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4447F" w:rsidRPr="0074447F" w:rsidRDefault="0074447F" w:rsidP="0074447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7F" w:rsidRPr="0074447F" w:rsidRDefault="0074447F" w:rsidP="0074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20 марта </w:t>
      </w:r>
      <w:r w:rsidRPr="0074447F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                                          </w:t>
      </w:r>
    </w:p>
    <w:p w:rsidR="0074447F" w:rsidRPr="0074447F" w:rsidRDefault="0074447F" w:rsidP="0074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47F" w:rsidRPr="0074447F" w:rsidRDefault="0074447F" w:rsidP="007444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ab/>
      </w:r>
    </w:p>
    <w:p w:rsidR="0074447F" w:rsidRPr="0074447F" w:rsidRDefault="0074447F" w:rsidP="0074447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47F" w:rsidRPr="0074447F" w:rsidRDefault="0074447F" w:rsidP="0074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ЗАКЛЮЧЕНИЕ № 01-10/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447F">
        <w:rPr>
          <w:rFonts w:ascii="Times New Roman" w:hAnsi="Times New Roman" w:cs="Times New Roman"/>
          <w:b/>
          <w:sz w:val="24"/>
          <w:szCs w:val="24"/>
        </w:rPr>
        <w:t>з</w:t>
      </w:r>
    </w:p>
    <w:p w:rsidR="0074447F" w:rsidRPr="0074447F" w:rsidRDefault="0074447F" w:rsidP="0074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 годового отчета об исполнении бюджета Березняковского сельского поселения Нижнеилимского муниципального района за 2012 год.</w:t>
      </w:r>
    </w:p>
    <w:p w:rsidR="0074447F" w:rsidRPr="0074447F" w:rsidRDefault="0074447F" w:rsidP="00744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AAD" w:rsidRPr="00C07321" w:rsidRDefault="0062597C" w:rsidP="0062597C">
      <w:pPr>
        <w:pStyle w:val="1"/>
        <w:ind w:left="0"/>
        <w:jc w:val="both"/>
      </w:pPr>
      <w:r>
        <w:rPr>
          <w:rFonts w:eastAsiaTheme="minorEastAsia"/>
          <w:b/>
        </w:rPr>
        <w:t xml:space="preserve">          </w:t>
      </w:r>
      <w:r w:rsidR="0074447F" w:rsidRPr="0074447F">
        <w:t xml:space="preserve">Заключение </w:t>
      </w:r>
      <w:r w:rsidR="001D6140">
        <w:t xml:space="preserve">Контрольно-счетной палаты на проект решения Думы Березняковского </w:t>
      </w:r>
      <w:r>
        <w:t>сельского поселения</w:t>
      </w:r>
      <w:r w:rsidR="001D6140">
        <w:t xml:space="preserve"> «Об исполнении бюджета Березняковского </w:t>
      </w:r>
      <w:r>
        <w:t>сельского поселения МО</w:t>
      </w:r>
      <w:r w:rsidR="001D6140">
        <w:t xml:space="preserve"> за 2012</w:t>
      </w:r>
      <w:r w:rsidR="0074447F">
        <w:t xml:space="preserve"> </w:t>
      </w:r>
      <w:r w:rsidR="001D6140">
        <w:t>год» и результаты внешней проверки исполнения бюджета подготовлены в соответствии с требованиями с</w:t>
      </w:r>
      <w:r w:rsidR="00D276B0">
        <w:t>т.</w:t>
      </w:r>
      <w:r w:rsidR="001D6140">
        <w:t xml:space="preserve">157, 264.4 Бюджетного кодекса Российской </w:t>
      </w:r>
      <w:r w:rsidR="00D276B0">
        <w:t>Федерации (далее БК РФ), п.3 ч.</w:t>
      </w:r>
      <w:r w:rsidR="001D6140">
        <w:t xml:space="preserve">2 ст.9 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4447F" w:rsidRPr="0074447F">
        <w:t>Положени</w:t>
      </w:r>
      <w:r w:rsidR="0074447F">
        <w:t>я</w:t>
      </w:r>
      <w:r w:rsidR="0074447F" w:rsidRPr="0074447F">
        <w:t xml:space="preserve"> о Контрольно-счетной палате Нижнеилимского муниципального района, утвержденного решением Думы Нижнеилимского муниципального района от 22.02.2012г. № 186, </w:t>
      </w:r>
      <w:r w:rsidR="0074447F">
        <w:t>Соглашения о передаче Контрольно-счетной палате Нижнеилимского муниципального района полномочий контрольно-счетного органа Березняковского сельского поселения по осуществлению внешнего муниципального финансового контроля от 25.12.2012 года № 6</w:t>
      </w:r>
      <w:r w:rsidR="00E56AAD">
        <w:t xml:space="preserve"> и </w:t>
      </w:r>
      <w:r>
        <w:t xml:space="preserve">Стандарта </w:t>
      </w:r>
      <w:r w:rsidR="00034686">
        <w:t xml:space="preserve">внешнего муниципального финансового контроля </w:t>
      </w:r>
      <w:r>
        <w:t>КСП Нижнеилимского муниципального района «Порядок организации и проведения внешней проверки годового отчета об исполнении местного бюджета»</w:t>
      </w:r>
      <w:r w:rsidR="00C07321">
        <w:t>.</w:t>
      </w:r>
    </w:p>
    <w:p w:rsidR="0056756C" w:rsidRDefault="00E56AAD" w:rsidP="0074447F">
      <w:pPr>
        <w:pStyle w:val="1"/>
        <w:ind w:left="0" w:firstLine="720"/>
        <w:jc w:val="both"/>
      </w:pPr>
      <w:r>
        <w:t>КСП Нижнеилимского муниципального района был направлен запрос Главе Березняковского сельского поселения от 05.02.2013 года о предоставлении инфор</w:t>
      </w:r>
      <w:r w:rsidR="00034686">
        <w:t xml:space="preserve">мации для организации и проведения </w:t>
      </w:r>
      <w:r>
        <w:t>внешней проверк</w:t>
      </w:r>
      <w:r w:rsidR="00034686">
        <w:t>и</w:t>
      </w:r>
      <w:r>
        <w:t xml:space="preserve"> годового отчета об исполнении бюджета</w:t>
      </w:r>
      <w:r w:rsidR="00034686">
        <w:t xml:space="preserve"> поселения</w:t>
      </w:r>
      <w:r>
        <w:t xml:space="preserve">.  </w:t>
      </w:r>
      <w:r w:rsidR="0056756C">
        <w:t xml:space="preserve">В адрес КСП </w:t>
      </w:r>
      <w:r w:rsidR="00034686">
        <w:t>запрашиваемая</w:t>
      </w:r>
      <w:r w:rsidR="00D276B0">
        <w:t xml:space="preserve"> </w:t>
      </w:r>
      <w:r w:rsidR="0056756C">
        <w:t xml:space="preserve">информация поступила </w:t>
      </w:r>
      <w:r>
        <w:t>20.02.2013 года</w:t>
      </w:r>
      <w:r w:rsidR="0056756C">
        <w:t>.</w:t>
      </w:r>
    </w:p>
    <w:p w:rsidR="0056756C" w:rsidRDefault="0056756C" w:rsidP="0074447F">
      <w:pPr>
        <w:pStyle w:val="1"/>
        <w:ind w:left="0" w:firstLine="720"/>
        <w:jc w:val="both"/>
      </w:pPr>
    </w:p>
    <w:p w:rsidR="00335E2A" w:rsidRPr="00335E2A" w:rsidRDefault="00335E2A" w:rsidP="00E80C90">
      <w:pPr>
        <w:pStyle w:val="1"/>
        <w:numPr>
          <w:ilvl w:val="0"/>
          <w:numId w:val="3"/>
        </w:numPr>
        <w:jc w:val="center"/>
        <w:rPr>
          <w:b/>
        </w:rPr>
      </w:pPr>
      <w:r w:rsidRPr="00335E2A">
        <w:rPr>
          <w:b/>
        </w:rPr>
        <w:t>Общие сведения.</w:t>
      </w:r>
    </w:p>
    <w:p w:rsidR="009055FC" w:rsidRDefault="009055FC" w:rsidP="0056756C">
      <w:pPr>
        <w:pStyle w:val="1"/>
        <w:ind w:left="0" w:firstLine="720"/>
        <w:jc w:val="both"/>
      </w:pPr>
    </w:p>
    <w:p w:rsidR="0074447F" w:rsidRDefault="0056756C" w:rsidP="0056756C">
      <w:pPr>
        <w:pStyle w:val="1"/>
        <w:ind w:left="0" w:firstLine="720"/>
        <w:jc w:val="both"/>
      </w:pPr>
      <w:r>
        <w:t xml:space="preserve">В </w:t>
      </w:r>
      <w:r w:rsidR="00E56AAD">
        <w:t xml:space="preserve"> </w:t>
      </w:r>
      <w:r>
        <w:t>соответствии с Законом Иркутской области от 16.12.2004 года № 96-оз «О статусе и границах муниципальных образований Нижнеилимского района Иркутской области»  Березняковское сельское поселения</w:t>
      </w:r>
      <w:r w:rsidR="00857A94">
        <w:t xml:space="preserve"> </w:t>
      </w:r>
      <w:r w:rsidR="00672937">
        <w:t>(далее Поселение</w:t>
      </w:r>
      <w:r w:rsidR="009055FC">
        <w:t xml:space="preserve"> или Березняковское СП</w:t>
      </w:r>
      <w:r w:rsidR="00672937">
        <w:t xml:space="preserve">) </w:t>
      </w:r>
      <w:r>
        <w:t>входит в состав муниципального образования «Нижнеилимский район»</w:t>
      </w:r>
      <w:r w:rsidR="00857A94">
        <w:t xml:space="preserve">. В состав </w:t>
      </w:r>
      <w:r w:rsidR="00D276B0">
        <w:t>П</w:t>
      </w:r>
      <w:r w:rsidR="00857A94">
        <w:t>оселения входят два населенных пункта: поселок Березняки и поселок Игирма.</w:t>
      </w:r>
      <w:r w:rsidR="008B6CC1">
        <w:t xml:space="preserve"> Число жителей Поселения </w:t>
      </w:r>
      <w:r w:rsidR="009055FC">
        <w:t xml:space="preserve">составило </w:t>
      </w:r>
      <w:r w:rsidR="008B6CC1">
        <w:t xml:space="preserve">2039 чел. </w:t>
      </w:r>
      <w:r w:rsidR="009055FC">
        <w:t>Общая площадь Березняковского СП -</w:t>
      </w:r>
      <w:r w:rsidR="008B6CC1">
        <w:t xml:space="preserve"> 5</w:t>
      </w:r>
      <w:r w:rsidR="002E5C0E">
        <w:t>7 кв.</w:t>
      </w:r>
      <w:r w:rsidR="00F33F34">
        <w:t>к</w:t>
      </w:r>
      <w:r w:rsidR="002E5C0E">
        <w:t>м.</w:t>
      </w:r>
      <w:r w:rsidR="008B6CC1">
        <w:t xml:space="preserve"> </w:t>
      </w:r>
      <w:r w:rsidR="00C700D8">
        <w:t xml:space="preserve">Муниципальное образование </w:t>
      </w:r>
      <w:r w:rsidR="00F33F34">
        <w:t>расположено в центре Нижнеилимского района</w:t>
      </w:r>
      <w:r w:rsidR="008B6CC1">
        <w:t xml:space="preserve"> в </w:t>
      </w:r>
      <w:r w:rsidR="00085CFD">
        <w:t>80 км от г. Железногорс</w:t>
      </w:r>
      <w:r w:rsidR="00335E2A">
        <w:t>к</w:t>
      </w:r>
      <w:r w:rsidR="00085CFD">
        <w:t>-Илимского.</w:t>
      </w:r>
    </w:p>
    <w:p w:rsidR="00281BF6" w:rsidRDefault="00281BF6" w:rsidP="00281BF6">
      <w:pPr>
        <w:pStyle w:val="1"/>
        <w:ind w:left="0" w:firstLine="720"/>
        <w:jc w:val="both"/>
      </w:pPr>
      <w:r>
        <w:t xml:space="preserve"> </w:t>
      </w:r>
      <w:r w:rsidR="00BF7717">
        <w:t>Березняковское сельское поселение – населенный пункт сельскохозяйственной направленности</w:t>
      </w:r>
      <w:r w:rsidR="00D276B0">
        <w:t xml:space="preserve">. </w:t>
      </w:r>
      <w:r>
        <w:t xml:space="preserve">Производство сельскохозяйственной продукции </w:t>
      </w:r>
      <w:r w:rsidR="00FF66B3">
        <w:t>в 2012</w:t>
      </w:r>
      <w:r>
        <w:t xml:space="preserve"> год</w:t>
      </w:r>
      <w:r w:rsidR="00FF66B3">
        <w:t>у</w:t>
      </w:r>
      <w:r>
        <w:t xml:space="preserve"> осуществля</w:t>
      </w:r>
      <w:r w:rsidR="00034686">
        <w:t>ло</w:t>
      </w:r>
      <w:r>
        <w:t xml:space="preserve"> ООО СХП «</w:t>
      </w:r>
      <w:r w:rsidR="00FF66B3">
        <w:t>Рассвет</w:t>
      </w:r>
      <w:r>
        <w:t xml:space="preserve">». </w:t>
      </w:r>
      <w:r w:rsidR="001E6BD6">
        <w:t>По данным О</w:t>
      </w:r>
      <w:r w:rsidR="00487DE9">
        <w:t>тдела социально-экономического развития</w:t>
      </w:r>
      <w:r w:rsidR="001E6BD6">
        <w:t xml:space="preserve"> </w:t>
      </w:r>
      <w:r w:rsidR="001E6BD6">
        <w:lastRenderedPageBreak/>
        <w:t>администрации Нижнеилимского муниципального района</w:t>
      </w:r>
      <w:r w:rsidR="00E4326C">
        <w:t xml:space="preserve"> (далее ОСЭР)</w:t>
      </w:r>
      <w:r w:rsidR="001E6BD6">
        <w:t xml:space="preserve"> в</w:t>
      </w:r>
      <w:r w:rsidR="00034686">
        <w:t xml:space="preserve"> 2012 году в</w:t>
      </w:r>
      <w:r>
        <w:t xml:space="preserve"> сравнении с 2011 год</w:t>
      </w:r>
      <w:r w:rsidR="00C700D8">
        <w:t>ом</w:t>
      </w:r>
      <w:r>
        <w:t xml:space="preserve"> произошло снижение </w:t>
      </w:r>
      <w:r w:rsidR="00487DE9">
        <w:t xml:space="preserve">следующих основных </w:t>
      </w:r>
      <w:r w:rsidR="001E6BD6">
        <w:t>показателей</w:t>
      </w:r>
      <w:r w:rsidR="00D276B0">
        <w:t xml:space="preserve">, представленных в </w:t>
      </w:r>
      <w:r w:rsidR="00487DE9">
        <w:t>таблиц</w:t>
      </w:r>
      <w:r w:rsidR="00D276B0">
        <w:t xml:space="preserve">е </w:t>
      </w:r>
      <w:r w:rsidR="00487DE9">
        <w:t>№ 1</w:t>
      </w:r>
      <w:r>
        <w:t xml:space="preserve">. </w:t>
      </w:r>
    </w:p>
    <w:p w:rsidR="00281BF6" w:rsidRDefault="001E6BD6" w:rsidP="001E6BD6">
      <w:pPr>
        <w:pStyle w:val="1"/>
        <w:ind w:left="0"/>
      </w:pPr>
      <w:r>
        <w:t xml:space="preserve">                                                                                                                                       </w:t>
      </w:r>
      <w:r w:rsidR="00281BF6">
        <w:t>Таблица № 1.</w:t>
      </w:r>
    </w:p>
    <w:p w:rsidR="00281BF6" w:rsidRDefault="00281BF6" w:rsidP="00281BF6">
      <w:pPr>
        <w:pStyle w:val="1"/>
        <w:ind w:left="0" w:firstLine="720"/>
        <w:jc w:val="right"/>
      </w:pPr>
    </w:p>
    <w:tbl>
      <w:tblPr>
        <w:tblStyle w:val="a4"/>
        <w:tblW w:w="0" w:type="auto"/>
        <w:tblLook w:val="04A0"/>
      </w:tblPr>
      <w:tblGrid>
        <w:gridCol w:w="3238"/>
        <w:gridCol w:w="3237"/>
        <w:gridCol w:w="3237"/>
      </w:tblGrid>
      <w:tr w:rsidR="00281BF6" w:rsidTr="005F0344">
        <w:tc>
          <w:tcPr>
            <w:tcW w:w="3238" w:type="dxa"/>
            <w:shd w:val="clear" w:color="auto" w:fill="8DB3E2" w:themeFill="text2" w:themeFillTint="66"/>
          </w:tcPr>
          <w:p w:rsidR="00281BF6" w:rsidRDefault="00281BF6" w:rsidP="005F0344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5F0344">
              <w:rPr>
                <w:b/>
                <w:sz w:val="20"/>
                <w:szCs w:val="20"/>
              </w:rPr>
              <w:t>Показатели</w:t>
            </w:r>
          </w:p>
          <w:p w:rsidR="005F0344" w:rsidRPr="005F0344" w:rsidRDefault="005F0344" w:rsidP="005F0344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8DB3E2" w:themeFill="text2" w:themeFillTint="66"/>
          </w:tcPr>
          <w:p w:rsidR="00281BF6" w:rsidRPr="005F0344" w:rsidRDefault="00281BF6" w:rsidP="005F0344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5F0344">
              <w:rPr>
                <w:b/>
                <w:sz w:val="20"/>
                <w:szCs w:val="20"/>
              </w:rPr>
              <w:t>На 01.01.2012 года</w:t>
            </w:r>
          </w:p>
        </w:tc>
        <w:tc>
          <w:tcPr>
            <w:tcW w:w="3238" w:type="dxa"/>
            <w:shd w:val="clear" w:color="auto" w:fill="8DB3E2" w:themeFill="text2" w:themeFillTint="66"/>
          </w:tcPr>
          <w:p w:rsidR="00281BF6" w:rsidRPr="005F0344" w:rsidRDefault="00281BF6" w:rsidP="005F0344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5F0344">
              <w:rPr>
                <w:b/>
                <w:sz w:val="20"/>
                <w:szCs w:val="20"/>
              </w:rPr>
              <w:t>На 01.01.2013 года</w:t>
            </w:r>
          </w:p>
        </w:tc>
      </w:tr>
      <w:tr w:rsidR="00281BF6" w:rsidTr="00CA226B"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Количество работающих, чел.</w:t>
            </w:r>
          </w:p>
        </w:tc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13</w:t>
            </w:r>
          </w:p>
        </w:tc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9</w:t>
            </w:r>
          </w:p>
        </w:tc>
      </w:tr>
      <w:tr w:rsidR="00281BF6" w:rsidTr="00CA226B"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Поголовье скота, гол.</w:t>
            </w:r>
          </w:p>
        </w:tc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103</w:t>
            </w:r>
          </w:p>
        </w:tc>
        <w:tc>
          <w:tcPr>
            <w:tcW w:w="3238" w:type="dxa"/>
          </w:tcPr>
          <w:p w:rsidR="00281BF6" w:rsidRPr="005F0344" w:rsidRDefault="00281BF6" w:rsidP="00CA226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5F0344">
              <w:rPr>
                <w:sz w:val="20"/>
                <w:szCs w:val="20"/>
              </w:rPr>
              <w:t>59</w:t>
            </w:r>
          </w:p>
        </w:tc>
      </w:tr>
    </w:tbl>
    <w:p w:rsidR="005F0344" w:rsidRDefault="005F0344" w:rsidP="00281BF6">
      <w:pPr>
        <w:pStyle w:val="1"/>
        <w:ind w:left="0" w:firstLine="720"/>
        <w:jc w:val="both"/>
      </w:pPr>
    </w:p>
    <w:p w:rsidR="00281BF6" w:rsidRDefault="00487DE9" w:rsidP="00281BF6">
      <w:pPr>
        <w:pStyle w:val="1"/>
        <w:ind w:left="0" w:firstLine="720"/>
        <w:jc w:val="both"/>
      </w:pPr>
      <w:r>
        <w:t>На основании представленной информации</w:t>
      </w:r>
      <w:r w:rsidR="00C700D8">
        <w:t xml:space="preserve"> Главы Березняковского СП</w:t>
      </w:r>
      <w:r w:rsidR="00281BF6">
        <w:t xml:space="preserve"> к аналитическому отчету социально-экономического развития Березняковского СП за 2012 год, количество работающих в ООО СХП «Рассвет» </w:t>
      </w:r>
      <w:r>
        <w:t>составило</w:t>
      </w:r>
      <w:r w:rsidR="00281BF6">
        <w:t xml:space="preserve"> 45 человек, что </w:t>
      </w:r>
      <w:r>
        <w:t>не соответствуют фактическим показателям информации ОСЭР</w:t>
      </w:r>
      <w:r w:rsidR="00281BF6">
        <w:t xml:space="preserve">. </w:t>
      </w:r>
    </w:p>
    <w:p w:rsidR="00281BF6" w:rsidRDefault="008F1CE8" w:rsidP="00281BF6">
      <w:pPr>
        <w:pStyle w:val="1"/>
        <w:ind w:left="0" w:firstLine="720"/>
        <w:jc w:val="both"/>
      </w:pPr>
      <w:r>
        <w:t>В настоящее время ОО</w:t>
      </w:r>
      <w:r w:rsidR="00281BF6">
        <w:t xml:space="preserve">О СХП «Рассвет» находится в крайнем тяжелом </w:t>
      </w:r>
      <w:r w:rsidR="00487DE9">
        <w:t>финансово-экономическом положении</w:t>
      </w:r>
      <w:r w:rsidR="00281BF6">
        <w:t>.</w:t>
      </w:r>
    </w:p>
    <w:p w:rsidR="00BF7717" w:rsidRDefault="00FF66B3" w:rsidP="00FF66B3">
      <w:pPr>
        <w:pStyle w:val="1"/>
        <w:ind w:left="0"/>
        <w:jc w:val="both"/>
      </w:pPr>
      <w:r>
        <w:t xml:space="preserve">           </w:t>
      </w:r>
      <w:r w:rsidR="00BF7717">
        <w:t>Численность занятых в экономике</w:t>
      </w:r>
      <w:r w:rsidR="00487DE9">
        <w:t xml:space="preserve"> Поселения</w:t>
      </w:r>
      <w:r w:rsidR="00BF7717">
        <w:t xml:space="preserve"> составляет </w:t>
      </w:r>
      <w:r w:rsidR="008B6CC1">
        <w:t>846</w:t>
      </w:r>
      <w:r w:rsidR="00335E2A">
        <w:t xml:space="preserve"> человек, безработных </w:t>
      </w:r>
      <w:r w:rsidR="008B6CC1">
        <w:t>– 64 человека. Доля, работающих в бюджетной сфере составляет 24,5%,</w:t>
      </w:r>
      <w:r w:rsidR="00EA14CA">
        <w:t xml:space="preserve"> в</w:t>
      </w:r>
      <w:r w:rsidR="008B6CC1">
        <w:t xml:space="preserve"> </w:t>
      </w:r>
      <w:r w:rsidR="00335E2A">
        <w:t xml:space="preserve">лесной промышленности – 17,5%, работающих вахтовым методом – 40,7%, </w:t>
      </w:r>
      <w:r w:rsidR="008B6CC1">
        <w:t xml:space="preserve">в сельском хозяйстве – 5,3%, </w:t>
      </w:r>
      <w:r w:rsidR="00EA14CA">
        <w:t xml:space="preserve">в </w:t>
      </w:r>
      <w:r w:rsidR="008B6CC1">
        <w:t>торговле -7%,  других отраслях – 5%.</w:t>
      </w:r>
    </w:p>
    <w:p w:rsidR="009055FC" w:rsidRDefault="009055FC" w:rsidP="00FF66B3">
      <w:pPr>
        <w:pStyle w:val="1"/>
        <w:ind w:left="0"/>
        <w:jc w:val="both"/>
      </w:pPr>
    </w:p>
    <w:p w:rsidR="00FF66B3" w:rsidRDefault="00FF66B3" w:rsidP="00FF66B3">
      <w:pPr>
        <w:pStyle w:val="1"/>
        <w:ind w:left="0"/>
        <w:jc w:val="both"/>
      </w:pPr>
      <w:r>
        <w:t xml:space="preserve">            На территории Поселения осуществляют деятельность предприятия различных форм собственности. Имеются</w:t>
      </w:r>
      <w:r w:rsidR="00A804D9">
        <w:t xml:space="preserve">: </w:t>
      </w:r>
      <w:r>
        <w:t xml:space="preserve"> 2 управляющие компании по оказанию </w:t>
      </w:r>
      <w:r w:rsidR="00543BD1">
        <w:t>жилищно-</w:t>
      </w:r>
      <w:r>
        <w:t>коммунальных услуг</w:t>
      </w:r>
      <w:r w:rsidR="00A804D9">
        <w:t xml:space="preserve"> -</w:t>
      </w:r>
      <w:r>
        <w:t xml:space="preserve"> ООО </w:t>
      </w:r>
      <w:r w:rsidR="005F0344">
        <w:t>«</w:t>
      </w:r>
      <w:r>
        <w:t>Электрические котельные</w:t>
      </w:r>
      <w:r w:rsidR="00543BD1">
        <w:t>»</w:t>
      </w:r>
      <w:r>
        <w:t>,</w:t>
      </w:r>
      <w:r w:rsidR="00A804D9">
        <w:t xml:space="preserve"> </w:t>
      </w:r>
      <w:r>
        <w:t xml:space="preserve"> ООО «КомСервис»; </w:t>
      </w:r>
      <w:r w:rsidR="00543BD1">
        <w:t>в</w:t>
      </w:r>
      <w:r w:rsidR="00A804D9">
        <w:t xml:space="preserve"> розничной торговле -</w:t>
      </w:r>
      <w:r>
        <w:t xml:space="preserve"> ООО «Фортуна</w:t>
      </w:r>
      <w:r w:rsidR="00A804D9">
        <w:t>»</w:t>
      </w:r>
      <w:r>
        <w:t xml:space="preserve"> и 14 индивидуальных пред</w:t>
      </w:r>
      <w:r w:rsidR="00543BD1">
        <w:t>принимателей</w:t>
      </w:r>
      <w:r>
        <w:t xml:space="preserve"> без образования юридического лица</w:t>
      </w:r>
      <w:r w:rsidR="00A804D9">
        <w:t>; в сфере лесного хозяйства – ООО «Нортон»</w:t>
      </w:r>
      <w:r w:rsidR="002106A5">
        <w:t xml:space="preserve">; </w:t>
      </w:r>
      <w:r w:rsidR="00A804D9">
        <w:t>бюджетны</w:t>
      </w:r>
      <w:r w:rsidR="008F1CE8">
        <w:t xml:space="preserve">е </w:t>
      </w:r>
      <w:r w:rsidR="00A804D9">
        <w:t>учреждени</w:t>
      </w:r>
      <w:r w:rsidR="008F1CE8">
        <w:t>я</w:t>
      </w:r>
      <w:r w:rsidR="00A804D9">
        <w:t xml:space="preserve"> (</w:t>
      </w:r>
      <w:r w:rsidR="00543BD1">
        <w:t xml:space="preserve">администрация </w:t>
      </w:r>
      <w:r w:rsidR="00EA14CA">
        <w:t>Березняковского сельского поселения,</w:t>
      </w:r>
      <w:r w:rsidR="00543BD1">
        <w:t xml:space="preserve"> Дума</w:t>
      </w:r>
      <w:r w:rsidR="00EA14CA">
        <w:t xml:space="preserve"> Березняковского сельского поселения,</w:t>
      </w:r>
      <w:r w:rsidR="00543BD1">
        <w:t xml:space="preserve"> </w:t>
      </w:r>
      <w:r w:rsidR="00A804D9">
        <w:t>школ</w:t>
      </w:r>
      <w:r w:rsidR="008F1CE8">
        <w:t>ы</w:t>
      </w:r>
      <w:r w:rsidR="00A804D9">
        <w:t>, детский сад</w:t>
      </w:r>
      <w:r w:rsidR="00543BD1">
        <w:t xml:space="preserve"> МДОУ «Ручеек», муниципальное учреждение культуры</w:t>
      </w:r>
      <w:r w:rsidR="00EA14CA">
        <w:t xml:space="preserve"> «Культурно-информационный центр Березняковского сельского поселения Нижнеилимского района» (далее МУК «КИЦ БСП»</w:t>
      </w:r>
      <w:r w:rsidR="009055FC">
        <w:t>)</w:t>
      </w:r>
      <w:r w:rsidR="00A804D9">
        <w:t xml:space="preserve">, </w:t>
      </w:r>
      <w:r w:rsidR="008F1CE8">
        <w:t>больница</w:t>
      </w:r>
      <w:r w:rsidR="00543BD1">
        <w:t>, фельдшерско-акушерский пункт</w:t>
      </w:r>
      <w:r w:rsidR="00EA14CA">
        <w:t xml:space="preserve"> и т.д.</w:t>
      </w:r>
    </w:p>
    <w:p w:rsidR="00A804D9" w:rsidRDefault="00A804D9" w:rsidP="00FF66B3">
      <w:pPr>
        <w:pStyle w:val="1"/>
        <w:ind w:left="0"/>
        <w:jc w:val="both"/>
      </w:pPr>
    </w:p>
    <w:p w:rsidR="00787C9D" w:rsidRDefault="002106A5" w:rsidP="002106A5">
      <w:pPr>
        <w:pStyle w:val="1"/>
        <w:ind w:left="0"/>
        <w:jc w:val="both"/>
      </w:pPr>
      <w:r>
        <w:t xml:space="preserve">             </w:t>
      </w:r>
      <w:r w:rsidR="00C07321">
        <w:t>Основным правовым актом в системе правового регулирования вопросов местного значения в Поселени</w:t>
      </w:r>
      <w:r w:rsidR="00543BD1">
        <w:t>и</w:t>
      </w:r>
      <w:r w:rsidR="00C07321">
        <w:t xml:space="preserve"> является Устав Березняковского муниципальн</w:t>
      </w:r>
      <w:r w:rsidR="002E0263">
        <w:t>ого образования (далее –</w:t>
      </w:r>
      <w:r w:rsidR="005F0344">
        <w:t xml:space="preserve"> </w:t>
      </w:r>
      <w:r w:rsidR="002E0263">
        <w:t>Устав), утвержденны</w:t>
      </w:r>
      <w:r w:rsidR="009055FC">
        <w:t>й</w:t>
      </w:r>
      <w:r w:rsidR="002E0263">
        <w:t xml:space="preserve"> решением Думы Березняковского сельского поселения от 06.12.2005 года № 6, зарегистрирован в Министерстве юстиции Российской Федерации (свидетельство от 27.12.2005 года серии </w:t>
      </w:r>
      <w:r w:rsidR="002E0263">
        <w:rPr>
          <w:lang w:val="en-US"/>
        </w:rPr>
        <w:t>RU</w:t>
      </w:r>
      <w:r w:rsidR="002E0263" w:rsidRPr="002E0263">
        <w:t xml:space="preserve"> </w:t>
      </w:r>
      <w:r w:rsidR="002E0263">
        <w:t>№</w:t>
      </w:r>
      <w:r w:rsidR="002E0263" w:rsidRPr="002E0263">
        <w:t xml:space="preserve"> 385153012005</w:t>
      </w:r>
      <w:r w:rsidR="002E0263">
        <w:t>).</w:t>
      </w:r>
      <w:r w:rsidR="005E767A">
        <w:t xml:space="preserve"> </w:t>
      </w:r>
    </w:p>
    <w:p w:rsidR="005E767A" w:rsidRDefault="00787C9D" w:rsidP="00787C9D">
      <w:pPr>
        <w:pStyle w:val="1"/>
        <w:ind w:left="0" w:firstLine="720"/>
        <w:jc w:val="both"/>
      </w:pPr>
      <w:r>
        <w:t xml:space="preserve"> В соответствии со статьей 22 Устава</w:t>
      </w:r>
      <w:r w:rsidR="00543BD1">
        <w:t>,</w:t>
      </w:r>
      <w:r>
        <w:t xml:space="preserve"> структуру органов местного самоуправления Поселения составляют: </w:t>
      </w:r>
    </w:p>
    <w:p w:rsidR="005E767A" w:rsidRDefault="005E767A" w:rsidP="005E767A">
      <w:pPr>
        <w:pStyle w:val="1"/>
        <w:ind w:left="0"/>
        <w:jc w:val="both"/>
      </w:pPr>
      <w:r>
        <w:t xml:space="preserve">- </w:t>
      </w:r>
      <w:r w:rsidR="00787C9D">
        <w:t>Глава Березняковского муниципального образования, котор</w:t>
      </w:r>
      <w:r w:rsidR="005F0344">
        <w:t>ая</w:t>
      </w:r>
      <w:r w:rsidR="00787C9D">
        <w:t xml:space="preserve"> </w:t>
      </w:r>
      <w:r w:rsidR="003F3B12">
        <w:t xml:space="preserve">исполняет обязанности председателя представительного органа </w:t>
      </w:r>
      <w:r w:rsidR="009055FC">
        <w:t xml:space="preserve">- </w:t>
      </w:r>
      <w:r w:rsidR="00787C9D">
        <w:t>Дум</w:t>
      </w:r>
      <w:r w:rsidR="009055FC">
        <w:t>ы</w:t>
      </w:r>
      <w:r w:rsidR="00787C9D">
        <w:t xml:space="preserve"> </w:t>
      </w:r>
      <w:r w:rsidR="003F3B12">
        <w:t>Березняковского сельского поселения</w:t>
      </w:r>
      <w:r w:rsidR="009055FC">
        <w:t>;</w:t>
      </w:r>
    </w:p>
    <w:p w:rsidR="005E767A" w:rsidRDefault="005E767A" w:rsidP="005E767A">
      <w:pPr>
        <w:pStyle w:val="1"/>
        <w:ind w:left="0"/>
        <w:jc w:val="both"/>
      </w:pPr>
      <w:r>
        <w:t>-</w:t>
      </w:r>
      <w:r w:rsidR="00787C9D">
        <w:t xml:space="preserve"> </w:t>
      </w:r>
      <w:r w:rsidR="00BD251E">
        <w:t xml:space="preserve"> </w:t>
      </w:r>
      <w:r w:rsidR="00787C9D">
        <w:t xml:space="preserve">Дума </w:t>
      </w:r>
      <w:r w:rsidR="003F3B12">
        <w:t xml:space="preserve"> Березняковского сельского поселения</w:t>
      </w:r>
      <w:r w:rsidR="009055FC">
        <w:t>;</w:t>
      </w:r>
    </w:p>
    <w:p w:rsidR="005E767A" w:rsidRDefault="005E767A" w:rsidP="005E767A">
      <w:pPr>
        <w:pStyle w:val="1"/>
        <w:ind w:left="0"/>
        <w:jc w:val="both"/>
      </w:pPr>
      <w:r>
        <w:t>-</w:t>
      </w:r>
      <w:r w:rsidR="00BD251E">
        <w:t xml:space="preserve"> </w:t>
      </w:r>
      <w:r w:rsidR="00C07321">
        <w:t xml:space="preserve">Администрация </w:t>
      </w:r>
      <w:r w:rsidR="003F3B12">
        <w:t>Березняковского сельского поселения</w:t>
      </w:r>
      <w:r w:rsidR="009055FC">
        <w:t>;</w:t>
      </w:r>
      <w:r w:rsidR="00787C9D">
        <w:t xml:space="preserve"> </w:t>
      </w:r>
    </w:p>
    <w:p w:rsidR="005E767A" w:rsidRDefault="005E767A" w:rsidP="005E767A">
      <w:pPr>
        <w:pStyle w:val="1"/>
        <w:ind w:left="0"/>
        <w:jc w:val="both"/>
      </w:pPr>
      <w:r>
        <w:t>-</w:t>
      </w:r>
      <w:r w:rsidR="00BD251E">
        <w:t xml:space="preserve"> </w:t>
      </w:r>
      <w:r w:rsidR="00787C9D">
        <w:t>Контрольно-счетный орган муниципального образования.</w:t>
      </w:r>
      <w:r w:rsidR="000F77B0">
        <w:t xml:space="preserve"> </w:t>
      </w:r>
    </w:p>
    <w:p w:rsidR="00787C9D" w:rsidRDefault="00335E2A" w:rsidP="005E767A">
      <w:pPr>
        <w:pStyle w:val="1"/>
        <w:ind w:left="0"/>
        <w:jc w:val="both"/>
      </w:pPr>
      <w:r>
        <w:t xml:space="preserve">          </w:t>
      </w:r>
      <w:r w:rsidR="005E767A">
        <w:t xml:space="preserve"> </w:t>
      </w:r>
      <w:r w:rsidR="000F77B0">
        <w:t>Согласно Уставу, Администрация поселения и Дума наделены правами</w:t>
      </w:r>
      <w:r w:rsidR="005E767A">
        <w:t xml:space="preserve"> юридического лица</w:t>
      </w:r>
      <w:r w:rsidR="000F77B0">
        <w:t>.</w:t>
      </w:r>
    </w:p>
    <w:p w:rsidR="00787C9D" w:rsidRDefault="005E767A" w:rsidP="005E767A">
      <w:pPr>
        <w:pStyle w:val="1"/>
        <w:ind w:left="0"/>
        <w:jc w:val="both"/>
      </w:pPr>
      <w:r>
        <w:t xml:space="preserve">           </w:t>
      </w:r>
      <w:r w:rsidR="00787C9D">
        <w:t>Уставом оп</w:t>
      </w:r>
      <w:r w:rsidR="001F1E27">
        <w:t>р</w:t>
      </w:r>
      <w:r w:rsidR="00787C9D">
        <w:t>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5B0371" w:rsidRDefault="001F1E27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Между Администрацией Поселения и администрацией Нижнеилимского муниципального района заключено соглашение от 09.11.2011 года № 732 о передаче решений вопросов местного значения </w:t>
      </w:r>
      <w:r w:rsidR="00B77E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исполнения полномочий</w:t>
      </w:r>
      <w:r w:rsidR="005B0371">
        <w:rPr>
          <w:rFonts w:ascii="Times New Roman" w:hAnsi="Times New Roman" w:cs="Times New Roman"/>
          <w:sz w:val="24"/>
          <w:szCs w:val="24"/>
        </w:rPr>
        <w:t>:</w:t>
      </w:r>
    </w:p>
    <w:p w:rsidR="005B0371" w:rsidRDefault="005B0371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1E27">
        <w:rPr>
          <w:rFonts w:ascii="Times New Roman" w:hAnsi="Times New Roman" w:cs="Times New Roman"/>
          <w:sz w:val="24"/>
          <w:szCs w:val="24"/>
        </w:rPr>
        <w:t xml:space="preserve"> по организации в границах поселения электро-, тепло-</w:t>
      </w:r>
      <w:r w:rsidR="00CF4DED">
        <w:rPr>
          <w:rFonts w:ascii="Times New Roman" w:hAnsi="Times New Roman" w:cs="Times New Roman"/>
          <w:sz w:val="24"/>
          <w:szCs w:val="24"/>
        </w:rPr>
        <w:t>,</w:t>
      </w:r>
      <w:r w:rsidR="001F1E27">
        <w:rPr>
          <w:rFonts w:ascii="Times New Roman" w:hAnsi="Times New Roman" w:cs="Times New Roman"/>
          <w:sz w:val="24"/>
          <w:szCs w:val="24"/>
        </w:rPr>
        <w:t xml:space="preserve"> газо</w:t>
      </w:r>
      <w:r w:rsidR="002C0AE3">
        <w:rPr>
          <w:rFonts w:ascii="Times New Roman" w:hAnsi="Times New Roman" w:cs="Times New Roman"/>
          <w:sz w:val="24"/>
          <w:szCs w:val="24"/>
        </w:rPr>
        <w:t>-</w:t>
      </w:r>
      <w:r w:rsidR="001F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27">
        <w:rPr>
          <w:rFonts w:ascii="Times New Roman" w:hAnsi="Times New Roman" w:cs="Times New Roman"/>
          <w:sz w:val="24"/>
          <w:szCs w:val="24"/>
        </w:rPr>
        <w:t xml:space="preserve">и водоснабжения населения, водоотведения, снабжения населения топливом; </w:t>
      </w:r>
    </w:p>
    <w:p w:rsidR="005F0344" w:rsidRDefault="005B0371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E27">
        <w:rPr>
          <w:rFonts w:ascii="Times New Roman" w:hAnsi="Times New Roman" w:cs="Times New Roman"/>
          <w:sz w:val="24"/>
          <w:szCs w:val="24"/>
        </w:rPr>
        <w:t xml:space="preserve">по формированию, утверждению, исполнению и контролю за исполнением бюджета </w:t>
      </w:r>
      <w:r w:rsidR="00DC2AE8">
        <w:rPr>
          <w:rFonts w:ascii="Times New Roman" w:hAnsi="Times New Roman" w:cs="Times New Roman"/>
          <w:sz w:val="24"/>
          <w:szCs w:val="24"/>
        </w:rPr>
        <w:t>По</w:t>
      </w:r>
      <w:r w:rsidR="001F1E27">
        <w:rPr>
          <w:rFonts w:ascii="Times New Roman" w:hAnsi="Times New Roman" w:cs="Times New Roman"/>
          <w:sz w:val="24"/>
          <w:szCs w:val="24"/>
        </w:rPr>
        <w:t>селения.</w:t>
      </w:r>
    </w:p>
    <w:p w:rsidR="00EA14CA" w:rsidRDefault="00335E2A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309A9" w:rsidRPr="00335E2A" w:rsidRDefault="00B77E7B" w:rsidP="00E80C90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5E2A">
        <w:rPr>
          <w:rFonts w:ascii="Times New Roman" w:hAnsi="Times New Roman" w:cs="Times New Roman"/>
          <w:b/>
          <w:sz w:val="24"/>
          <w:szCs w:val="24"/>
        </w:rPr>
        <w:t xml:space="preserve">2. Соблюдение </w:t>
      </w:r>
      <w:r w:rsidR="003F3B12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335E2A">
        <w:rPr>
          <w:rFonts w:ascii="Times New Roman" w:hAnsi="Times New Roman" w:cs="Times New Roman"/>
          <w:b/>
          <w:sz w:val="24"/>
          <w:szCs w:val="24"/>
        </w:rPr>
        <w:t xml:space="preserve">законодательства при </w:t>
      </w:r>
      <w:r w:rsidR="00D309A9" w:rsidRPr="00335E2A">
        <w:rPr>
          <w:rFonts w:ascii="Times New Roman" w:hAnsi="Times New Roman" w:cs="Times New Roman"/>
          <w:b/>
          <w:sz w:val="24"/>
          <w:szCs w:val="24"/>
        </w:rPr>
        <w:t>исполнении бюджета поселения за 2012 год.</w:t>
      </w:r>
    </w:p>
    <w:p w:rsidR="00D309A9" w:rsidRDefault="00D309A9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6EFC" w:rsidRDefault="009D3D43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6853">
        <w:rPr>
          <w:rFonts w:ascii="Times New Roman" w:hAnsi="Times New Roman" w:cs="Times New Roman"/>
          <w:sz w:val="24"/>
          <w:szCs w:val="24"/>
        </w:rPr>
        <w:t xml:space="preserve"> </w:t>
      </w:r>
      <w:r w:rsidR="00D309A9"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процессе, утвержденным Решением Думы Березняковского сельского поселения от 06.11.2012 года № 4</w:t>
      </w:r>
      <w:r w:rsidR="0084423F">
        <w:rPr>
          <w:rFonts w:ascii="Times New Roman" w:hAnsi="Times New Roman" w:cs="Times New Roman"/>
          <w:sz w:val="24"/>
          <w:szCs w:val="24"/>
        </w:rPr>
        <w:t xml:space="preserve"> (далее Положение</w:t>
      </w:r>
      <w:r w:rsidR="005E767A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84423F">
        <w:rPr>
          <w:rFonts w:ascii="Times New Roman" w:hAnsi="Times New Roman" w:cs="Times New Roman"/>
          <w:sz w:val="24"/>
          <w:szCs w:val="24"/>
        </w:rPr>
        <w:t>)</w:t>
      </w:r>
      <w:r w:rsidR="00D309A9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="00656EFC">
        <w:rPr>
          <w:rFonts w:ascii="Times New Roman" w:hAnsi="Times New Roman" w:cs="Times New Roman"/>
          <w:sz w:val="24"/>
          <w:szCs w:val="24"/>
        </w:rPr>
        <w:t>исполнения бюджета Березняковского сельского поселения возлагается на администрацию Поселения. Финансовый орган в с</w:t>
      </w:r>
      <w:r w:rsidR="00CF4DED">
        <w:rPr>
          <w:rFonts w:ascii="Times New Roman" w:hAnsi="Times New Roman" w:cs="Times New Roman"/>
          <w:sz w:val="24"/>
          <w:szCs w:val="24"/>
        </w:rPr>
        <w:t>оставе администрации не создан</w:t>
      </w:r>
      <w:r w:rsidR="00EA14CA">
        <w:rPr>
          <w:rFonts w:ascii="Times New Roman" w:hAnsi="Times New Roman" w:cs="Times New Roman"/>
          <w:sz w:val="24"/>
          <w:szCs w:val="24"/>
        </w:rPr>
        <w:t>.</w:t>
      </w:r>
      <w:r w:rsidR="00CF4DED">
        <w:rPr>
          <w:rFonts w:ascii="Times New Roman" w:hAnsi="Times New Roman" w:cs="Times New Roman"/>
          <w:sz w:val="24"/>
          <w:szCs w:val="24"/>
        </w:rPr>
        <w:t xml:space="preserve"> </w:t>
      </w:r>
      <w:r w:rsidR="00656EFC">
        <w:rPr>
          <w:rFonts w:ascii="Times New Roman" w:hAnsi="Times New Roman" w:cs="Times New Roman"/>
          <w:sz w:val="24"/>
          <w:szCs w:val="24"/>
        </w:rPr>
        <w:t>Поселением переданы полномочия по осуществлению организации исполнения бюджета</w:t>
      </w:r>
      <w:r w:rsidR="007527E5">
        <w:rPr>
          <w:rFonts w:ascii="Times New Roman" w:hAnsi="Times New Roman" w:cs="Times New Roman"/>
          <w:sz w:val="24"/>
          <w:szCs w:val="24"/>
        </w:rPr>
        <w:t xml:space="preserve"> Финансовому управлению администрации Нижнеилимского муниципального района</w:t>
      </w:r>
      <w:r w:rsidR="009055FC">
        <w:rPr>
          <w:rFonts w:ascii="Times New Roman" w:hAnsi="Times New Roman" w:cs="Times New Roman"/>
          <w:sz w:val="24"/>
          <w:szCs w:val="24"/>
        </w:rPr>
        <w:t xml:space="preserve"> (далее Фин</w:t>
      </w:r>
      <w:r w:rsidR="00DB2B05">
        <w:rPr>
          <w:rFonts w:ascii="Times New Roman" w:hAnsi="Times New Roman" w:cs="Times New Roman"/>
          <w:sz w:val="24"/>
          <w:szCs w:val="24"/>
        </w:rPr>
        <w:t>управление)</w:t>
      </w:r>
      <w:r w:rsidR="00656EFC">
        <w:rPr>
          <w:rFonts w:ascii="Times New Roman" w:hAnsi="Times New Roman" w:cs="Times New Roman"/>
          <w:sz w:val="24"/>
          <w:szCs w:val="24"/>
        </w:rPr>
        <w:t>.</w:t>
      </w:r>
    </w:p>
    <w:p w:rsidR="00DB2B05" w:rsidRDefault="009D3D43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2B05">
        <w:rPr>
          <w:rFonts w:ascii="Times New Roman" w:hAnsi="Times New Roman" w:cs="Times New Roman"/>
          <w:sz w:val="24"/>
          <w:szCs w:val="24"/>
        </w:rPr>
        <w:t xml:space="preserve"> Кассовое обслуживание бюджета поселения осуществляет</w:t>
      </w:r>
      <w:r w:rsidR="00B3761A">
        <w:rPr>
          <w:rFonts w:ascii="Times New Roman" w:hAnsi="Times New Roman" w:cs="Times New Roman"/>
          <w:sz w:val="24"/>
          <w:szCs w:val="24"/>
        </w:rPr>
        <w:t>ся</w:t>
      </w:r>
      <w:r w:rsidR="00DB2B0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3761A">
        <w:rPr>
          <w:rFonts w:ascii="Times New Roman" w:hAnsi="Times New Roman" w:cs="Times New Roman"/>
          <w:sz w:val="24"/>
          <w:szCs w:val="24"/>
        </w:rPr>
        <w:t>ым</w:t>
      </w:r>
      <w:r w:rsidR="00DB2B05">
        <w:rPr>
          <w:rFonts w:ascii="Times New Roman" w:hAnsi="Times New Roman" w:cs="Times New Roman"/>
          <w:sz w:val="24"/>
          <w:szCs w:val="24"/>
        </w:rPr>
        <w:t xml:space="preserve"> </w:t>
      </w:r>
      <w:r w:rsidR="009055FC">
        <w:rPr>
          <w:rFonts w:ascii="Times New Roman" w:hAnsi="Times New Roman" w:cs="Times New Roman"/>
          <w:sz w:val="24"/>
          <w:szCs w:val="24"/>
        </w:rPr>
        <w:t>управление</w:t>
      </w:r>
      <w:r w:rsidR="00B3761A">
        <w:rPr>
          <w:rFonts w:ascii="Times New Roman" w:hAnsi="Times New Roman" w:cs="Times New Roman"/>
          <w:sz w:val="24"/>
          <w:szCs w:val="24"/>
        </w:rPr>
        <w:t xml:space="preserve">м </w:t>
      </w:r>
      <w:r w:rsidR="00DB2B05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района, лицевой счет</w:t>
      </w:r>
      <w:r w:rsidR="0066346F">
        <w:rPr>
          <w:rFonts w:ascii="Times New Roman" w:hAnsi="Times New Roman" w:cs="Times New Roman"/>
          <w:sz w:val="24"/>
          <w:szCs w:val="24"/>
        </w:rPr>
        <w:t xml:space="preserve"> получат</w:t>
      </w:r>
      <w:r w:rsidR="0033416D">
        <w:rPr>
          <w:rFonts w:ascii="Times New Roman" w:hAnsi="Times New Roman" w:cs="Times New Roman"/>
          <w:sz w:val="24"/>
          <w:szCs w:val="24"/>
        </w:rPr>
        <w:t>еля</w:t>
      </w:r>
      <w:r w:rsidR="00975966">
        <w:rPr>
          <w:rFonts w:ascii="Times New Roman" w:hAnsi="Times New Roman" w:cs="Times New Roman"/>
          <w:sz w:val="24"/>
          <w:szCs w:val="24"/>
        </w:rPr>
        <w:t xml:space="preserve"> открыт в Фин</w:t>
      </w:r>
      <w:r w:rsidR="00DB2B05">
        <w:rPr>
          <w:rFonts w:ascii="Times New Roman" w:hAnsi="Times New Roman" w:cs="Times New Roman"/>
          <w:sz w:val="24"/>
          <w:szCs w:val="24"/>
        </w:rPr>
        <w:t xml:space="preserve">управлении. </w:t>
      </w:r>
      <w:r w:rsidR="002669A4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DB2B05">
        <w:rPr>
          <w:rFonts w:ascii="Times New Roman" w:hAnsi="Times New Roman" w:cs="Times New Roman"/>
          <w:sz w:val="24"/>
          <w:szCs w:val="24"/>
        </w:rPr>
        <w:t>осу</w:t>
      </w:r>
      <w:r w:rsidR="00975966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B3761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669A4">
        <w:rPr>
          <w:rFonts w:ascii="Times New Roman" w:hAnsi="Times New Roman" w:cs="Times New Roman"/>
          <w:sz w:val="24"/>
          <w:szCs w:val="24"/>
        </w:rPr>
        <w:t>лицево</w:t>
      </w:r>
      <w:r w:rsidR="00B3761A">
        <w:rPr>
          <w:rFonts w:ascii="Times New Roman" w:hAnsi="Times New Roman" w:cs="Times New Roman"/>
          <w:sz w:val="24"/>
          <w:szCs w:val="24"/>
        </w:rPr>
        <w:t>й</w:t>
      </w:r>
      <w:r w:rsidR="00975966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B2B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75966">
        <w:rPr>
          <w:rFonts w:ascii="Times New Roman" w:hAnsi="Times New Roman" w:cs="Times New Roman"/>
          <w:sz w:val="24"/>
          <w:szCs w:val="24"/>
        </w:rPr>
        <w:t>Березняковского СП</w:t>
      </w:r>
      <w:r w:rsidR="00DB2B05">
        <w:rPr>
          <w:rFonts w:ascii="Times New Roman" w:hAnsi="Times New Roman" w:cs="Times New Roman"/>
          <w:sz w:val="24"/>
          <w:szCs w:val="24"/>
        </w:rPr>
        <w:t>, открытый</w:t>
      </w:r>
      <w:r w:rsidR="00975966">
        <w:rPr>
          <w:rFonts w:ascii="Times New Roman" w:hAnsi="Times New Roman" w:cs="Times New Roman"/>
          <w:sz w:val="24"/>
          <w:szCs w:val="24"/>
        </w:rPr>
        <w:t xml:space="preserve"> в</w:t>
      </w:r>
      <w:r w:rsidR="00DB2B05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75966">
        <w:rPr>
          <w:rFonts w:ascii="Times New Roman" w:hAnsi="Times New Roman" w:cs="Times New Roman"/>
          <w:sz w:val="24"/>
          <w:szCs w:val="24"/>
        </w:rPr>
        <w:t>и</w:t>
      </w:r>
      <w:r w:rsidR="00DB2B0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Иркутской области.</w:t>
      </w:r>
    </w:p>
    <w:p w:rsidR="00926ABC" w:rsidRPr="00926ABC" w:rsidRDefault="002669A4" w:rsidP="002669A4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D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Думы Березняковского СП «Отчет об исполнении  бюджета Березняковского сельского поселения МО за 2012 год» формировался в </w:t>
      </w:r>
      <w:r w:rsidR="00926AB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3761A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926ABC">
        <w:rPr>
          <w:rFonts w:ascii="Times New Roman" w:hAnsi="Times New Roman" w:cs="Times New Roman"/>
          <w:sz w:val="24"/>
          <w:szCs w:val="24"/>
        </w:rPr>
        <w:t>статей</w:t>
      </w:r>
      <w:r w:rsidR="00B3761A">
        <w:rPr>
          <w:rFonts w:ascii="Times New Roman" w:hAnsi="Times New Roman" w:cs="Times New Roman"/>
          <w:sz w:val="24"/>
          <w:szCs w:val="24"/>
        </w:rPr>
        <w:t xml:space="preserve"> БК РФ, 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3761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 Поселения. </w:t>
      </w:r>
      <w:r w:rsidR="009D3D43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Поселения</w:t>
      </w:r>
      <w:r w:rsidR="00926ABC">
        <w:rPr>
          <w:rFonts w:ascii="Times New Roman" w:hAnsi="Times New Roman" w:cs="Times New Roman"/>
          <w:sz w:val="24"/>
          <w:szCs w:val="24"/>
        </w:rPr>
        <w:t xml:space="preserve"> разработаны и утверждены постановлениями администрации Поселения документы: </w:t>
      </w:r>
      <w:r w:rsidR="00926ABC" w:rsidRPr="00926ABC">
        <w:rPr>
          <w:rFonts w:ascii="Times New Roman" w:hAnsi="Times New Roman" w:cs="Times New Roman"/>
          <w:sz w:val="24"/>
          <w:szCs w:val="24"/>
        </w:rPr>
        <w:t>комплексная программа социально-экономического развития МО Березняковского СП на 2011-2015 гг.</w:t>
      </w:r>
      <w:r w:rsidRPr="00926ABC">
        <w:rPr>
          <w:rFonts w:ascii="Times New Roman" w:hAnsi="Times New Roman" w:cs="Times New Roman"/>
          <w:sz w:val="24"/>
          <w:szCs w:val="24"/>
        </w:rPr>
        <w:t>,</w:t>
      </w:r>
      <w:r w:rsidR="00EF6C72" w:rsidRPr="00926ABC">
        <w:rPr>
          <w:rFonts w:ascii="Times New Roman" w:hAnsi="Times New Roman" w:cs="Times New Roman"/>
          <w:sz w:val="24"/>
          <w:szCs w:val="24"/>
        </w:rPr>
        <w:t xml:space="preserve"> </w:t>
      </w:r>
      <w:r w:rsidR="00926ABC" w:rsidRPr="00926ABC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Березняковского СП на 2012 год.</w:t>
      </w:r>
    </w:p>
    <w:p w:rsidR="00E5439D" w:rsidRPr="005F0344" w:rsidRDefault="00926ABC" w:rsidP="009D3D4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69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6419" w:rsidRDefault="000A2D5A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AB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26AB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</w:t>
      </w:r>
      <w:r w:rsidR="009055FC">
        <w:rPr>
          <w:rFonts w:ascii="Times New Roman" w:hAnsi="Times New Roman" w:cs="Times New Roman"/>
          <w:sz w:val="24"/>
          <w:szCs w:val="24"/>
        </w:rPr>
        <w:t xml:space="preserve">е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Бе</w:t>
      </w:r>
      <w:r w:rsidR="00926419">
        <w:rPr>
          <w:rFonts w:ascii="Times New Roman" w:hAnsi="Times New Roman" w:cs="Times New Roman"/>
          <w:sz w:val="24"/>
          <w:szCs w:val="24"/>
        </w:rPr>
        <w:t xml:space="preserve">резняковского СП </w:t>
      </w:r>
      <w:r w:rsidR="00926ABC">
        <w:rPr>
          <w:rFonts w:ascii="Times New Roman" w:hAnsi="Times New Roman" w:cs="Times New Roman"/>
          <w:sz w:val="24"/>
          <w:szCs w:val="24"/>
        </w:rPr>
        <w:t>приняты</w:t>
      </w:r>
      <w:r w:rsidR="0092641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9055FC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926419">
        <w:rPr>
          <w:rFonts w:ascii="Times New Roman" w:hAnsi="Times New Roman" w:cs="Times New Roman"/>
          <w:sz w:val="24"/>
          <w:szCs w:val="24"/>
        </w:rPr>
        <w:t>правовые акты, регламентирующие порядок составления и исполнения бюджета:</w:t>
      </w:r>
    </w:p>
    <w:p w:rsidR="00926419" w:rsidRDefault="00926419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утверждения и доведения до главных распорядителей средств бюджета предельных объемов финансирования от 29.12.2012 года № 110;</w:t>
      </w:r>
    </w:p>
    <w:p w:rsidR="00926419" w:rsidRDefault="00926419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Положение о порядке составления, утверждения и ведения бюджетных смет Адм</w:t>
      </w:r>
      <w:r w:rsidR="008E18EC">
        <w:rPr>
          <w:rFonts w:ascii="Times New Roman" w:hAnsi="Times New Roman" w:cs="Times New Roman"/>
          <w:sz w:val="24"/>
          <w:szCs w:val="24"/>
        </w:rPr>
        <w:t>инистрации Березняковского сельского поселения Нижнеилимского муниципального района от 03.09.2012 года № 79;</w:t>
      </w:r>
    </w:p>
    <w:p w:rsidR="008E18EC" w:rsidRDefault="008E18E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исполнения бюджета Березняковского сельского поселения по расходам и источникам финансирования дефицита бюджета от 29.12.2012 года № 109;</w:t>
      </w:r>
    </w:p>
    <w:p w:rsidR="008E18EC" w:rsidRDefault="008E18E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составления, утверждения и ведения бюджетных смет муниципальных казенн</w:t>
      </w:r>
      <w:r w:rsidR="00B376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учреждений и смет органов местного самоуправления МО «Березняковское СП» от 29.12.2012 г №</w:t>
      </w:r>
      <w:r w:rsidR="00B3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106;</w:t>
      </w:r>
    </w:p>
    <w:p w:rsidR="008E18EC" w:rsidRDefault="008E18E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методика планирования бюджетных ассигнований бюджета МО</w:t>
      </w:r>
      <w:r w:rsidR="005F03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Березняковское СП</w:t>
      </w:r>
      <w:r w:rsidR="005F03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29.12.2012 года № 108;</w:t>
      </w:r>
    </w:p>
    <w:p w:rsidR="008E18EC" w:rsidRDefault="008E18E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составления и ведения кассового </w:t>
      </w:r>
      <w:r w:rsidR="00056CA0">
        <w:rPr>
          <w:rFonts w:ascii="Times New Roman" w:hAnsi="Times New Roman" w:cs="Times New Roman"/>
          <w:sz w:val="24"/>
          <w:szCs w:val="24"/>
        </w:rPr>
        <w:t>плана исполнения бюджета Березняковского СП от 29.12.2012 года № 111;</w:t>
      </w:r>
    </w:p>
    <w:p w:rsidR="00056CA0" w:rsidRDefault="00056CA0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ведения сводной бюджетной росписи бюджета Березняко</w:t>
      </w:r>
      <w:r w:rsidR="009055FC">
        <w:rPr>
          <w:rFonts w:ascii="Times New Roman" w:hAnsi="Times New Roman" w:cs="Times New Roman"/>
          <w:sz w:val="24"/>
          <w:szCs w:val="24"/>
        </w:rPr>
        <w:t>вского СП от 29.12.2012 г № 107;</w:t>
      </w:r>
    </w:p>
    <w:p w:rsidR="009055FC" w:rsidRPr="009055FC" w:rsidRDefault="009055FC" w:rsidP="001F1E2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ведения реестра расходных обязательств муниципального образования Березняковского сельского поселения, </w:t>
      </w:r>
      <w:r w:rsidRPr="009055FC">
        <w:rPr>
          <w:rFonts w:ascii="Times New Roman" w:hAnsi="Times New Roman" w:cs="Times New Roman"/>
          <w:sz w:val="24"/>
          <w:szCs w:val="24"/>
          <w:u w:val="single"/>
        </w:rPr>
        <w:t>утвержденн</w:t>
      </w:r>
      <w:r w:rsidR="008C6378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9055FC">
        <w:rPr>
          <w:rFonts w:ascii="Times New Roman" w:hAnsi="Times New Roman" w:cs="Times New Roman"/>
          <w:sz w:val="24"/>
          <w:szCs w:val="24"/>
          <w:u w:val="single"/>
        </w:rPr>
        <w:t xml:space="preserve"> решением Думы Поселения от 18.06.2012 года № 211.</w:t>
      </w:r>
    </w:p>
    <w:p w:rsidR="009055FC" w:rsidRDefault="005E767A" w:rsidP="005E767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F65">
        <w:rPr>
          <w:rFonts w:ascii="Times New Roman" w:hAnsi="Times New Roman" w:cs="Times New Roman"/>
          <w:sz w:val="24"/>
          <w:szCs w:val="24"/>
        </w:rPr>
        <w:lastRenderedPageBreak/>
        <w:t xml:space="preserve">           Вместе с тем, </w:t>
      </w:r>
      <w:r w:rsidR="009055FC">
        <w:rPr>
          <w:rFonts w:ascii="Times New Roman" w:hAnsi="Times New Roman" w:cs="Times New Roman"/>
          <w:sz w:val="24"/>
          <w:szCs w:val="24"/>
        </w:rPr>
        <w:t>в нарушении п.5 ст.87 БК РФ, Порядок ведения реестра расходных обязательств муниципального образования Березняковского сельского поселения утвержден решением представительного органа, а не администрацией Поселения.</w:t>
      </w:r>
    </w:p>
    <w:p w:rsidR="003D37FC" w:rsidRDefault="009055FC" w:rsidP="005E767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Кроме того, </w:t>
      </w:r>
      <w:r w:rsidR="005E767A" w:rsidRPr="00FD0F65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не содержит норм, закрепляющих процедуру проведения внешней проверки годового отчета об исполнении бюджета, что является </w:t>
      </w:r>
      <w:r w:rsidR="009D3D43">
        <w:rPr>
          <w:rFonts w:ascii="Times New Roman" w:hAnsi="Times New Roman" w:cs="Times New Roman"/>
          <w:sz w:val="24"/>
          <w:szCs w:val="24"/>
        </w:rPr>
        <w:t>несоответствием</w:t>
      </w:r>
      <w:r w:rsidR="005E767A" w:rsidRPr="00FD0F65">
        <w:rPr>
          <w:rFonts w:ascii="Times New Roman" w:hAnsi="Times New Roman" w:cs="Times New Roman"/>
          <w:sz w:val="24"/>
          <w:szCs w:val="24"/>
        </w:rPr>
        <w:t xml:space="preserve"> ст.</w:t>
      </w:r>
      <w:r w:rsidR="009D3D43">
        <w:rPr>
          <w:rFonts w:ascii="Times New Roman" w:hAnsi="Times New Roman" w:cs="Times New Roman"/>
          <w:sz w:val="24"/>
          <w:szCs w:val="24"/>
        </w:rPr>
        <w:t xml:space="preserve"> </w:t>
      </w:r>
      <w:r w:rsidR="005E767A" w:rsidRPr="00FD0F65">
        <w:rPr>
          <w:rFonts w:ascii="Times New Roman" w:hAnsi="Times New Roman" w:cs="Times New Roman"/>
          <w:sz w:val="24"/>
          <w:szCs w:val="24"/>
        </w:rPr>
        <w:t>264.4 БК РФ «Внешняя проверка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67A" w:rsidRPr="00FD0F65">
        <w:rPr>
          <w:rFonts w:ascii="Times New Roman" w:hAnsi="Times New Roman" w:cs="Times New Roman"/>
          <w:sz w:val="24"/>
          <w:szCs w:val="24"/>
        </w:rPr>
        <w:t>.</w:t>
      </w:r>
    </w:p>
    <w:p w:rsidR="005E767A" w:rsidRPr="00FD0F65" w:rsidRDefault="005E767A" w:rsidP="005E767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F65">
        <w:rPr>
          <w:rFonts w:ascii="Times New Roman" w:hAnsi="Times New Roman" w:cs="Times New Roman"/>
          <w:sz w:val="24"/>
          <w:szCs w:val="24"/>
        </w:rPr>
        <w:t xml:space="preserve">         Таким образом, Положение требует приведения в соответстви</w:t>
      </w:r>
      <w:r w:rsidR="009D3D43">
        <w:rPr>
          <w:rFonts w:ascii="Times New Roman" w:hAnsi="Times New Roman" w:cs="Times New Roman"/>
          <w:sz w:val="24"/>
          <w:szCs w:val="24"/>
        </w:rPr>
        <w:t>е</w:t>
      </w:r>
      <w:r w:rsidRPr="00FD0F65">
        <w:rPr>
          <w:rFonts w:ascii="Times New Roman" w:hAnsi="Times New Roman" w:cs="Times New Roman"/>
          <w:sz w:val="24"/>
          <w:szCs w:val="24"/>
        </w:rPr>
        <w:t xml:space="preserve"> нормам Бюджетного кодекса РФ.</w:t>
      </w:r>
    </w:p>
    <w:p w:rsidR="00B3761A" w:rsidRDefault="00B3761A" w:rsidP="00B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761A" w:rsidRDefault="00B3761A" w:rsidP="00B3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EDD">
        <w:rPr>
          <w:rFonts w:ascii="Times New Roman" w:hAnsi="Times New Roman" w:cs="Times New Roman"/>
          <w:sz w:val="24"/>
          <w:szCs w:val="24"/>
        </w:rPr>
        <w:t xml:space="preserve">      </w:t>
      </w:r>
      <w:r w:rsidR="009D3D43">
        <w:rPr>
          <w:rFonts w:ascii="Times New Roman" w:hAnsi="Times New Roman" w:cs="Times New Roman"/>
          <w:sz w:val="24"/>
          <w:szCs w:val="24"/>
        </w:rPr>
        <w:t>В соответствии со ст. 219.1 БК РФ, б</w:t>
      </w:r>
      <w:r w:rsidR="00EE2EDD">
        <w:rPr>
          <w:rFonts w:ascii="Times New Roman" w:hAnsi="Times New Roman" w:cs="Times New Roman"/>
          <w:sz w:val="24"/>
          <w:szCs w:val="24"/>
        </w:rPr>
        <w:t>юджетная роспись на 2012 год Поселения утверждена Главой Березняковского СП</w:t>
      </w:r>
      <w:r w:rsidR="00AB6AF8">
        <w:rPr>
          <w:rFonts w:ascii="Times New Roman" w:hAnsi="Times New Roman" w:cs="Times New Roman"/>
          <w:sz w:val="24"/>
          <w:szCs w:val="24"/>
        </w:rPr>
        <w:t xml:space="preserve"> (далее Глава Поселения) </w:t>
      </w:r>
      <w:r w:rsidR="00EE2EDD">
        <w:rPr>
          <w:rFonts w:ascii="Times New Roman" w:hAnsi="Times New Roman" w:cs="Times New Roman"/>
          <w:sz w:val="24"/>
          <w:szCs w:val="24"/>
        </w:rPr>
        <w:t xml:space="preserve"> </w:t>
      </w:r>
      <w:r w:rsidR="005D1FF0">
        <w:rPr>
          <w:rFonts w:ascii="Times New Roman" w:hAnsi="Times New Roman" w:cs="Times New Roman"/>
          <w:sz w:val="24"/>
          <w:szCs w:val="24"/>
        </w:rPr>
        <w:t xml:space="preserve">Ефимовой А.П. </w:t>
      </w:r>
      <w:r w:rsidR="00DD20CD">
        <w:rPr>
          <w:rFonts w:ascii="Times New Roman" w:hAnsi="Times New Roman" w:cs="Times New Roman"/>
          <w:sz w:val="24"/>
          <w:szCs w:val="24"/>
        </w:rPr>
        <w:t>от 11.01.2012 года</w:t>
      </w:r>
      <w:r w:rsidR="009125CF">
        <w:rPr>
          <w:rFonts w:ascii="Times New Roman" w:hAnsi="Times New Roman" w:cs="Times New Roman"/>
          <w:sz w:val="24"/>
          <w:szCs w:val="24"/>
        </w:rPr>
        <w:t>, а также</w:t>
      </w:r>
      <w:r w:rsidR="00F16188">
        <w:rPr>
          <w:rFonts w:ascii="Times New Roman" w:hAnsi="Times New Roman" w:cs="Times New Roman"/>
          <w:sz w:val="24"/>
          <w:szCs w:val="24"/>
        </w:rPr>
        <w:t>,</w:t>
      </w:r>
      <w:r w:rsidR="009125CF">
        <w:rPr>
          <w:rFonts w:ascii="Times New Roman" w:hAnsi="Times New Roman" w:cs="Times New Roman"/>
          <w:sz w:val="24"/>
          <w:szCs w:val="24"/>
        </w:rPr>
        <w:t xml:space="preserve"> на основании указанной статьи БК РФ,</w:t>
      </w:r>
      <w:r w:rsidR="00DD20CD">
        <w:rPr>
          <w:rFonts w:ascii="Times New Roman" w:hAnsi="Times New Roman" w:cs="Times New Roman"/>
          <w:sz w:val="24"/>
          <w:szCs w:val="24"/>
        </w:rPr>
        <w:t xml:space="preserve"> </w:t>
      </w:r>
      <w:r w:rsidR="009125CF">
        <w:rPr>
          <w:rFonts w:ascii="Times New Roman" w:hAnsi="Times New Roman" w:cs="Times New Roman"/>
          <w:sz w:val="24"/>
          <w:szCs w:val="24"/>
        </w:rPr>
        <w:t>у</w:t>
      </w:r>
      <w:r w:rsidR="00DD20CD">
        <w:rPr>
          <w:rFonts w:ascii="Times New Roman" w:hAnsi="Times New Roman" w:cs="Times New Roman"/>
          <w:sz w:val="24"/>
          <w:szCs w:val="24"/>
        </w:rPr>
        <w:t xml:space="preserve">точненные показатели </w:t>
      </w:r>
      <w:r w:rsidR="005D1FF0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DD20CD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5D1FF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0CD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F16188">
        <w:rPr>
          <w:rFonts w:ascii="Times New Roman" w:hAnsi="Times New Roman" w:cs="Times New Roman"/>
          <w:sz w:val="24"/>
          <w:szCs w:val="24"/>
        </w:rPr>
        <w:t>от</w:t>
      </w:r>
      <w:r w:rsidR="00DD20CD">
        <w:rPr>
          <w:rFonts w:ascii="Times New Roman" w:hAnsi="Times New Roman" w:cs="Times New Roman"/>
          <w:sz w:val="24"/>
          <w:szCs w:val="24"/>
        </w:rPr>
        <w:t xml:space="preserve"> </w:t>
      </w:r>
      <w:r w:rsidR="005D1FF0">
        <w:rPr>
          <w:rFonts w:ascii="Times New Roman" w:hAnsi="Times New Roman" w:cs="Times New Roman"/>
          <w:sz w:val="24"/>
          <w:szCs w:val="24"/>
        </w:rPr>
        <w:t>29.12.2012 года Главой Поселения</w:t>
      </w:r>
      <w:r w:rsidR="009125CF">
        <w:rPr>
          <w:rFonts w:ascii="Times New Roman" w:hAnsi="Times New Roman" w:cs="Times New Roman"/>
          <w:sz w:val="24"/>
          <w:szCs w:val="24"/>
        </w:rPr>
        <w:t>, как главного распорядителя бюджетных средств.</w:t>
      </w:r>
      <w:r w:rsidR="005D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DD" w:rsidRDefault="00EE2EDD" w:rsidP="00B3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61A">
        <w:rPr>
          <w:rFonts w:ascii="Times New Roman" w:hAnsi="Times New Roman" w:cs="Times New Roman"/>
          <w:sz w:val="24"/>
          <w:szCs w:val="24"/>
        </w:rPr>
        <w:t xml:space="preserve">       </w:t>
      </w:r>
      <w:r w:rsidR="009125CF">
        <w:rPr>
          <w:rFonts w:ascii="Times New Roman" w:hAnsi="Times New Roman" w:cs="Times New Roman"/>
          <w:sz w:val="24"/>
          <w:szCs w:val="24"/>
        </w:rPr>
        <w:t>Смета расходов</w:t>
      </w:r>
      <w:r w:rsidR="00B03434">
        <w:rPr>
          <w:rFonts w:ascii="Times New Roman" w:hAnsi="Times New Roman" w:cs="Times New Roman"/>
          <w:sz w:val="24"/>
          <w:szCs w:val="24"/>
        </w:rPr>
        <w:t xml:space="preserve"> администрации Березняковского сельского поселения на 2012 год </w:t>
      </w:r>
      <w:r w:rsidR="00DC5C22">
        <w:rPr>
          <w:rFonts w:ascii="Times New Roman" w:hAnsi="Times New Roman" w:cs="Times New Roman"/>
          <w:sz w:val="24"/>
          <w:szCs w:val="24"/>
        </w:rPr>
        <w:t xml:space="preserve">утверждена руководителем главного распорядителя средств местного бюджета, </w:t>
      </w:r>
      <w:r w:rsidR="00DD20CD">
        <w:rPr>
          <w:rFonts w:ascii="Times New Roman" w:hAnsi="Times New Roman" w:cs="Times New Roman"/>
          <w:sz w:val="24"/>
          <w:szCs w:val="24"/>
        </w:rPr>
        <w:t xml:space="preserve"> что </w:t>
      </w:r>
      <w:r w:rsidR="009125C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20CD">
        <w:rPr>
          <w:rFonts w:ascii="Times New Roman" w:hAnsi="Times New Roman" w:cs="Times New Roman"/>
          <w:sz w:val="24"/>
          <w:szCs w:val="24"/>
        </w:rPr>
        <w:t xml:space="preserve">соответствует  </w:t>
      </w:r>
      <w:r w:rsidR="009125CF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F16188">
        <w:rPr>
          <w:rFonts w:ascii="Times New Roman" w:hAnsi="Times New Roman" w:cs="Times New Roman"/>
          <w:sz w:val="24"/>
          <w:szCs w:val="24"/>
        </w:rPr>
        <w:t>законодательству (</w:t>
      </w:r>
      <w:r w:rsidR="00DD20CD">
        <w:rPr>
          <w:rFonts w:ascii="Times New Roman" w:hAnsi="Times New Roman" w:cs="Times New Roman"/>
          <w:sz w:val="24"/>
          <w:szCs w:val="24"/>
        </w:rPr>
        <w:t>п.</w:t>
      </w:r>
      <w:r w:rsidR="00DC5C22">
        <w:rPr>
          <w:rFonts w:ascii="Times New Roman" w:hAnsi="Times New Roman" w:cs="Times New Roman"/>
          <w:sz w:val="24"/>
          <w:szCs w:val="24"/>
        </w:rPr>
        <w:t>1</w:t>
      </w:r>
      <w:r w:rsidR="00DD20CD">
        <w:rPr>
          <w:rFonts w:ascii="Times New Roman" w:hAnsi="Times New Roman" w:cs="Times New Roman"/>
          <w:sz w:val="24"/>
          <w:szCs w:val="24"/>
        </w:rPr>
        <w:t xml:space="preserve"> ст. 221 Бюджетного</w:t>
      </w:r>
      <w:r w:rsidR="000C5E8A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6188">
        <w:rPr>
          <w:rFonts w:ascii="Times New Roman" w:hAnsi="Times New Roman" w:cs="Times New Roman"/>
          <w:sz w:val="24"/>
          <w:szCs w:val="24"/>
        </w:rPr>
        <w:t>)</w:t>
      </w:r>
      <w:r w:rsidR="000C5E8A">
        <w:rPr>
          <w:rFonts w:ascii="Times New Roman" w:hAnsi="Times New Roman" w:cs="Times New Roman"/>
          <w:sz w:val="24"/>
          <w:szCs w:val="24"/>
        </w:rPr>
        <w:t>.</w:t>
      </w:r>
    </w:p>
    <w:p w:rsidR="00656EFC" w:rsidRDefault="00656EFC" w:rsidP="00B3761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308" w:rsidRDefault="00B3761A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A0C87">
        <w:rPr>
          <w:rFonts w:ascii="Times New Roman" w:hAnsi="Times New Roman" w:cs="Times New Roman"/>
          <w:sz w:val="24"/>
          <w:szCs w:val="24"/>
        </w:rPr>
        <w:t>подготовки заключения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B7A30" w:rsidRPr="001B7A30">
        <w:rPr>
          <w:rFonts w:ascii="Times New Roman" w:hAnsi="Times New Roman" w:cs="Times New Roman"/>
          <w:sz w:val="24"/>
          <w:szCs w:val="24"/>
        </w:rPr>
        <w:t>с</w:t>
      </w:r>
      <w:r w:rsidR="00286EC1" w:rsidRPr="001B7A30">
        <w:rPr>
          <w:rFonts w:ascii="Times New Roman" w:hAnsi="Times New Roman" w:cs="Times New Roman"/>
          <w:sz w:val="24"/>
          <w:szCs w:val="24"/>
        </w:rPr>
        <w:t>огласно Постановлению Главы</w:t>
      </w:r>
      <w:r w:rsidR="00CA0C8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 от 29.11.2011 года № 47</w:t>
      </w:r>
      <w:r w:rsidR="001B7A30" w:rsidRPr="001B7A30">
        <w:rPr>
          <w:rFonts w:ascii="Times New Roman" w:hAnsi="Times New Roman" w:cs="Times New Roman"/>
          <w:sz w:val="24"/>
          <w:szCs w:val="24"/>
        </w:rPr>
        <w:t>,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2106A5">
        <w:rPr>
          <w:rFonts w:ascii="Times New Roman" w:hAnsi="Times New Roman" w:cs="Times New Roman"/>
          <w:sz w:val="24"/>
          <w:szCs w:val="24"/>
        </w:rPr>
        <w:t>ация является учредителем МУК «К</w:t>
      </w:r>
      <w:r w:rsidR="00286EC1" w:rsidRPr="001B7A30">
        <w:rPr>
          <w:rFonts w:ascii="Times New Roman" w:hAnsi="Times New Roman" w:cs="Times New Roman"/>
          <w:sz w:val="24"/>
          <w:szCs w:val="24"/>
        </w:rPr>
        <w:t>И</w:t>
      </w:r>
      <w:r w:rsidR="002106A5">
        <w:rPr>
          <w:rFonts w:ascii="Times New Roman" w:hAnsi="Times New Roman" w:cs="Times New Roman"/>
          <w:sz w:val="24"/>
          <w:szCs w:val="24"/>
        </w:rPr>
        <w:t>Ц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 БСП</w:t>
      </w:r>
      <w:r w:rsidR="00CF4D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EC1" w:rsidRPr="001B7A30">
        <w:rPr>
          <w:rFonts w:ascii="Times New Roman" w:hAnsi="Times New Roman" w:cs="Times New Roman"/>
          <w:sz w:val="24"/>
          <w:szCs w:val="24"/>
        </w:rPr>
        <w:t xml:space="preserve"> </w:t>
      </w:r>
      <w:r w:rsidR="009055FC">
        <w:rPr>
          <w:rFonts w:ascii="Times New Roman" w:hAnsi="Times New Roman" w:cs="Times New Roman"/>
          <w:sz w:val="24"/>
          <w:szCs w:val="24"/>
        </w:rPr>
        <w:t xml:space="preserve">Для повышения объема, качества, состава, порядка и результатов оказания муниципальных услуг Контрольно-счетная палата рекомендует Администрации Березняковского СП определить порядок формирования и финансового обеспечения выполнения муниципального (государственного) задания </w:t>
      </w:r>
      <w:r w:rsidR="00A36308">
        <w:rPr>
          <w:rFonts w:ascii="Times New Roman" w:hAnsi="Times New Roman" w:cs="Times New Roman"/>
          <w:sz w:val="24"/>
          <w:szCs w:val="24"/>
        </w:rPr>
        <w:t>на оказание муниципальных услуг и муниципальное задание для МУК «К</w:t>
      </w:r>
      <w:r w:rsidR="00A36308" w:rsidRPr="001B7A30">
        <w:rPr>
          <w:rFonts w:ascii="Times New Roman" w:hAnsi="Times New Roman" w:cs="Times New Roman"/>
          <w:sz w:val="24"/>
          <w:szCs w:val="24"/>
        </w:rPr>
        <w:t>И</w:t>
      </w:r>
      <w:r w:rsidR="00A36308">
        <w:rPr>
          <w:rFonts w:ascii="Times New Roman" w:hAnsi="Times New Roman" w:cs="Times New Roman"/>
          <w:sz w:val="24"/>
          <w:szCs w:val="24"/>
        </w:rPr>
        <w:t>Ц</w:t>
      </w:r>
      <w:r w:rsidR="00A36308" w:rsidRPr="001B7A30">
        <w:rPr>
          <w:rFonts w:ascii="Times New Roman" w:hAnsi="Times New Roman" w:cs="Times New Roman"/>
          <w:sz w:val="24"/>
          <w:szCs w:val="24"/>
        </w:rPr>
        <w:t xml:space="preserve"> БСП</w:t>
      </w:r>
      <w:r w:rsidR="00A36308">
        <w:rPr>
          <w:rFonts w:ascii="Times New Roman" w:hAnsi="Times New Roman" w:cs="Times New Roman"/>
          <w:sz w:val="24"/>
          <w:szCs w:val="24"/>
        </w:rPr>
        <w:t>» для эффективного планирования и расходования бюджетных средств.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5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Проект решения «Отчет об исполнении бюджета Березняковского сельского поселения за 2012 год» представлен в Контрольно-счетную палату Нижнеилимского муниципального района 04 марта 2012 года – с соблюдением установленного срока, прописанным БК РФ</w:t>
      </w:r>
      <w:r w:rsidR="00A36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Документы и материалы к отчету представлены в полном объеме. </w:t>
      </w:r>
    </w:p>
    <w:p w:rsidR="00836F31" w:rsidRDefault="00836F31" w:rsidP="00836F3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BED" w:rsidRDefault="00F627E7" w:rsidP="00E4326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2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A3">
        <w:rPr>
          <w:rFonts w:ascii="Times New Roman" w:hAnsi="Times New Roman" w:cs="Times New Roman"/>
          <w:sz w:val="24"/>
          <w:szCs w:val="24"/>
        </w:rPr>
        <w:t xml:space="preserve">Первоначально на 2012 </w:t>
      </w:r>
      <w:r w:rsidR="000B4BED">
        <w:rPr>
          <w:rFonts w:ascii="Times New Roman" w:hAnsi="Times New Roman" w:cs="Times New Roman"/>
          <w:sz w:val="24"/>
          <w:szCs w:val="24"/>
        </w:rPr>
        <w:t>год бюджет Поселения утвержден решением Думы от 28.12.2011 года № 190 «Об утверждении бюджета Березняковского сельского поселения</w:t>
      </w:r>
      <w:r w:rsidR="00A36308">
        <w:rPr>
          <w:rFonts w:ascii="Times New Roman" w:hAnsi="Times New Roman" w:cs="Times New Roman"/>
          <w:sz w:val="24"/>
          <w:szCs w:val="24"/>
        </w:rPr>
        <w:t xml:space="preserve"> МО</w:t>
      </w:r>
      <w:r w:rsidR="000B4BED">
        <w:rPr>
          <w:rFonts w:ascii="Times New Roman" w:hAnsi="Times New Roman" w:cs="Times New Roman"/>
          <w:sz w:val="24"/>
          <w:szCs w:val="24"/>
        </w:rPr>
        <w:t xml:space="preserve"> на 2012 год»:</w:t>
      </w:r>
    </w:p>
    <w:p w:rsidR="000B4BED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8A7995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ам в сумме</w:t>
      </w:r>
      <w:r w:rsidR="003A6E25">
        <w:rPr>
          <w:rFonts w:ascii="Times New Roman" w:hAnsi="Times New Roman" w:cs="Times New Roman"/>
          <w:sz w:val="24"/>
          <w:szCs w:val="24"/>
        </w:rPr>
        <w:t xml:space="preserve">  </w:t>
      </w:r>
      <w:r w:rsidR="003A6E25" w:rsidRPr="002948EE">
        <w:rPr>
          <w:rFonts w:ascii="Times New Roman" w:hAnsi="Times New Roman" w:cs="Times New Roman"/>
          <w:b/>
          <w:sz w:val="24"/>
          <w:szCs w:val="24"/>
        </w:rPr>
        <w:t>10 419</w:t>
      </w:r>
      <w:r w:rsidR="003A6E2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из бюджетов других уровней в сумме </w:t>
      </w:r>
      <w:r w:rsidR="003A6E25" w:rsidRPr="000B4BED">
        <w:rPr>
          <w:rFonts w:ascii="Times New Roman" w:hAnsi="Times New Roman" w:cs="Times New Roman"/>
          <w:b/>
          <w:sz w:val="24"/>
          <w:szCs w:val="24"/>
        </w:rPr>
        <w:t>9 608</w:t>
      </w:r>
      <w:r w:rsidR="003A6E25">
        <w:rPr>
          <w:rFonts w:ascii="Times New Roman" w:hAnsi="Times New Roman" w:cs="Times New Roman"/>
          <w:sz w:val="24"/>
          <w:szCs w:val="24"/>
        </w:rPr>
        <w:t xml:space="preserve"> тыс. руб. или 92,2%, собственные доходы </w:t>
      </w:r>
      <w:r w:rsidR="00996D0D">
        <w:rPr>
          <w:rFonts w:ascii="Times New Roman" w:hAnsi="Times New Roman" w:cs="Times New Roman"/>
          <w:sz w:val="24"/>
          <w:szCs w:val="24"/>
        </w:rPr>
        <w:t>–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996D0D" w:rsidRPr="000C5E8A">
        <w:rPr>
          <w:rFonts w:ascii="Times New Roman" w:hAnsi="Times New Roman" w:cs="Times New Roman"/>
          <w:b/>
          <w:sz w:val="24"/>
          <w:szCs w:val="24"/>
        </w:rPr>
        <w:t>811</w:t>
      </w:r>
      <w:r w:rsidR="00996D0D">
        <w:rPr>
          <w:rFonts w:ascii="Times New Roman" w:hAnsi="Times New Roman" w:cs="Times New Roman"/>
          <w:sz w:val="24"/>
          <w:szCs w:val="24"/>
        </w:rPr>
        <w:t xml:space="preserve"> тыс. руб. или 7,8%</w:t>
      </w:r>
      <w:r w:rsidR="003A6E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ED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3A6E2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3A6E25" w:rsidRPr="002948EE">
        <w:rPr>
          <w:rFonts w:ascii="Times New Roman" w:hAnsi="Times New Roman" w:cs="Times New Roman"/>
          <w:b/>
          <w:sz w:val="24"/>
          <w:szCs w:val="24"/>
        </w:rPr>
        <w:t>10</w:t>
      </w:r>
      <w:r w:rsidR="0077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25" w:rsidRPr="002948EE">
        <w:rPr>
          <w:rFonts w:ascii="Times New Roman" w:hAnsi="Times New Roman" w:cs="Times New Roman"/>
          <w:b/>
          <w:sz w:val="24"/>
          <w:szCs w:val="24"/>
        </w:rPr>
        <w:t>419</w:t>
      </w:r>
      <w:r w:rsidR="003A6E25">
        <w:rPr>
          <w:rFonts w:ascii="Times New Roman" w:hAnsi="Times New Roman" w:cs="Times New Roman"/>
          <w:sz w:val="24"/>
          <w:szCs w:val="24"/>
        </w:rPr>
        <w:t xml:space="preserve"> </w:t>
      </w:r>
      <w:r w:rsidR="002948EE">
        <w:rPr>
          <w:rFonts w:ascii="Times New Roman" w:hAnsi="Times New Roman" w:cs="Times New Roman"/>
          <w:sz w:val="24"/>
          <w:szCs w:val="24"/>
        </w:rPr>
        <w:t xml:space="preserve"> </w:t>
      </w:r>
      <w:r w:rsidR="003A6E2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383" w:rsidRDefault="000B4BED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</w:t>
      </w:r>
      <w:r w:rsidR="00836F31">
        <w:rPr>
          <w:rFonts w:ascii="Times New Roman" w:hAnsi="Times New Roman" w:cs="Times New Roman"/>
          <w:sz w:val="24"/>
          <w:szCs w:val="24"/>
        </w:rPr>
        <w:t>р дефицита в сумме 0 тыс. руб.</w:t>
      </w:r>
    </w:p>
    <w:p w:rsidR="00996D0D" w:rsidRDefault="00AE6383" w:rsidP="00286E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96D0D">
        <w:rPr>
          <w:rFonts w:ascii="Times New Roman" w:hAnsi="Times New Roman" w:cs="Times New Roman"/>
          <w:sz w:val="24"/>
          <w:szCs w:val="24"/>
        </w:rPr>
        <w:t xml:space="preserve">ешение о бюджете </w:t>
      </w:r>
      <w:r w:rsidR="005B0371">
        <w:rPr>
          <w:rFonts w:ascii="Times New Roman" w:hAnsi="Times New Roman" w:cs="Times New Roman"/>
          <w:sz w:val="24"/>
          <w:szCs w:val="24"/>
        </w:rPr>
        <w:t xml:space="preserve">было </w:t>
      </w:r>
      <w:r w:rsidR="00996D0D">
        <w:rPr>
          <w:rFonts w:ascii="Times New Roman" w:hAnsi="Times New Roman" w:cs="Times New Roman"/>
          <w:sz w:val="24"/>
          <w:szCs w:val="24"/>
        </w:rPr>
        <w:t>опубликовано в СМИ «Вестник Думы и Администрации Березняковского сельского поселения».</w:t>
      </w:r>
    </w:p>
    <w:p w:rsidR="002948EE" w:rsidRDefault="002948EE" w:rsidP="0045199D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9BD" w:rsidRDefault="00996D0D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2012 года в </w:t>
      </w:r>
      <w:r w:rsidR="00CA226B">
        <w:rPr>
          <w:rFonts w:ascii="Times New Roman" w:hAnsi="Times New Roman" w:cs="Times New Roman"/>
          <w:sz w:val="24"/>
          <w:szCs w:val="24"/>
        </w:rPr>
        <w:t>первоначально принятое решение о бюджет</w:t>
      </w:r>
      <w:r w:rsidR="00836F31">
        <w:rPr>
          <w:rFonts w:ascii="Times New Roman" w:hAnsi="Times New Roman" w:cs="Times New Roman"/>
          <w:sz w:val="24"/>
          <w:szCs w:val="24"/>
        </w:rPr>
        <w:t>е</w:t>
      </w:r>
      <w:r w:rsidR="00CA226B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2948EE">
        <w:rPr>
          <w:rFonts w:ascii="Times New Roman" w:hAnsi="Times New Roman" w:cs="Times New Roman"/>
          <w:sz w:val="24"/>
          <w:szCs w:val="24"/>
        </w:rPr>
        <w:t>вн</w:t>
      </w:r>
      <w:r w:rsidR="00CA226B">
        <w:rPr>
          <w:rFonts w:ascii="Times New Roman" w:hAnsi="Times New Roman" w:cs="Times New Roman"/>
          <w:sz w:val="24"/>
          <w:szCs w:val="24"/>
        </w:rPr>
        <w:t>осились</w:t>
      </w:r>
      <w:r w:rsidR="002948EE">
        <w:rPr>
          <w:rFonts w:ascii="Times New Roman" w:hAnsi="Times New Roman" w:cs="Times New Roman"/>
          <w:sz w:val="24"/>
          <w:szCs w:val="24"/>
        </w:rPr>
        <w:t xml:space="preserve"> 4  </w:t>
      </w:r>
      <w:r w:rsidR="00CA226B">
        <w:rPr>
          <w:rFonts w:ascii="Times New Roman" w:hAnsi="Times New Roman" w:cs="Times New Roman"/>
          <w:sz w:val="24"/>
          <w:szCs w:val="24"/>
        </w:rPr>
        <w:t>раза</w:t>
      </w:r>
      <w:r w:rsidR="002948EE">
        <w:rPr>
          <w:rFonts w:ascii="Times New Roman" w:hAnsi="Times New Roman" w:cs="Times New Roman"/>
          <w:sz w:val="24"/>
          <w:szCs w:val="24"/>
        </w:rPr>
        <w:t xml:space="preserve">, </w:t>
      </w:r>
      <w:r w:rsidR="00CA226B">
        <w:rPr>
          <w:rFonts w:ascii="Times New Roman" w:hAnsi="Times New Roman" w:cs="Times New Roman"/>
          <w:sz w:val="24"/>
          <w:szCs w:val="24"/>
        </w:rPr>
        <w:t>при этом изменялись его основные характеристики. В результ</w:t>
      </w:r>
      <w:r w:rsidR="00836F31">
        <w:rPr>
          <w:rFonts w:ascii="Times New Roman" w:hAnsi="Times New Roman" w:cs="Times New Roman"/>
          <w:sz w:val="24"/>
          <w:szCs w:val="24"/>
        </w:rPr>
        <w:t>ате</w:t>
      </w:r>
      <w:r w:rsidR="00CA226B">
        <w:rPr>
          <w:rFonts w:ascii="Times New Roman" w:hAnsi="Times New Roman" w:cs="Times New Roman"/>
          <w:sz w:val="24"/>
          <w:szCs w:val="24"/>
        </w:rPr>
        <w:t xml:space="preserve"> по состоянию на 31.12.2012 года уточненные значения по доходам и расходам бюджета Березняковского СП на 2012 год имеют следующие показатели: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по доходам составило в сумме  </w:t>
      </w:r>
      <w:r w:rsidRPr="00836F31">
        <w:rPr>
          <w:rFonts w:ascii="Times New Roman" w:hAnsi="Times New Roman" w:cs="Times New Roman"/>
          <w:b/>
          <w:sz w:val="24"/>
          <w:szCs w:val="24"/>
        </w:rPr>
        <w:t>15</w:t>
      </w:r>
      <w:r w:rsidR="0083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31">
        <w:rPr>
          <w:rFonts w:ascii="Times New Roman" w:hAnsi="Times New Roman" w:cs="Times New Roman"/>
          <w:b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23B66">
        <w:rPr>
          <w:rFonts w:ascii="Times New Roman" w:hAnsi="Times New Roman" w:cs="Times New Roman"/>
          <w:sz w:val="24"/>
          <w:szCs w:val="24"/>
        </w:rPr>
        <w:t>,</w:t>
      </w:r>
      <w:r w:rsidR="00F23B66" w:rsidRPr="00F23B66">
        <w:rPr>
          <w:rFonts w:ascii="Times New Roman" w:hAnsi="Times New Roman" w:cs="Times New Roman"/>
          <w:sz w:val="24"/>
          <w:szCs w:val="24"/>
        </w:rPr>
        <w:t xml:space="preserve"> </w:t>
      </w:r>
      <w:r w:rsidR="00F23B66">
        <w:rPr>
          <w:rFonts w:ascii="Times New Roman" w:hAnsi="Times New Roman" w:cs="Times New Roman"/>
          <w:sz w:val="24"/>
          <w:szCs w:val="24"/>
        </w:rPr>
        <w:t xml:space="preserve">в том числе безвозмездные перечисления из бюджетов других уровней в сумме </w:t>
      </w:r>
      <w:r w:rsidR="00F23B66">
        <w:rPr>
          <w:rFonts w:ascii="Times New Roman" w:hAnsi="Times New Roman" w:cs="Times New Roman"/>
          <w:b/>
          <w:sz w:val="24"/>
          <w:szCs w:val="24"/>
        </w:rPr>
        <w:t>14 412</w:t>
      </w:r>
      <w:r w:rsidR="00F23B66">
        <w:rPr>
          <w:rFonts w:ascii="Times New Roman" w:hAnsi="Times New Roman" w:cs="Times New Roman"/>
          <w:sz w:val="24"/>
          <w:szCs w:val="24"/>
        </w:rPr>
        <w:t xml:space="preserve"> тыс. руб. или 94,1 %, собственные доходы – </w:t>
      </w:r>
      <w:r w:rsidR="00F23B66">
        <w:rPr>
          <w:rFonts w:ascii="Times New Roman" w:hAnsi="Times New Roman" w:cs="Times New Roman"/>
          <w:b/>
          <w:sz w:val="24"/>
          <w:szCs w:val="24"/>
        </w:rPr>
        <w:t>902</w:t>
      </w:r>
      <w:r w:rsidR="00F23B66">
        <w:rPr>
          <w:rFonts w:ascii="Times New Roman" w:hAnsi="Times New Roman" w:cs="Times New Roman"/>
          <w:sz w:val="24"/>
          <w:szCs w:val="24"/>
        </w:rPr>
        <w:t xml:space="preserve"> тыс. руб. или 5,9 %; 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исполнение по расходам в сумме </w:t>
      </w:r>
      <w:r w:rsidRPr="00F23B66">
        <w:rPr>
          <w:rFonts w:ascii="Times New Roman" w:hAnsi="Times New Roman" w:cs="Times New Roman"/>
          <w:b/>
          <w:sz w:val="24"/>
          <w:szCs w:val="24"/>
        </w:rPr>
        <w:t>13</w:t>
      </w:r>
      <w:r w:rsidR="00F23B66" w:rsidRPr="00F2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B66">
        <w:rPr>
          <w:rFonts w:ascii="Times New Roman" w:hAnsi="Times New Roman" w:cs="Times New Roman"/>
          <w:b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A226B" w:rsidRDefault="00CA226B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профицита бюджета </w:t>
      </w:r>
      <w:r w:rsidR="00F23B66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66">
        <w:rPr>
          <w:rFonts w:ascii="Times New Roman" w:hAnsi="Times New Roman" w:cs="Times New Roman"/>
          <w:b/>
          <w:sz w:val="24"/>
          <w:szCs w:val="24"/>
        </w:rPr>
        <w:t>1</w:t>
      </w:r>
      <w:r w:rsidR="00F23B66" w:rsidRPr="00F2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B66">
        <w:rPr>
          <w:rFonts w:ascii="Times New Roman" w:hAnsi="Times New Roman" w:cs="Times New Roman"/>
          <w:b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6A5274" w:rsidRDefault="006C49BD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6EC1">
        <w:rPr>
          <w:rFonts w:ascii="Times New Roman" w:hAnsi="Times New Roman" w:cs="Times New Roman"/>
          <w:sz w:val="24"/>
          <w:szCs w:val="24"/>
        </w:rPr>
        <w:t xml:space="preserve">  </w:t>
      </w:r>
      <w:r w:rsidR="004C5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A3" w:rsidRDefault="007735A3" w:rsidP="004C54D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5274" w:rsidRPr="006A5274" w:rsidRDefault="006A5274" w:rsidP="00E80C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274">
        <w:rPr>
          <w:rFonts w:ascii="Times New Roman" w:hAnsi="Times New Roman" w:cs="Times New Roman"/>
          <w:b/>
          <w:sz w:val="24"/>
          <w:szCs w:val="24"/>
        </w:rPr>
        <w:t>3.  Состояние бюджетного учета и отчетности Березняковского сельского поселения.</w:t>
      </w:r>
    </w:p>
    <w:p w:rsidR="006A5274" w:rsidRDefault="006A5274" w:rsidP="00E80C9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C2AE8" w:rsidRDefault="006A5274" w:rsidP="00F33F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74BD">
        <w:rPr>
          <w:rFonts w:ascii="Times New Roman" w:hAnsi="Times New Roman" w:cs="Times New Roman"/>
          <w:sz w:val="24"/>
          <w:szCs w:val="24"/>
        </w:rPr>
        <w:t xml:space="preserve">Полномочия по ведению бюджетного учета </w:t>
      </w:r>
      <w:r w:rsidR="006B6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74BD">
        <w:rPr>
          <w:rFonts w:ascii="Times New Roman" w:hAnsi="Times New Roman" w:cs="Times New Roman"/>
          <w:sz w:val="24"/>
          <w:szCs w:val="24"/>
        </w:rPr>
        <w:t>поселения, составлению бюджетной отчетности переда</w:t>
      </w:r>
      <w:r w:rsidR="00DC2AE8">
        <w:rPr>
          <w:rFonts w:ascii="Times New Roman" w:hAnsi="Times New Roman" w:cs="Times New Roman"/>
          <w:sz w:val="24"/>
          <w:szCs w:val="24"/>
        </w:rPr>
        <w:t xml:space="preserve">ны Централизованной бухгалтерии </w:t>
      </w:r>
      <w:r w:rsidRPr="006B74B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Нижнеилимского муниципального района  на основании </w:t>
      </w:r>
      <w:r w:rsidR="00F23B66">
        <w:rPr>
          <w:rFonts w:ascii="Times New Roman" w:hAnsi="Times New Roman" w:cs="Times New Roman"/>
          <w:sz w:val="24"/>
          <w:szCs w:val="24"/>
        </w:rPr>
        <w:t>соглашения</w:t>
      </w:r>
      <w:r w:rsidRPr="006B74BD">
        <w:rPr>
          <w:rFonts w:ascii="Times New Roman" w:hAnsi="Times New Roman" w:cs="Times New Roman"/>
          <w:sz w:val="24"/>
          <w:szCs w:val="24"/>
        </w:rPr>
        <w:t xml:space="preserve"> от  </w:t>
      </w:r>
      <w:r w:rsidR="00F33F34">
        <w:rPr>
          <w:rFonts w:ascii="Times New Roman" w:hAnsi="Times New Roman" w:cs="Times New Roman"/>
          <w:sz w:val="24"/>
          <w:szCs w:val="24"/>
        </w:rPr>
        <w:t xml:space="preserve">09.11.2011 года № 732 </w:t>
      </w:r>
      <w:r w:rsidRPr="006B74BD">
        <w:rPr>
          <w:rFonts w:ascii="Times New Roman" w:hAnsi="Times New Roman" w:cs="Times New Roman"/>
          <w:sz w:val="24"/>
          <w:szCs w:val="24"/>
        </w:rPr>
        <w:t>«</w:t>
      </w:r>
      <w:r w:rsidR="00F33F34">
        <w:rPr>
          <w:rFonts w:ascii="Times New Roman" w:hAnsi="Times New Roman" w:cs="Times New Roman"/>
          <w:sz w:val="24"/>
          <w:szCs w:val="24"/>
        </w:rPr>
        <w:t xml:space="preserve">О передаче решений вопросов местного значения Администрацией Березняковского сельского поселения </w:t>
      </w:r>
      <w:r w:rsidR="00F23B66">
        <w:rPr>
          <w:rFonts w:ascii="Times New Roman" w:hAnsi="Times New Roman" w:cs="Times New Roman"/>
          <w:sz w:val="24"/>
          <w:szCs w:val="24"/>
        </w:rPr>
        <w:t>а</w:t>
      </w:r>
      <w:r w:rsidR="00F33F34">
        <w:rPr>
          <w:rFonts w:ascii="Times New Roman" w:hAnsi="Times New Roman" w:cs="Times New Roman"/>
          <w:sz w:val="24"/>
          <w:szCs w:val="24"/>
        </w:rPr>
        <w:t>дминистрации Нижнеилимского муниципального района на 2012 год</w:t>
      </w:r>
      <w:r w:rsidR="00A63E31">
        <w:rPr>
          <w:rFonts w:ascii="Times New Roman" w:hAnsi="Times New Roman" w:cs="Times New Roman"/>
          <w:sz w:val="24"/>
          <w:szCs w:val="24"/>
        </w:rPr>
        <w:t>»</w:t>
      </w:r>
      <w:r w:rsidRPr="006B7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274" w:rsidRDefault="006A5274" w:rsidP="00F33F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74BD">
        <w:rPr>
          <w:rFonts w:ascii="Times New Roman" w:hAnsi="Times New Roman" w:cs="Times New Roman"/>
          <w:sz w:val="24"/>
          <w:szCs w:val="24"/>
        </w:rPr>
        <w:t>Бухгалтерский и налоговый учет ведется с использованием программных продуктов «АЦК «Финансы»», «АС Смета» и «Налогоплательщик».</w:t>
      </w:r>
    </w:p>
    <w:p w:rsidR="00A63E31" w:rsidRPr="006B74BD" w:rsidRDefault="00A63E31" w:rsidP="00F33F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5274" w:rsidRPr="006B74BD" w:rsidRDefault="006A527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BD">
        <w:rPr>
          <w:rFonts w:ascii="Times New Roman" w:hAnsi="Times New Roman" w:cs="Times New Roman"/>
          <w:sz w:val="24"/>
          <w:szCs w:val="24"/>
        </w:rPr>
        <w:t xml:space="preserve">            Годовая бюджетная отчетность представлена 3-мя субъектами бюджетной отчетности: администрацией Березняковского СП, Думой Березняковского СП и МУК «КИЦ БСП», </w:t>
      </w:r>
      <w:r w:rsidR="00F71AAB">
        <w:rPr>
          <w:rFonts w:ascii="Times New Roman" w:hAnsi="Times New Roman" w:cs="Times New Roman"/>
          <w:sz w:val="24"/>
          <w:szCs w:val="24"/>
        </w:rPr>
        <w:t xml:space="preserve">а </w:t>
      </w:r>
      <w:r w:rsidR="007A0F0C">
        <w:rPr>
          <w:rFonts w:ascii="Times New Roman" w:hAnsi="Times New Roman" w:cs="Times New Roman"/>
          <w:sz w:val="24"/>
          <w:szCs w:val="24"/>
        </w:rPr>
        <w:t xml:space="preserve">также представлена </w:t>
      </w:r>
      <w:r w:rsidRPr="006B74BD">
        <w:rPr>
          <w:rFonts w:ascii="Times New Roman" w:hAnsi="Times New Roman" w:cs="Times New Roman"/>
          <w:sz w:val="24"/>
          <w:szCs w:val="24"/>
        </w:rPr>
        <w:t>консолидированная отчетность Березняковского СП.</w:t>
      </w:r>
    </w:p>
    <w:p w:rsidR="00F71AAB" w:rsidRDefault="006A527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BD">
        <w:rPr>
          <w:rFonts w:ascii="Times New Roman" w:hAnsi="Times New Roman" w:cs="Times New Roman"/>
          <w:sz w:val="24"/>
          <w:szCs w:val="24"/>
        </w:rPr>
        <w:t xml:space="preserve">     </w:t>
      </w:r>
      <w:r w:rsidR="000752C1">
        <w:rPr>
          <w:rFonts w:ascii="Times New Roman" w:hAnsi="Times New Roman" w:cs="Times New Roman"/>
          <w:sz w:val="24"/>
          <w:szCs w:val="24"/>
        </w:rPr>
        <w:t xml:space="preserve">   </w:t>
      </w:r>
      <w:r w:rsidR="000565B6">
        <w:rPr>
          <w:rFonts w:ascii="Times New Roman" w:hAnsi="Times New Roman" w:cs="Times New Roman"/>
          <w:sz w:val="24"/>
          <w:szCs w:val="24"/>
        </w:rPr>
        <w:t xml:space="preserve">   </w:t>
      </w:r>
      <w:r w:rsidRPr="006B74BD">
        <w:rPr>
          <w:rFonts w:ascii="Times New Roman" w:hAnsi="Times New Roman" w:cs="Times New Roman"/>
          <w:sz w:val="24"/>
          <w:szCs w:val="24"/>
        </w:rPr>
        <w:t xml:space="preserve">В соответствии с п.6 </w:t>
      </w:r>
      <w:r w:rsidR="00A63E31">
        <w:rPr>
          <w:rFonts w:ascii="Times New Roman" w:hAnsi="Times New Roman" w:cs="Times New Roman"/>
          <w:sz w:val="24"/>
          <w:szCs w:val="24"/>
        </w:rPr>
        <w:t>«</w:t>
      </w:r>
      <w:r w:rsidRPr="006B74BD">
        <w:rPr>
          <w:rFonts w:ascii="Times New Roman" w:hAnsi="Times New Roman" w:cs="Times New Roman"/>
          <w:sz w:val="24"/>
          <w:szCs w:val="24"/>
        </w:rPr>
        <w:t>Инструкции</w:t>
      </w:r>
      <w:r w:rsidR="00A63E31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 от 28.12.2010 года (далее – Инструкция 191н),</w:t>
      </w:r>
      <w:r w:rsidRPr="006B74BD">
        <w:rPr>
          <w:rFonts w:ascii="Times New Roman" w:hAnsi="Times New Roman" w:cs="Times New Roman"/>
          <w:sz w:val="24"/>
          <w:szCs w:val="24"/>
        </w:rPr>
        <w:t xml:space="preserve"> бюджетная отчетность подписана руководителем и главным бухгалтером. Перед составлением годовой от</w:t>
      </w:r>
      <w:r>
        <w:rPr>
          <w:rFonts w:ascii="Times New Roman" w:hAnsi="Times New Roman" w:cs="Times New Roman"/>
          <w:sz w:val="24"/>
          <w:szCs w:val="24"/>
        </w:rPr>
        <w:t>четности, в соответствии со ст.</w:t>
      </w:r>
      <w:r w:rsidRPr="006B74BD">
        <w:rPr>
          <w:rFonts w:ascii="Times New Roman" w:hAnsi="Times New Roman" w:cs="Times New Roman"/>
          <w:sz w:val="24"/>
          <w:szCs w:val="24"/>
        </w:rPr>
        <w:t xml:space="preserve">12 Федерального закона от 21.11.1996 года № 129-ФЗ «О бухгалтерском учете», пунктом 7 Инструкции 191н, п. 27 Положения по ведению бухгалтерского учета и бухгалтерской отчетности, утвержденной Приказом Минфина РФ от 29.07.1998 года № 34, в </w:t>
      </w:r>
      <w:r w:rsidR="00DC2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74BD">
        <w:rPr>
          <w:rFonts w:ascii="Times New Roman" w:hAnsi="Times New Roman" w:cs="Times New Roman"/>
          <w:sz w:val="24"/>
          <w:szCs w:val="24"/>
        </w:rPr>
        <w:t>Поселени</w:t>
      </w:r>
      <w:r w:rsidR="00F71AAB">
        <w:rPr>
          <w:rFonts w:ascii="Times New Roman" w:hAnsi="Times New Roman" w:cs="Times New Roman"/>
          <w:sz w:val="24"/>
          <w:szCs w:val="24"/>
        </w:rPr>
        <w:t>я</w:t>
      </w:r>
      <w:r w:rsidRPr="006B74BD">
        <w:rPr>
          <w:rFonts w:ascii="Times New Roman" w:hAnsi="Times New Roman" w:cs="Times New Roman"/>
          <w:sz w:val="24"/>
          <w:szCs w:val="24"/>
        </w:rPr>
        <w:t xml:space="preserve"> инвентаризационной комисси</w:t>
      </w:r>
      <w:r w:rsidR="00F71AAB">
        <w:rPr>
          <w:rFonts w:ascii="Times New Roman" w:hAnsi="Times New Roman" w:cs="Times New Roman"/>
          <w:sz w:val="24"/>
          <w:szCs w:val="24"/>
        </w:rPr>
        <w:t>ей</w:t>
      </w:r>
      <w:r w:rsidRPr="006B74BD">
        <w:rPr>
          <w:rFonts w:ascii="Times New Roman" w:hAnsi="Times New Roman" w:cs="Times New Roman"/>
          <w:sz w:val="24"/>
          <w:szCs w:val="24"/>
        </w:rPr>
        <w:t xml:space="preserve"> была проведена инвентаризация имущества. </w:t>
      </w:r>
    </w:p>
    <w:p w:rsidR="006A5274" w:rsidRPr="006B74BD" w:rsidRDefault="00F71AAB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6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C1">
        <w:rPr>
          <w:rFonts w:ascii="Times New Roman" w:hAnsi="Times New Roman" w:cs="Times New Roman"/>
          <w:sz w:val="24"/>
          <w:szCs w:val="24"/>
        </w:rPr>
        <w:t>Вместе с тем, д</w:t>
      </w:r>
      <w:r w:rsidR="006A5274" w:rsidRPr="006B74BD">
        <w:rPr>
          <w:rFonts w:ascii="Times New Roman" w:hAnsi="Times New Roman" w:cs="Times New Roman"/>
          <w:sz w:val="24"/>
          <w:szCs w:val="24"/>
        </w:rPr>
        <w:t xml:space="preserve">окументы по инвентаризации финансовых обязательств </w:t>
      </w:r>
      <w:r w:rsidR="007A0F0C">
        <w:rPr>
          <w:rFonts w:ascii="Times New Roman" w:hAnsi="Times New Roman" w:cs="Times New Roman"/>
          <w:sz w:val="24"/>
          <w:szCs w:val="24"/>
        </w:rPr>
        <w:t xml:space="preserve">по Администрации Поселения </w:t>
      </w:r>
      <w:r w:rsidR="006A5274" w:rsidRPr="006B74BD">
        <w:rPr>
          <w:rFonts w:ascii="Times New Roman" w:hAnsi="Times New Roman" w:cs="Times New Roman"/>
          <w:sz w:val="24"/>
          <w:szCs w:val="24"/>
        </w:rPr>
        <w:t>Контрольно-счетной палате не представлены</w:t>
      </w:r>
      <w:r w:rsidR="007A0F0C">
        <w:rPr>
          <w:rFonts w:ascii="Times New Roman" w:hAnsi="Times New Roman" w:cs="Times New Roman"/>
          <w:sz w:val="24"/>
          <w:szCs w:val="24"/>
        </w:rPr>
        <w:t xml:space="preserve">, кроме того не проведена инвентаризация активов и обязательств в </w:t>
      </w:r>
      <w:r w:rsidR="00A63E31">
        <w:rPr>
          <w:rFonts w:ascii="Times New Roman" w:hAnsi="Times New Roman" w:cs="Times New Roman"/>
          <w:sz w:val="24"/>
          <w:szCs w:val="24"/>
        </w:rPr>
        <w:t xml:space="preserve"> </w:t>
      </w:r>
      <w:r w:rsidR="007A0F0C">
        <w:rPr>
          <w:rFonts w:ascii="Times New Roman" w:hAnsi="Times New Roman" w:cs="Times New Roman"/>
          <w:sz w:val="24"/>
          <w:szCs w:val="24"/>
        </w:rPr>
        <w:t>МУК «КИЦ БСП».</w:t>
      </w:r>
      <w:r w:rsidR="006A5274" w:rsidRPr="006B7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274" w:rsidRPr="006B74BD" w:rsidRDefault="006A5274" w:rsidP="006A527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BD">
        <w:rPr>
          <w:rFonts w:ascii="Times New Roman" w:hAnsi="Times New Roman" w:cs="Times New Roman"/>
          <w:sz w:val="24"/>
          <w:szCs w:val="24"/>
        </w:rPr>
        <w:t xml:space="preserve">          В ходе проверки оценена полнота представления бюджетной отчетности и ее достоверность. В результате установлено, что по форме и составу представленная  для проверки консолидированная бюджетная отчетность за 2012 год, соответствует положениям Инструкции</w:t>
      </w:r>
      <w:r w:rsidR="00E80C90">
        <w:rPr>
          <w:rFonts w:ascii="Times New Roman" w:hAnsi="Times New Roman" w:cs="Times New Roman"/>
          <w:sz w:val="24"/>
          <w:szCs w:val="24"/>
        </w:rPr>
        <w:t xml:space="preserve"> 191н</w:t>
      </w:r>
      <w:r w:rsidRPr="006B74BD">
        <w:rPr>
          <w:rFonts w:ascii="Times New Roman" w:hAnsi="Times New Roman" w:cs="Times New Roman"/>
          <w:sz w:val="24"/>
          <w:szCs w:val="24"/>
        </w:rPr>
        <w:t xml:space="preserve">. </w:t>
      </w:r>
      <w:r w:rsidR="000565B6">
        <w:rPr>
          <w:rFonts w:ascii="Times New Roman" w:hAnsi="Times New Roman" w:cs="Times New Roman"/>
          <w:sz w:val="24"/>
          <w:szCs w:val="24"/>
        </w:rPr>
        <w:t>Данные в представленных отчетностях по главным распорядителям и распорядителям бюджетных средств подтверждаются данным</w:t>
      </w:r>
      <w:r w:rsidR="00431A08">
        <w:rPr>
          <w:rFonts w:ascii="Times New Roman" w:hAnsi="Times New Roman" w:cs="Times New Roman"/>
          <w:sz w:val="24"/>
          <w:szCs w:val="24"/>
        </w:rPr>
        <w:t>и</w:t>
      </w:r>
      <w:r w:rsidR="000565B6">
        <w:rPr>
          <w:rFonts w:ascii="Times New Roman" w:hAnsi="Times New Roman" w:cs="Times New Roman"/>
          <w:sz w:val="24"/>
          <w:szCs w:val="24"/>
        </w:rPr>
        <w:t xml:space="preserve"> Главных книг. </w:t>
      </w:r>
      <w:r w:rsidR="008C780C">
        <w:rPr>
          <w:rFonts w:ascii="Times New Roman" w:hAnsi="Times New Roman" w:cs="Times New Roman"/>
          <w:sz w:val="24"/>
          <w:szCs w:val="24"/>
        </w:rPr>
        <w:t>Фактические показатели, указанные в консолидированной отчетности об исполнении бюджета Березняковского сельского поселения, соответствуют показателям, указанным в отчетности главных распорядителей и распорядителей бюджетных средств.</w:t>
      </w:r>
    </w:p>
    <w:p w:rsidR="00215E76" w:rsidRDefault="006A5274" w:rsidP="006A5274">
      <w:pPr>
        <w:tabs>
          <w:tab w:val="left" w:pos="1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1D5A">
        <w:rPr>
          <w:rFonts w:ascii="Times New Roman" w:hAnsi="Times New Roman" w:cs="Times New Roman"/>
          <w:sz w:val="24"/>
          <w:szCs w:val="24"/>
        </w:rPr>
        <w:t xml:space="preserve">Вместе с тем, форма </w:t>
      </w:r>
      <w:r w:rsidR="00E80C90">
        <w:rPr>
          <w:rFonts w:ascii="Times New Roman" w:hAnsi="Times New Roman" w:cs="Times New Roman"/>
          <w:sz w:val="24"/>
          <w:szCs w:val="24"/>
        </w:rPr>
        <w:t xml:space="preserve">№ </w:t>
      </w:r>
      <w:r w:rsidRPr="00A81D5A">
        <w:rPr>
          <w:rFonts w:ascii="Times New Roman" w:hAnsi="Times New Roman" w:cs="Times New Roman"/>
          <w:sz w:val="24"/>
          <w:szCs w:val="24"/>
        </w:rPr>
        <w:t>050</w:t>
      </w:r>
      <w:r w:rsidR="00E80C90">
        <w:rPr>
          <w:rFonts w:ascii="Times New Roman" w:hAnsi="Times New Roman" w:cs="Times New Roman"/>
          <w:sz w:val="24"/>
          <w:szCs w:val="24"/>
        </w:rPr>
        <w:t>3</w:t>
      </w:r>
      <w:r w:rsidRPr="00A81D5A">
        <w:rPr>
          <w:rFonts w:ascii="Times New Roman" w:hAnsi="Times New Roman" w:cs="Times New Roman"/>
          <w:sz w:val="24"/>
          <w:szCs w:val="24"/>
        </w:rPr>
        <w:t>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в нарушение требований Инструкции, представлена без сводной формы в части расходов главного распорядителя бюджетных средств и без отражения классификации расходов бюджета и группировочных кодов по классификации расходов в структуре утврежденных сводной бюджетной росписью, бюджетной росписью главных распорядителей бюджетных средств, бюджетных ассигнований и лимитов бюджетных обязательств. Кроме того, пояснительная записка (форма</w:t>
      </w:r>
      <w:r w:rsidR="00E80C90">
        <w:rPr>
          <w:rFonts w:ascii="Times New Roman" w:hAnsi="Times New Roman" w:cs="Times New Roman"/>
          <w:sz w:val="24"/>
          <w:szCs w:val="24"/>
        </w:rPr>
        <w:t xml:space="preserve"> №</w:t>
      </w:r>
      <w:r w:rsidRPr="00A81D5A">
        <w:rPr>
          <w:rFonts w:ascii="Times New Roman" w:hAnsi="Times New Roman" w:cs="Times New Roman"/>
          <w:sz w:val="24"/>
          <w:szCs w:val="24"/>
        </w:rPr>
        <w:t xml:space="preserve"> 0503160) не содержит достаточной информации о деятельности проверяемого объекта, в частности о </w:t>
      </w:r>
      <w:r w:rsidRPr="00A81D5A">
        <w:rPr>
          <w:rFonts w:ascii="Times New Roman" w:hAnsi="Times New Roman" w:cs="Times New Roman"/>
          <w:sz w:val="24"/>
          <w:szCs w:val="24"/>
        </w:rPr>
        <w:lastRenderedPageBreak/>
        <w:t xml:space="preserve">кредиторской  и дебиторской задолженности. В составе записки не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1D5A">
        <w:rPr>
          <w:rFonts w:ascii="Times New Roman" w:hAnsi="Times New Roman" w:cs="Times New Roman"/>
          <w:sz w:val="24"/>
          <w:szCs w:val="24"/>
        </w:rPr>
        <w:t xml:space="preserve"> формы, являющиеся ее неотъемлемой частью, а также не отражена информация о мерах по повышению эффективности расходования бюджетных средств, о результатах деятельности, сведения о проведении инвентаризации, сведения об исполнении бюджета в рамках целевых программ и др.</w:t>
      </w:r>
    </w:p>
    <w:p w:rsidR="00215E76" w:rsidRDefault="00215E76" w:rsidP="006A5274">
      <w:pPr>
        <w:tabs>
          <w:tab w:val="left" w:pos="1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данным баланса (ф.0503130) по состоянию на 01.01.2013 года дебиторская задолженность Березняковского сельского поселения составила 49,6 тыс. руб., кредиторская задолженность по обязательствам составила 157,6 тыс. руб. Данные</w:t>
      </w:r>
      <w:r w:rsidR="00910D9C">
        <w:rPr>
          <w:rFonts w:ascii="Times New Roman" w:hAnsi="Times New Roman" w:cs="Times New Roman"/>
          <w:sz w:val="24"/>
          <w:szCs w:val="24"/>
        </w:rPr>
        <w:t xml:space="preserve"> д</w:t>
      </w:r>
      <w:r w:rsidR="00FE3C69">
        <w:rPr>
          <w:rFonts w:ascii="Times New Roman" w:hAnsi="Times New Roman" w:cs="Times New Roman"/>
          <w:sz w:val="24"/>
          <w:szCs w:val="24"/>
        </w:rPr>
        <w:t>ебиторской и кредиторской задо</w:t>
      </w:r>
      <w:r w:rsidR="00910D9C">
        <w:rPr>
          <w:rFonts w:ascii="Times New Roman" w:hAnsi="Times New Roman" w:cs="Times New Roman"/>
          <w:sz w:val="24"/>
          <w:szCs w:val="24"/>
        </w:rPr>
        <w:t xml:space="preserve">лженности, отраженные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9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аланс</w:t>
      </w:r>
      <w:r w:rsidR="00910D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5B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D9C">
        <w:rPr>
          <w:rFonts w:ascii="Times New Roman" w:hAnsi="Times New Roman" w:cs="Times New Roman"/>
          <w:sz w:val="24"/>
          <w:szCs w:val="24"/>
        </w:rPr>
        <w:t xml:space="preserve">показателям, указанным в </w:t>
      </w:r>
      <w:r w:rsidR="00F1565B">
        <w:rPr>
          <w:rFonts w:ascii="Times New Roman" w:hAnsi="Times New Roman" w:cs="Times New Roman"/>
          <w:sz w:val="24"/>
          <w:szCs w:val="24"/>
        </w:rPr>
        <w:t>Сведения</w:t>
      </w:r>
      <w:r w:rsidR="00910D9C">
        <w:rPr>
          <w:rFonts w:ascii="Times New Roman" w:hAnsi="Times New Roman" w:cs="Times New Roman"/>
          <w:sz w:val="24"/>
          <w:szCs w:val="24"/>
        </w:rPr>
        <w:t>х</w:t>
      </w:r>
      <w:r w:rsidR="00F1565B">
        <w:rPr>
          <w:rFonts w:ascii="Times New Roman" w:hAnsi="Times New Roman" w:cs="Times New Roman"/>
          <w:sz w:val="24"/>
          <w:szCs w:val="24"/>
        </w:rPr>
        <w:t xml:space="preserve"> по дебиторской и кредиторской задолженности»</w:t>
      </w:r>
      <w:r w:rsidR="00910D9C">
        <w:rPr>
          <w:rFonts w:ascii="Times New Roman" w:hAnsi="Times New Roman" w:cs="Times New Roman"/>
          <w:sz w:val="24"/>
          <w:szCs w:val="24"/>
        </w:rPr>
        <w:t xml:space="preserve"> (ф. 0503169), являющихся составной частью Пояснительной записки</w:t>
      </w:r>
      <w:r w:rsidR="00F1565B">
        <w:rPr>
          <w:rFonts w:ascii="Times New Roman" w:hAnsi="Times New Roman" w:cs="Times New Roman"/>
          <w:sz w:val="24"/>
          <w:szCs w:val="24"/>
        </w:rPr>
        <w:t>.</w:t>
      </w:r>
      <w:r w:rsidR="007C19F7">
        <w:rPr>
          <w:rFonts w:ascii="Times New Roman" w:hAnsi="Times New Roman" w:cs="Times New Roman"/>
          <w:sz w:val="24"/>
          <w:szCs w:val="24"/>
        </w:rPr>
        <w:t xml:space="preserve"> Основная сумма кредиторской задолженности образовалась по начислениям на оплату труда и страховым взносам во внебюджетные фонды за декабрь 2012 года. Дебиторская задолженность образовалась за счет оплаченных авансов за услуги связи, ГСМ.</w:t>
      </w:r>
    </w:p>
    <w:p w:rsidR="002E2B9B" w:rsidRPr="00286EC1" w:rsidRDefault="00286EC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274">
        <w:rPr>
          <w:rFonts w:ascii="Times New Roman" w:hAnsi="Times New Roman" w:cs="Times New Roman"/>
          <w:b/>
          <w:sz w:val="24"/>
          <w:szCs w:val="24"/>
        </w:rPr>
        <w:t>4</w:t>
      </w:r>
      <w:r w:rsidR="000C5E8A" w:rsidRPr="00286EC1">
        <w:rPr>
          <w:rFonts w:ascii="Times New Roman" w:hAnsi="Times New Roman" w:cs="Times New Roman"/>
          <w:b/>
          <w:sz w:val="24"/>
          <w:szCs w:val="24"/>
        </w:rPr>
        <w:t>. Исполнение доходной части бюджета Березняковского сельского поселения.</w:t>
      </w: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D1E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D1E">
        <w:rPr>
          <w:rFonts w:ascii="Times New Roman" w:hAnsi="Times New Roman" w:cs="Times New Roman"/>
          <w:sz w:val="24"/>
          <w:szCs w:val="24"/>
        </w:rPr>
        <w:t>Доходы бюджета поселения в 2012 году сформированы за счет отчислений налогов и сборов, неналоговых доходов, безвозмездных поступлений</w:t>
      </w:r>
      <w:r w:rsidR="000E0F01">
        <w:rPr>
          <w:rFonts w:ascii="Times New Roman" w:hAnsi="Times New Roman" w:cs="Times New Roman"/>
          <w:sz w:val="24"/>
          <w:szCs w:val="24"/>
        </w:rPr>
        <w:t xml:space="preserve"> из областного бюджета и бюджета и бюджета муниципального района</w:t>
      </w:r>
      <w:r w:rsidR="00431A08">
        <w:rPr>
          <w:rFonts w:ascii="Times New Roman" w:hAnsi="Times New Roman" w:cs="Times New Roman"/>
          <w:sz w:val="24"/>
          <w:szCs w:val="24"/>
        </w:rPr>
        <w:t>,</w:t>
      </w:r>
      <w:r w:rsidR="000E0F01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431A08">
        <w:rPr>
          <w:rFonts w:ascii="Times New Roman" w:hAnsi="Times New Roman" w:cs="Times New Roman"/>
          <w:sz w:val="24"/>
          <w:szCs w:val="24"/>
        </w:rPr>
        <w:t xml:space="preserve">от использования имущества и оказания платных услуг </w:t>
      </w:r>
      <w:r w:rsidR="000E0F01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0E0F01" w:rsidRPr="00FE3C69">
        <w:rPr>
          <w:rFonts w:ascii="Times New Roman" w:hAnsi="Times New Roman" w:cs="Times New Roman"/>
          <w:b/>
          <w:sz w:val="24"/>
          <w:szCs w:val="24"/>
        </w:rPr>
        <w:t>15</w:t>
      </w:r>
      <w:r w:rsidR="00FE3C69" w:rsidRPr="00F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F01" w:rsidRPr="00FE3C69">
        <w:rPr>
          <w:rFonts w:ascii="Times New Roman" w:hAnsi="Times New Roman" w:cs="Times New Roman"/>
          <w:b/>
          <w:sz w:val="24"/>
          <w:szCs w:val="24"/>
        </w:rPr>
        <w:t>314</w:t>
      </w:r>
      <w:r w:rsidR="000E0F01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E0F01" w:rsidRDefault="000E0F0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налоговые доходы </w:t>
      </w:r>
      <w:r w:rsidR="004D26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54" w:rsidRPr="00FE3C69">
        <w:rPr>
          <w:rFonts w:ascii="Times New Roman" w:hAnsi="Times New Roman" w:cs="Times New Roman"/>
          <w:b/>
          <w:sz w:val="24"/>
          <w:szCs w:val="24"/>
        </w:rPr>
        <w:t>856</w:t>
      </w:r>
      <w:r w:rsidR="004D2654">
        <w:rPr>
          <w:rFonts w:ascii="Times New Roman" w:hAnsi="Times New Roman" w:cs="Times New Roman"/>
          <w:sz w:val="24"/>
          <w:szCs w:val="24"/>
        </w:rPr>
        <w:t xml:space="preserve"> тыс. руб. при уточненном плане 825 тыс. руб.</w:t>
      </w: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Pr="00FE3C69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41 тыс. руб.</w:t>
      </w:r>
    </w:p>
    <w:p w:rsidR="004D2654" w:rsidRDefault="004D2654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 w:rsidRPr="00FE3C69">
        <w:rPr>
          <w:rFonts w:ascii="Times New Roman" w:hAnsi="Times New Roman" w:cs="Times New Roman"/>
          <w:b/>
          <w:sz w:val="24"/>
          <w:szCs w:val="24"/>
        </w:rPr>
        <w:t>14</w:t>
      </w:r>
      <w:r w:rsidR="00FE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69">
        <w:rPr>
          <w:rFonts w:ascii="Times New Roman" w:hAnsi="Times New Roman" w:cs="Times New Roman"/>
          <w:b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 14</w:t>
      </w:r>
      <w:r w:rsidR="00FE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 тыс. руб.</w:t>
      </w:r>
    </w:p>
    <w:p w:rsidR="004D2654" w:rsidRDefault="00FE3C69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654">
        <w:rPr>
          <w:rFonts w:ascii="Times New Roman" w:hAnsi="Times New Roman" w:cs="Times New Roman"/>
          <w:sz w:val="24"/>
          <w:szCs w:val="24"/>
        </w:rPr>
        <w:t>Доходы бюджета поселения на 94,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2654">
        <w:rPr>
          <w:rFonts w:ascii="Times New Roman" w:hAnsi="Times New Roman" w:cs="Times New Roman"/>
          <w:sz w:val="24"/>
          <w:szCs w:val="24"/>
        </w:rPr>
        <w:t xml:space="preserve"> % сформированы из безвозмездных поступлений из других бюджетов бюджетной системы, на долю налоговых и неналоговых поступлений приходится 5,8%.</w:t>
      </w:r>
    </w:p>
    <w:p w:rsidR="00DF1837" w:rsidRDefault="00FA215B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Основные характеристики </w:t>
      </w:r>
      <w:r w:rsidR="00DF1837">
        <w:rPr>
          <w:rFonts w:ascii="Times New Roman" w:hAnsi="Times New Roman" w:cs="Times New Roman"/>
          <w:sz w:val="24"/>
          <w:szCs w:val="24"/>
        </w:rPr>
        <w:t>поступлений доходов в бюджет Поселения представлены в таблице</w:t>
      </w:r>
      <w:r w:rsidR="00431A08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DF1837" w:rsidRDefault="00DF1837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286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15B" w:rsidRDefault="00431A08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F1837">
        <w:rPr>
          <w:rFonts w:ascii="Times New Roman" w:hAnsi="Times New Roman" w:cs="Times New Roman"/>
          <w:sz w:val="24"/>
          <w:szCs w:val="24"/>
        </w:rPr>
        <w:t xml:space="preserve">ыс. руб. </w:t>
      </w:r>
    </w:p>
    <w:p w:rsidR="00DF1837" w:rsidRDefault="00DF1837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499"/>
        <w:gridCol w:w="1033"/>
        <w:gridCol w:w="1033"/>
        <w:gridCol w:w="1028"/>
        <w:gridCol w:w="1044"/>
        <w:gridCol w:w="992"/>
        <w:gridCol w:w="1417"/>
        <w:gridCol w:w="1560"/>
      </w:tblGrid>
      <w:tr w:rsidR="00917679" w:rsidTr="00F560FA">
        <w:tc>
          <w:tcPr>
            <w:tcW w:w="1499" w:type="dxa"/>
            <w:shd w:val="clear" w:color="auto" w:fill="8DB3E2" w:themeFill="text2" w:themeFillTint="66"/>
          </w:tcPr>
          <w:p w:rsidR="00917679" w:rsidRPr="00FE3C69" w:rsidRDefault="00FE3C6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17679"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оказатель</w:t>
            </w:r>
          </w:p>
        </w:tc>
        <w:tc>
          <w:tcPr>
            <w:tcW w:w="1033" w:type="dxa"/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2011 г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2012г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Факт  2012 г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679" w:rsidRPr="00FE3C6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Отклон.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2012г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2012г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исполн.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Отклон.факт 2012г план 2012г.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917679" w:rsidRPr="00FE3C69" w:rsidRDefault="00917679" w:rsidP="00DF1837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C69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</w:t>
            </w:r>
          </w:p>
        </w:tc>
      </w:tr>
      <w:tr w:rsidR="00917679" w:rsidTr="00F560FA">
        <w:tc>
          <w:tcPr>
            <w:tcW w:w="1499" w:type="dxa"/>
          </w:tcPr>
          <w:p w:rsidR="00917679" w:rsidRPr="0091767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  <w:r w:rsidR="00AF32D9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417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17679" w:rsidTr="00F560FA">
        <w:tc>
          <w:tcPr>
            <w:tcW w:w="1499" w:type="dxa"/>
          </w:tcPr>
          <w:p w:rsidR="00917679" w:rsidRPr="0091767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917679" w:rsidTr="00F560FA">
        <w:tc>
          <w:tcPr>
            <w:tcW w:w="1499" w:type="dxa"/>
          </w:tcPr>
          <w:p w:rsidR="00917679" w:rsidRPr="0091767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417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17679" w:rsidTr="00F560FA">
        <w:tc>
          <w:tcPr>
            <w:tcW w:w="1499" w:type="dxa"/>
          </w:tcPr>
          <w:p w:rsidR="00917679" w:rsidRPr="0091767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10417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14485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992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</w:t>
            </w:r>
          </w:p>
        </w:tc>
        <w:tc>
          <w:tcPr>
            <w:tcW w:w="1560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</w:tr>
      <w:tr w:rsidR="00917679" w:rsidTr="00F560FA">
        <w:tc>
          <w:tcPr>
            <w:tcW w:w="1499" w:type="dxa"/>
          </w:tcPr>
          <w:p w:rsidR="00917679" w:rsidRPr="00917679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679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11234</w:t>
            </w:r>
          </w:p>
        </w:tc>
        <w:tc>
          <w:tcPr>
            <w:tcW w:w="1033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992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7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1560" w:type="dxa"/>
          </w:tcPr>
          <w:p w:rsidR="00917679" w:rsidRPr="00DF1837" w:rsidRDefault="00917679" w:rsidP="00917679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</w:tr>
    </w:tbl>
    <w:p w:rsidR="00DF1837" w:rsidRDefault="00DF1837" w:rsidP="00DF183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B9B" w:rsidRDefault="00917679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B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Из данных таблицы видно, что темп роста доходов за 2012 год </w:t>
      </w:r>
      <w:r w:rsidR="00C31B2E">
        <w:rPr>
          <w:rFonts w:ascii="Times New Roman" w:hAnsi="Times New Roman" w:cs="Times New Roman"/>
          <w:sz w:val="24"/>
          <w:szCs w:val="24"/>
        </w:rPr>
        <w:t xml:space="preserve">превысил на 4080 тыс. руб. (или </w:t>
      </w:r>
      <w:r w:rsidR="00FE3C69">
        <w:rPr>
          <w:rFonts w:ascii="Times New Roman" w:hAnsi="Times New Roman" w:cs="Times New Roman"/>
          <w:sz w:val="24"/>
          <w:szCs w:val="24"/>
        </w:rPr>
        <w:t xml:space="preserve">на </w:t>
      </w:r>
      <w:r w:rsidR="00C31B2E">
        <w:rPr>
          <w:rFonts w:ascii="Times New Roman" w:hAnsi="Times New Roman" w:cs="Times New Roman"/>
          <w:sz w:val="24"/>
          <w:szCs w:val="24"/>
        </w:rPr>
        <w:t xml:space="preserve">36,3%)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="005D7C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5D7C8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C31B2E">
        <w:rPr>
          <w:rFonts w:ascii="Times New Roman" w:hAnsi="Times New Roman" w:cs="Times New Roman"/>
          <w:sz w:val="24"/>
          <w:szCs w:val="24"/>
        </w:rPr>
        <w:t>.</w:t>
      </w:r>
    </w:p>
    <w:p w:rsidR="005D7C85" w:rsidRDefault="00C31B2E" w:rsidP="00444C4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C41">
        <w:rPr>
          <w:rFonts w:ascii="Times New Roman" w:hAnsi="Times New Roman" w:cs="Times New Roman"/>
          <w:sz w:val="24"/>
          <w:szCs w:val="24"/>
        </w:rPr>
        <w:lastRenderedPageBreak/>
        <w:t xml:space="preserve">Налоговые доходы сформированы на 82,7 % </w:t>
      </w:r>
      <w:r w:rsidR="00444C41">
        <w:rPr>
          <w:rFonts w:ascii="Times New Roman" w:hAnsi="Times New Roman" w:cs="Times New Roman"/>
          <w:sz w:val="24"/>
          <w:szCs w:val="24"/>
        </w:rPr>
        <w:t>(</w:t>
      </w:r>
      <w:r w:rsidR="00A17339">
        <w:rPr>
          <w:rFonts w:ascii="Times New Roman" w:hAnsi="Times New Roman" w:cs="Times New Roman"/>
          <w:sz w:val="24"/>
          <w:szCs w:val="24"/>
        </w:rPr>
        <w:t xml:space="preserve">708 тыс. руб.) </w:t>
      </w:r>
      <w:r w:rsidRPr="00444C41">
        <w:rPr>
          <w:rFonts w:ascii="Times New Roman" w:hAnsi="Times New Roman" w:cs="Times New Roman"/>
          <w:sz w:val="24"/>
          <w:szCs w:val="24"/>
        </w:rPr>
        <w:t>за счет нал</w:t>
      </w:r>
      <w:r w:rsidR="005B0371">
        <w:rPr>
          <w:rFonts w:ascii="Times New Roman" w:hAnsi="Times New Roman" w:cs="Times New Roman"/>
          <w:sz w:val="24"/>
          <w:szCs w:val="24"/>
        </w:rPr>
        <w:t xml:space="preserve">ога на доходы с физических лиц (далее НДФЛ). </w:t>
      </w:r>
      <w:r w:rsidR="00444C41" w:rsidRPr="00444C41">
        <w:rPr>
          <w:rFonts w:ascii="Times New Roman" w:hAnsi="Times New Roman" w:cs="Times New Roman"/>
          <w:sz w:val="24"/>
          <w:szCs w:val="24"/>
        </w:rPr>
        <w:t>Необходимо отметить, что налог на доходы с физических лиц является основным источником пополнения бюджета Березняковского сельского поселения.</w:t>
      </w:r>
    </w:p>
    <w:p w:rsidR="00C31B2E" w:rsidRPr="00444C41" w:rsidRDefault="00444C41" w:rsidP="005D7C8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B2E" w:rsidRPr="00444C41">
        <w:rPr>
          <w:rFonts w:ascii="Times New Roman" w:hAnsi="Times New Roman" w:cs="Times New Roman"/>
          <w:sz w:val="24"/>
          <w:szCs w:val="24"/>
        </w:rPr>
        <w:t>Налоги на имущество поступили в сумме  49  тыс. руб. при плане 44 тыс.руб.</w:t>
      </w:r>
      <w:r w:rsidR="00A17339">
        <w:rPr>
          <w:rFonts w:ascii="Times New Roman" w:hAnsi="Times New Roman" w:cs="Times New Roman"/>
          <w:sz w:val="24"/>
          <w:szCs w:val="24"/>
        </w:rPr>
        <w:t xml:space="preserve"> (5,7%).</w:t>
      </w:r>
      <w:r w:rsidR="00C31B2E" w:rsidRPr="00444C41">
        <w:rPr>
          <w:rFonts w:ascii="Times New Roman" w:hAnsi="Times New Roman" w:cs="Times New Roman"/>
          <w:sz w:val="24"/>
          <w:szCs w:val="24"/>
        </w:rPr>
        <w:t xml:space="preserve"> </w:t>
      </w:r>
      <w:r w:rsidR="005D7C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B2E" w:rsidRPr="00444C41">
        <w:rPr>
          <w:rFonts w:ascii="Times New Roman" w:hAnsi="Times New Roman" w:cs="Times New Roman"/>
          <w:sz w:val="24"/>
          <w:szCs w:val="24"/>
        </w:rPr>
        <w:t xml:space="preserve">Земельный налог поступил </w:t>
      </w:r>
      <w:r w:rsidR="00986C8B" w:rsidRPr="00444C4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F32D9" w:rsidRPr="00444C41">
        <w:rPr>
          <w:rFonts w:ascii="Times New Roman" w:hAnsi="Times New Roman" w:cs="Times New Roman"/>
          <w:sz w:val="24"/>
          <w:szCs w:val="24"/>
        </w:rPr>
        <w:t>35 тыс. руб. при плане 36 тыс. руб.</w:t>
      </w:r>
      <w:r w:rsidR="00A17339">
        <w:rPr>
          <w:rFonts w:ascii="Times New Roman" w:hAnsi="Times New Roman" w:cs="Times New Roman"/>
          <w:sz w:val="24"/>
          <w:szCs w:val="24"/>
        </w:rPr>
        <w:t xml:space="preserve"> (4,8%), государственная пошлина составила 58 тыс. руб. при плановых значениях 40 тыс. руб. (6,8%).</w:t>
      </w:r>
    </w:p>
    <w:p w:rsidR="00AF32D9" w:rsidRPr="00C31B2E" w:rsidRDefault="00AF32D9" w:rsidP="000449E7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сформированы в основном </w:t>
      </w:r>
      <w:r w:rsidR="00443920">
        <w:rPr>
          <w:rFonts w:ascii="Times New Roman" w:hAnsi="Times New Roman" w:cs="Times New Roman"/>
          <w:sz w:val="24"/>
          <w:szCs w:val="24"/>
        </w:rPr>
        <w:t>от прочих доходов от использования имущества, находящегося в муниципальной собственности в сумме 24 тыс. руб. при плане 20 тыс. руб.</w:t>
      </w:r>
      <w:r w:rsidR="00A17339">
        <w:rPr>
          <w:rFonts w:ascii="Times New Roman" w:hAnsi="Times New Roman" w:cs="Times New Roman"/>
          <w:sz w:val="24"/>
          <w:szCs w:val="24"/>
        </w:rPr>
        <w:t xml:space="preserve"> (52,2 %).</w:t>
      </w:r>
      <w:r w:rsidR="00443920">
        <w:rPr>
          <w:rFonts w:ascii="Times New Roman" w:hAnsi="Times New Roman" w:cs="Times New Roman"/>
          <w:sz w:val="24"/>
          <w:szCs w:val="24"/>
        </w:rPr>
        <w:t xml:space="preserve"> </w:t>
      </w:r>
      <w:r w:rsidR="000449E7">
        <w:rPr>
          <w:rFonts w:ascii="Times New Roman" w:hAnsi="Times New Roman" w:cs="Times New Roman"/>
          <w:sz w:val="24"/>
          <w:szCs w:val="24"/>
        </w:rPr>
        <w:t>На долю доходов за счет арендной платы за земельные участки, государственная собственно</w:t>
      </w:r>
      <w:r w:rsidR="005D7C85">
        <w:rPr>
          <w:rFonts w:ascii="Times New Roman" w:hAnsi="Times New Roman" w:cs="Times New Roman"/>
          <w:sz w:val="24"/>
          <w:szCs w:val="24"/>
        </w:rPr>
        <w:t xml:space="preserve">сть на которые не разграничена </w:t>
      </w:r>
      <w:r w:rsidR="000449E7">
        <w:rPr>
          <w:rFonts w:ascii="Times New Roman" w:hAnsi="Times New Roman" w:cs="Times New Roman"/>
          <w:sz w:val="24"/>
          <w:szCs w:val="24"/>
        </w:rPr>
        <w:t xml:space="preserve">и которые расположены в границах поселений приходится </w:t>
      </w:r>
      <w:r w:rsidR="005D7C8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17339">
        <w:rPr>
          <w:rFonts w:ascii="Times New Roman" w:hAnsi="Times New Roman" w:cs="Times New Roman"/>
          <w:sz w:val="24"/>
          <w:szCs w:val="24"/>
        </w:rPr>
        <w:t>6 тыс. руб. (</w:t>
      </w:r>
      <w:r w:rsidR="000449E7">
        <w:rPr>
          <w:rFonts w:ascii="Times New Roman" w:hAnsi="Times New Roman" w:cs="Times New Roman"/>
          <w:sz w:val="24"/>
          <w:szCs w:val="24"/>
        </w:rPr>
        <w:t>13 %</w:t>
      </w:r>
      <w:r w:rsidR="00A17339">
        <w:rPr>
          <w:rFonts w:ascii="Times New Roman" w:hAnsi="Times New Roman" w:cs="Times New Roman"/>
          <w:sz w:val="24"/>
          <w:szCs w:val="24"/>
        </w:rPr>
        <w:t>)</w:t>
      </w:r>
      <w:r w:rsidR="000449E7">
        <w:rPr>
          <w:rFonts w:ascii="Times New Roman" w:hAnsi="Times New Roman" w:cs="Times New Roman"/>
          <w:sz w:val="24"/>
          <w:szCs w:val="24"/>
        </w:rPr>
        <w:t xml:space="preserve">, от оказания платных услуг – </w:t>
      </w:r>
      <w:r w:rsidR="00A17339">
        <w:rPr>
          <w:rFonts w:ascii="Times New Roman" w:hAnsi="Times New Roman" w:cs="Times New Roman"/>
          <w:sz w:val="24"/>
          <w:szCs w:val="24"/>
        </w:rPr>
        <w:t>16 тыс. руб. (</w:t>
      </w:r>
      <w:r w:rsidR="000449E7">
        <w:rPr>
          <w:rFonts w:ascii="Times New Roman" w:hAnsi="Times New Roman" w:cs="Times New Roman"/>
          <w:sz w:val="24"/>
          <w:szCs w:val="24"/>
        </w:rPr>
        <w:t>34,8 %</w:t>
      </w:r>
      <w:r w:rsidR="00A17339">
        <w:rPr>
          <w:rFonts w:ascii="Times New Roman" w:hAnsi="Times New Roman" w:cs="Times New Roman"/>
          <w:sz w:val="24"/>
          <w:szCs w:val="24"/>
        </w:rPr>
        <w:t>)</w:t>
      </w:r>
      <w:r w:rsidR="000449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2B9B" w:rsidRDefault="000449E7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C85">
        <w:rPr>
          <w:rFonts w:ascii="Times New Roman" w:hAnsi="Times New Roman" w:cs="Times New Roman"/>
          <w:sz w:val="24"/>
          <w:szCs w:val="24"/>
        </w:rPr>
        <w:t xml:space="preserve">Основной доход от использования имущества приходится на </w:t>
      </w:r>
      <w:r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5D7C85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с ООО «Комсервис» транспортно</w:t>
      </w:r>
      <w:r w:rsidR="005B791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B7911">
        <w:rPr>
          <w:rFonts w:ascii="Times New Roman" w:hAnsi="Times New Roman" w:cs="Times New Roman"/>
          <w:sz w:val="24"/>
          <w:szCs w:val="24"/>
        </w:rPr>
        <w:t>а</w:t>
      </w:r>
      <w:r w:rsidR="00A36308">
        <w:rPr>
          <w:rFonts w:ascii="Times New Roman" w:hAnsi="Times New Roman" w:cs="Times New Roman"/>
          <w:sz w:val="24"/>
          <w:szCs w:val="24"/>
        </w:rPr>
        <w:t xml:space="preserve"> ГАЗ</w:t>
      </w:r>
      <w:r>
        <w:rPr>
          <w:rFonts w:ascii="Times New Roman" w:hAnsi="Times New Roman" w:cs="Times New Roman"/>
          <w:sz w:val="24"/>
          <w:szCs w:val="24"/>
        </w:rPr>
        <w:t>-3307 (цистерна-водовоз)</w:t>
      </w:r>
      <w:r w:rsidR="005B7911">
        <w:rPr>
          <w:rFonts w:ascii="Times New Roman" w:hAnsi="Times New Roman" w:cs="Times New Roman"/>
          <w:sz w:val="24"/>
          <w:szCs w:val="24"/>
        </w:rPr>
        <w:t xml:space="preserve"> с оказанием услуг по </w:t>
      </w:r>
      <w:r>
        <w:rPr>
          <w:rFonts w:ascii="Times New Roman" w:hAnsi="Times New Roman" w:cs="Times New Roman"/>
          <w:sz w:val="24"/>
          <w:szCs w:val="24"/>
        </w:rPr>
        <w:t>обеспеч</w:t>
      </w:r>
      <w:r w:rsidR="005B7911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5B79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поселка питьевой водой</w:t>
      </w:r>
      <w:r w:rsidR="00286EC1">
        <w:rPr>
          <w:rFonts w:ascii="Times New Roman" w:hAnsi="Times New Roman" w:cs="Times New Roman"/>
          <w:sz w:val="24"/>
          <w:szCs w:val="24"/>
        </w:rPr>
        <w:t xml:space="preserve"> (сумма доходов от арендной платы составила 24 тыс. руб</w:t>
      </w:r>
      <w:r w:rsidR="00431A08">
        <w:rPr>
          <w:rFonts w:ascii="Times New Roman" w:hAnsi="Times New Roman" w:cs="Times New Roman"/>
          <w:sz w:val="24"/>
          <w:szCs w:val="24"/>
        </w:rPr>
        <w:t>.</w:t>
      </w:r>
      <w:r w:rsidR="00286E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911" w:rsidRDefault="005B791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1143">
        <w:rPr>
          <w:rFonts w:ascii="Times New Roman" w:hAnsi="Times New Roman" w:cs="Times New Roman"/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</w:t>
      </w:r>
      <w:r w:rsidR="005D7C85">
        <w:rPr>
          <w:rFonts w:ascii="Times New Roman" w:hAnsi="Times New Roman" w:cs="Times New Roman"/>
          <w:sz w:val="24"/>
          <w:szCs w:val="24"/>
        </w:rPr>
        <w:t xml:space="preserve"> на </w:t>
      </w:r>
      <w:r w:rsidR="00D71143">
        <w:rPr>
          <w:rFonts w:ascii="Times New Roman" w:hAnsi="Times New Roman" w:cs="Times New Roman"/>
          <w:sz w:val="24"/>
          <w:szCs w:val="24"/>
        </w:rPr>
        <w:t>50%). Договора аренды на эти участки</w:t>
      </w:r>
      <w:r w:rsidR="001F1D75">
        <w:rPr>
          <w:rFonts w:ascii="Times New Roman" w:hAnsi="Times New Roman" w:cs="Times New Roman"/>
          <w:sz w:val="24"/>
          <w:szCs w:val="24"/>
        </w:rPr>
        <w:t xml:space="preserve"> с юридическими и физическими лицами</w:t>
      </w:r>
      <w:r w:rsidR="00D71143">
        <w:rPr>
          <w:rFonts w:ascii="Times New Roman" w:hAnsi="Times New Roman" w:cs="Times New Roman"/>
          <w:sz w:val="24"/>
          <w:szCs w:val="24"/>
        </w:rPr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>заключает Департамент по управлению муниципальным имуществом администрации Нижнеилимского района</w:t>
      </w:r>
      <w:r w:rsidR="00AF3878">
        <w:rPr>
          <w:rFonts w:ascii="Times New Roman" w:hAnsi="Times New Roman" w:cs="Times New Roman"/>
          <w:sz w:val="24"/>
          <w:szCs w:val="24"/>
        </w:rPr>
        <w:t xml:space="preserve"> (далее ДУМИ).</w:t>
      </w:r>
      <w:r>
        <w:rPr>
          <w:rFonts w:ascii="Times New Roman" w:hAnsi="Times New Roman" w:cs="Times New Roman"/>
          <w:sz w:val="24"/>
          <w:szCs w:val="24"/>
        </w:rPr>
        <w:t xml:space="preserve"> Согласно реестру действующих договоров аренды земельных участков, представленных Департаментом по управлению муниципальным имуществом администрации Нижнеилимского района</w:t>
      </w:r>
      <w:r w:rsidR="00D71143">
        <w:rPr>
          <w:rFonts w:ascii="Times New Roman" w:hAnsi="Times New Roman" w:cs="Times New Roman"/>
          <w:sz w:val="24"/>
          <w:szCs w:val="24"/>
        </w:rPr>
        <w:t xml:space="preserve">, </w:t>
      </w:r>
      <w:r w:rsidR="00AF3878">
        <w:rPr>
          <w:rFonts w:ascii="Times New Roman" w:hAnsi="Times New Roman" w:cs="Times New Roman"/>
          <w:sz w:val="24"/>
          <w:szCs w:val="24"/>
        </w:rPr>
        <w:t>в Березняковском</w:t>
      </w:r>
      <w:r w:rsidR="004A2E9D">
        <w:rPr>
          <w:rFonts w:ascii="Times New Roman" w:hAnsi="Times New Roman" w:cs="Times New Roman"/>
          <w:sz w:val="24"/>
          <w:szCs w:val="24"/>
        </w:rPr>
        <w:t xml:space="preserve">  СП </w:t>
      </w:r>
      <w:r w:rsidR="00D71143">
        <w:rPr>
          <w:rFonts w:ascii="Times New Roman" w:hAnsi="Times New Roman" w:cs="Times New Roman"/>
          <w:sz w:val="24"/>
          <w:szCs w:val="24"/>
        </w:rPr>
        <w:t xml:space="preserve"> в 2012 году действовало 31 договоров с физическими лицами</w:t>
      </w:r>
      <w:r w:rsidR="00476D46">
        <w:rPr>
          <w:rFonts w:ascii="Times New Roman" w:hAnsi="Times New Roman" w:cs="Times New Roman"/>
          <w:sz w:val="24"/>
          <w:szCs w:val="24"/>
        </w:rPr>
        <w:t>.</w:t>
      </w:r>
    </w:p>
    <w:p w:rsidR="002E2B9B" w:rsidRDefault="00740131" w:rsidP="007C584C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D75">
        <w:rPr>
          <w:rFonts w:ascii="Times New Roman" w:hAnsi="Times New Roman" w:cs="Times New Roman"/>
          <w:sz w:val="24"/>
          <w:szCs w:val="24"/>
        </w:rPr>
        <w:t>Сумма доходов за 2012 год от арендной платы составила 6 тыс. руб. при плановых значениях 5 тыс. руб</w:t>
      </w:r>
      <w:r w:rsidR="00F8280B">
        <w:rPr>
          <w:rFonts w:ascii="Times New Roman" w:hAnsi="Times New Roman" w:cs="Times New Roman"/>
          <w:sz w:val="24"/>
          <w:szCs w:val="24"/>
        </w:rPr>
        <w:t>.</w:t>
      </w:r>
    </w:p>
    <w:p w:rsidR="00740131" w:rsidRDefault="00740131" w:rsidP="0026764F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42D">
        <w:rPr>
          <w:rFonts w:ascii="Times New Roman" w:hAnsi="Times New Roman" w:cs="Times New Roman"/>
          <w:sz w:val="24"/>
          <w:szCs w:val="24"/>
        </w:rPr>
        <w:t xml:space="preserve"> </w:t>
      </w:r>
      <w:r w:rsidRPr="00740131">
        <w:rPr>
          <w:rFonts w:ascii="Times New Roman" w:hAnsi="Times New Roman" w:cs="Times New Roman"/>
          <w:sz w:val="24"/>
          <w:szCs w:val="24"/>
        </w:rPr>
        <w:t>Доходы от оказания платн</w:t>
      </w:r>
      <w:r w:rsidR="00630077">
        <w:rPr>
          <w:rFonts w:ascii="Times New Roman" w:hAnsi="Times New Roman" w:cs="Times New Roman"/>
          <w:sz w:val="24"/>
          <w:szCs w:val="24"/>
        </w:rPr>
        <w:t>ых</w:t>
      </w:r>
      <w:r w:rsidRPr="00740131">
        <w:rPr>
          <w:rFonts w:ascii="Times New Roman" w:hAnsi="Times New Roman" w:cs="Times New Roman"/>
          <w:sz w:val="24"/>
          <w:szCs w:val="24"/>
        </w:rPr>
        <w:t xml:space="preserve"> </w:t>
      </w:r>
      <w:r w:rsidR="00630077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 за 2012 года составили 16 тыс. руб. – это доходы, получаемые </w:t>
      </w:r>
      <w:r w:rsidR="006300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оселением от деятельности МУК «КИ</w:t>
      </w:r>
      <w:r w:rsidR="00F560F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БСП»</w:t>
      </w:r>
      <w:r w:rsidR="00630077">
        <w:rPr>
          <w:rFonts w:ascii="Times New Roman" w:hAnsi="Times New Roman" w:cs="Times New Roman"/>
          <w:sz w:val="24"/>
          <w:szCs w:val="24"/>
        </w:rPr>
        <w:t xml:space="preserve"> (</w:t>
      </w:r>
      <w:r w:rsidR="0026764F"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630077">
        <w:rPr>
          <w:rFonts w:ascii="Times New Roman" w:hAnsi="Times New Roman" w:cs="Times New Roman"/>
          <w:sz w:val="24"/>
          <w:szCs w:val="24"/>
        </w:rPr>
        <w:t xml:space="preserve">от продажи </w:t>
      </w:r>
      <w:r w:rsidR="0026764F">
        <w:rPr>
          <w:rFonts w:ascii="Times New Roman" w:hAnsi="Times New Roman" w:cs="Times New Roman"/>
          <w:sz w:val="24"/>
          <w:szCs w:val="24"/>
        </w:rPr>
        <w:t>клубных билетов).</w:t>
      </w:r>
    </w:p>
    <w:p w:rsidR="0026764F" w:rsidRDefault="008C13BE" w:rsidP="00286EC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Поселения в 2012 году составили </w:t>
      </w:r>
      <w:r w:rsidRPr="00A46CF3">
        <w:rPr>
          <w:rFonts w:ascii="Times New Roman" w:hAnsi="Times New Roman" w:cs="Times New Roman"/>
          <w:sz w:val="24"/>
          <w:szCs w:val="24"/>
        </w:rPr>
        <w:t>14 412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FE3C69">
        <w:rPr>
          <w:rFonts w:ascii="Times New Roman" w:hAnsi="Times New Roman" w:cs="Times New Roman"/>
          <w:sz w:val="24"/>
          <w:szCs w:val="24"/>
        </w:rPr>
        <w:t>14 485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20DA2" w:rsidRDefault="008C13BE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часть безвозмездных поступлений  </w:t>
      </w:r>
      <w:r w:rsidR="005A15EC">
        <w:rPr>
          <w:rFonts w:ascii="Times New Roman" w:hAnsi="Times New Roman" w:cs="Times New Roman"/>
          <w:sz w:val="24"/>
          <w:szCs w:val="24"/>
        </w:rPr>
        <w:t>приходится на прочие субсидии бюджетам поселений  8</w:t>
      </w:r>
      <w:r w:rsidR="00FE3C69">
        <w:rPr>
          <w:rFonts w:ascii="Times New Roman" w:hAnsi="Times New Roman" w:cs="Times New Roman"/>
          <w:sz w:val="24"/>
          <w:szCs w:val="24"/>
        </w:rPr>
        <w:t xml:space="preserve"> </w:t>
      </w:r>
      <w:r w:rsidR="005A15EC">
        <w:rPr>
          <w:rFonts w:ascii="Times New Roman" w:hAnsi="Times New Roman" w:cs="Times New Roman"/>
          <w:sz w:val="24"/>
          <w:szCs w:val="24"/>
        </w:rPr>
        <w:t>950 тыс. руб.</w:t>
      </w:r>
      <w:r w:rsidR="004E333A">
        <w:rPr>
          <w:rFonts w:ascii="Times New Roman" w:hAnsi="Times New Roman" w:cs="Times New Roman"/>
          <w:sz w:val="24"/>
          <w:szCs w:val="24"/>
        </w:rPr>
        <w:t xml:space="preserve"> или 62,1%. Объемы безвозмездные поступлений </w:t>
      </w:r>
      <w:r w:rsidR="005A15EC">
        <w:rPr>
          <w:rFonts w:ascii="Times New Roman" w:hAnsi="Times New Roman" w:cs="Times New Roman"/>
          <w:sz w:val="24"/>
          <w:szCs w:val="24"/>
        </w:rPr>
        <w:t>направлен</w:t>
      </w:r>
      <w:r w:rsidR="004E333A">
        <w:rPr>
          <w:rFonts w:ascii="Times New Roman" w:hAnsi="Times New Roman" w:cs="Times New Roman"/>
          <w:sz w:val="24"/>
          <w:szCs w:val="24"/>
        </w:rPr>
        <w:t>ы</w:t>
      </w:r>
      <w:r w:rsidR="00D20DA2">
        <w:rPr>
          <w:rFonts w:ascii="Times New Roman" w:hAnsi="Times New Roman" w:cs="Times New Roman"/>
          <w:sz w:val="24"/>
          <w:szCs w:val="24"/>
        </w:rPr>
        <w:t>: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5EC">
        <w:rPr>
          <w:rFonts w:ascii="Times New Roman" w:hAnsi="Times New Roman" w:cs="Times New Roman"/>
          <w:sz w:val="24"/>
          <w:szCs w:val="24"/>
        </w:rPr>
        <w:t xml:space="preserve"> н</w:t>
      </w:r>
      <w:r w:rsidR="004E333A">
        <w:rPr>
          <w:rFonts w:ascii="Times New Roman" w:hAnsi="Times New Roman" w:cs="Times New Roman"/>
          <w:sz w:val="24"/>
          <w:szCs w:val="24"/>
        </w:rPr>
        <w:t>а</w:t>
      </w:r>
      <w:r w:rsidR="005A15EC">
        <w:rPr>
          <w:rFonts w:ascii="Times New Roman" w:hAnsi="Times New Roman" w:cs="Times New Roman"/>
          <w:sz w:val="24"/>
          <w:szCs w:val="24"/>
        </w:rPr>
        <w:t xml:space="preserve"> развитие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5EC">
        <w:rPr>
          <w:rFonts w:ascii="Times New Roman" w:hAnsi="Times New Roman" w:cs="Times New Roman"/>
          <w:sz w:val="24"/>
          <w:szCs w:val="24"/>
        </w:rPr>
        <w:t xml:space="preserve"> на стимулирование жилищного строительства</w:t>
      </w:r>
      <w:r w:rsidR="00F70D18">
        <w:rPr>
          <w:rFonts w:ascii="Times New Roman" w:hAnsi="Times New Roman" w:cs="Times New Roman"/>
          <w:sz w:val="24"/>
          <w:szCs w:val="24"/>
        </w:rPr>
        <w:t xml:space="preserve">; </w:t>
      </w:r>
      <w:r w:rsidR="005A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A2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D18">
        <w:rPr>
          <w:rFonts w:ascii="Times New Roman" w:hAnsi="Times New Roman" w:cs="Times New Roman"/>
          <w:sz w:val="24"/>
          <w:szCs w:val="24"/>
        </w:rPr>
        <w:t xml:space="preserve">на выплату денежного содержания главы муниципального учреждения, муниципальным служащим, заработной платы техническому и вспомогательному персоналу; </w:t>
      </w:r>
    </w:p>
    <w:p w:rsidR="008C13BE" w:rsidRDefault="00D20DA2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18">
        <w:rPr>
          <w:rFonts w:ascii="Times New Roman" w:hAnsi="Times New Roman" w:cs="Times New Roman"/>
          <w:sz w:val="24"/>
          <w:szCs w:val="24"/>
        </w:rPr>
        <w:t>на выплату денежного содержания работникам бюджетных учреждений культуры</w:t>
      </w:r>
      <w:r w:rsidR="004E333A">
        <w:rPr>
          <w:rFonts w:ascii="Times New Roman" w:hAnsi="Times New Roman" w:cs="Times New Roman"/>
          <w:sz w:val="24"/>
          <w:szCs w:val="24"/>
        </w:rPr>
        <w:t xml:space="preserve"> и т.д</w:t>
      </w:r>
      <w:r w:rsidR="00F70D18">
        <w:rPr>
          <w:rFonts w:ascii="Times New Roman" w:hAnsi="Times New Roman" w:cs="Times New Roman"/>
          <w:sz w:val="24"/>
          <w:szCs w:val="24"/>
        </w:rPr>
        <w:t>.</w:t>
      </w:r>
    </w:p>
    <w:p w:rsidR="004E333A" w:rsidRDefault="004E333A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долю дотаци</w:t>
      </w:r>
      <w:r w:rsidR="00D20D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приходится 4</w:t>
      </w:r>
      <w:r w:rsidR="0078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686 тыс. руб. или 32,5%, в том числе из районного Фонда финансовой поддержки </w:t>
      </w:r>
      <w:r w:rsidR="00D20D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2021 тыс. руб., из областного бюджета дотации – 2304 тыс. руб., дотации на поддержку мер по обеспечению  </w:t>
      </w:r>
      <w:r w:rsidR="009F3438">
        <w:rPr>
          <w:rFonts w:ascii="Times New Roman" w:hAnsi="Times New Roman" w:cs="Times New Roman"/>
          <w:sz w:val="24"/>
          <w:szCs w:val="24"/>
        </w:rPr>
        <w:t xml:space="preserve">сбалансированности бюджетов поселений  из областного бюджета </w:t>
      </w:r>
      <w:r w:rsidR="00D20DA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9F3438">
        <w:rPr>
          <w:rFonts w:ascii="Times New Roman" w:hAnsi="Times New Roman" w:cs="Times New Roman"/>
          <w:sz w:val="24"/>
          <w:szCs w:val="24"/>
        </w:rPr>
        <w:t>в сумме 361 тыс. руб.</w:t>
      </w:r>
    </w:p>
    <w:p w:rsidR="0078542D" w:rsidRDefault="0078542D" w:rsidP="004E333A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D20DA2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</w:t>
      </w:r>
      <w:r w:rsidR="00A3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DA2">
        <w:rPr>
          <w:rFonts w:ascii="Times New Roman" w:hAnsi="Times New Roman" w:cs="Times New Roman"/>
          <w:sz w:val="24"/>
          <w:szCs w:val="24"/>
        </w:rPr>
        <w:t>исполнены</w:t>
      </w:r>
      <w:r>
        <w:rPr>
          <w:rFonts w:ascii="Times New Roman" w:hAnsi="Times New Roman" w:cs="Times New Roman"/>
          <w:sz w:val="24"/>
          <w:szCs w:val="24"/>
        </w:rPr>
        <w:t xml:space="preserve"> в сумме 204 тыс. руб.</w:t>
      </w:r>
    </w:p>
    <w:p w:rsidR="004716DB" w:rsidRDefault="00D20DA2" w:rsidP="00D20DA2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бюджетные трансферты, предс</w:t>
      </w:r>
      <w:r w:rsidR="0078542D">
        <w:rPr>
          <w:rFonts w:ascii="Times New Roman" w:hAnsi="Times New Roman" w:cs="Times New Roman"/>
          <w:sz w:val="24"/>
          <w:szCs w:val="24"/>
        </w:rPr>
        <w:t>тавл</w:t>
      </w:r>
      <w:r>
        <w:rPr>
          <w:rFonts w:ascii="Times New Roman" w:hAnsi="Times New Roman" w:cs="Times New Roman"/>
          <w:sz w:val="24"/>
          <w:szCs w:val="24"/>
        </w:rPr>
        <w:t>енные</w:t>
      </w:r>
      <w:r w:rsidR="0078542D">
        <w:rPr>
          <w:rFonts w:ascii="Times New Roman" w:hAnsi="Times New Roman" w:cs="Times New Roman"/>
          <w:sz w:val="24"/>
          <w:szCs w:val="24"/>
        </w:rPr>
        <w:t xml:space="preserve"> бюджету Березняковского СП из бюджета МО «Нижнеилимски</w:t>
      </w:r>
      <w:r>
        <w:rPr>
          <w:rFonts w:ascii="Times New Roman" w:hAnsi="Times New Roman" w:cs="Times New Roman"/>
          <w:sz w:val="24"/>
          <w:szCs w:val="24"/>
        </w:rPr>
        <w:t xml:space="preserve">й район» составили 572 тыс. </w:t>
      </w:r>
      <w:r w:rsidR="006B6AE2">
        <w:rPr>
          <w:rFonts w:ascii="Times New Roman" w:hAnsi="Times New Roman" w:cs="Times New Roman"/>
          <w:sz w:val="24"/>
          <w:szCs w:val="24"/>
        </w:rPr>
        <w:t>руб</w:t>
      </w:r>
      <w:r w:rsidR="002B3EFD">
        <w:rPr>
          <w:rFonts w:ascii="Times New Roman" w:hAnsi="Times New Roman" w:cs="Times New Roman"/>
          <w:sz w:val="24"/>
          <w:szCs w:val="24"/>
        </w:rPr>
        <w:t>.</w:t>
      </w:r>
    </w:p>
    <w:p w:rsidR="00A36308" w:rsidRPr="00D20DA2" w:rsidRDefault="00A36308" w:rsidP="00D20DA2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23F" w:rsidRPr="006A5274" w:rsidRDefault="004A2E9D" w:rsidP="00D20DA2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DA2">
        <w:rPr>
          <w:rFonts w:ascii="Times New Roman" w:hAnsi="Times New Roman" w:cs="Times New Roman"/>
          <w:sz w:val="24"/>
          <w:szCs w:val="24"/>
        </w:rPr>
        <w:t xml:space="preserve">  </w:t>
      </w:r>
      <w:r w:rsidR="00D20DA2" w:rsidRPr="00D20DA2">
        <w:rPr>
          <w:rFonts w:ascii="Times New Roman" w:hAnsi="Times New Roman" w:cs="Times New Roman"/>
          <w:b/>
          <w:sz w:val="24"/>
          <w:szCs w:val="24"/>
        </w:rPr>
        <w:t>5</w:t>
      </w:r>
      <w:r w:rsidR="00D20DA2" w:rsidRPr="00D20D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16DB" w:rsidRPr="00D20DA2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4716DB" w:rsidRPr="006A5274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 Березняковского сельского поселения.</w:t>
      </w:r>
    </w:p>
    <w:p w:rsidR="004716DB" w:rsidRDefault="004716DB" w:rsidP="008442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DB" w:rsidRDefault="00BC2DBF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 w:rsidR="004716DB">
        <w:rPr>
          <w:rFonts w:ascii="Times New Roman" w:hAnsi="Times New Roman" w:cs="Times New Roman"/>
          <w:sz w:val="24"/>
          <w:szCs w:val="24"/>
        </w:rPr>
        <w:t xml:space="preserve">Расходная часть бюджета Поселения исполнена в сумме </w:t>
      </w:r>
      <w:r w:rsidR="004716DB" w:rsidRPr="0078542D">
        <w:rPr>
          <w:rFonts w:ascii="Times New Roman" w:hAnsi="Times New Roman" w:cs="Times New Roman"/>
          <w:b/>
          <w:sz w:val="24"/>
          <w:szCs w:val="24"/>
        </w:rPr>
        <w:t>13 583,60</w:t>
      </w:r>
      <w:r w:rsidR="004716DB">
        <w:rPr>
          <w:rFonts w:ascii="Times New Roman" w:hAnsi="Times New Roman" w:cs="Times New Roman"/>
          <w:sz w:val="24"/>
          <w:szCs w:val="24"/>
        </w:rPr>
        <w:t xml:space="preserve"> тыс. руб. при плановых значениях</w:t>
      </w:r>
      <w:r w:rsidR="0058564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644">
        <w:rPr>
          <w:rFonts w:ascii="Times New Roman" w:hAnsi="Times New Roman" w:cs="Times New Roman"/>
          <w:sz w:val="24"/>
          <w:szCs w:val="24"/>
        </w:rPr>
        <w:t>716,36 тыс. руб.</w:t>
      </w:r>
    </w:p>
    <w:p w:rsidR="00BC2DBF" w:rsidRDefault="00BC2DBF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расходов  бюджета Березняковского сельского поселения наибольший удельный вес занимают расходы по разделу </w:t>
      </w:r>
      <w:r w:rsidR="00175BE2">
        <w:rPr>
          <w:rFonts w:ascii="Times New Roman" w:hAnsi="Times New Roman" w:cs="Times New Roman"/>
          <w:sz w:val="24"/>
          <w:szCs w:val="24"/>
        </w:rPr>
        <w:t>01.00 «Общегосударственные расходы» - 51,3 %. На социальную сферу  (</w:t>
      </w:r>
      <w:r w:rsidR="00D20DA2">
        <w:rPr>
          <w:rFonts w:ascii="Times New Roman" w:hAnsi="Times New Roman" w:cs="Times New Roman"/>
          <w:sz w:val="24"/>
          <w:szCs w:val="24"/>
        </w:rPr>
        <w:t>по разделу 08.00 «К</w:t>
      </w:r>
      <w:r w:rsidR="00175BE2">
        <w:rPr>
          <w:rFonts w:ascii="Times New Roman" w:hAnsi="Times New Roman" w:cs="Times New Roman"/>
          <w:sz w:val="24"/>
          <w:szCs w:val="24"/>
        </w:rPr>
        <w:t>ультура</w:t>
      </w:r>
      <w:r w:rsidR="00D20DA2">
        <w:rPr>
          <w:rFonts w:ascii="Times New Roman" w:hAnsi="Times New Roman" w:cs="Times New Roman"/>
          <w:sz w:val="24"/>
          <w:szCs w:val="24"/>
        </w:rPr>
        <w:t>»</w:t>
      </w:r>
      <w:r w:rsidR="00175BE2">
        <w:rPr>
          <w:rFonts w:ascii="Times New Roman" w:hAnsi="Times New Roman" w:cs="Times New Roman"/>
          <w:sz w:val="24"/>
          <w:szCs w:val="24"/>
        </w:rPr>
        <w:t xml:space="preserve">) приходится  </w:t>
      </w:r>
      <w:r w:rsidR="00A17339">
        <w:rPr>
          <w:rFonts w:ascii="Times New Roman" w:hAnsi="Times New Roman" w:cs="Times New Roman"/>
          <w:sz w:val="24"/>
          <w:szCs w:val="24"/>
        </w:rPr>
        <w:t xml:space="preserve">27,4 </w:t>
      </w:r>
      <w:r w:rsidR="00175BE2">
        <w:rPr>
          <w:rFonts w:ascii="Times New Roman" w:hAnsi="Times New Roman" w:cs="Times New Roman"/>
          <w:sz w:val="24"/>
          <w:szCs w:val="24"/>
        </w:rPr>
        <w:t>%. В раз</w:t>
      </w:r>
      <w:r w:rsidR="00237AC9">
        <w:rPr>
          <w:rFonts w:ascii="Times New Roman" w:hAnsi="Times New Roman" w:cs="Times New Roman"/>
          <w:sz w:val="24"/>
          <w:szCs w:val="24"/>
        </w:rPr>
        <w:t>р</w:t>
      </w:r>
      <w:r w:rsidR="00175BE2">
        <w:rPr>
          <w:rFonts w:ascii="Times New Roman" w:hAnsi="Times New Roman" w:cs="Times New Roman"/>
          <w:sz w:val="24"/>
          <w:szCs w:val="24"/>
        </w:rPr>
        <w:t>е</w:t>
      </w:r>
      <w:r w:rsidR="00237AC9">
        <w:rPr>
          <w:rFonts w:ascii="Times New Roman" w:hAnsi="Times New Roman" w:cs="Times New Roman"/>
          <w:sz w:val="24"/>
          <w:szCs w:val="24"/>
        </w:rPr>
        <w:t>з</w:t>
      </w:r>
      <w:r w:rsidR="00175BE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E4442D">
        <w:rPr>
          <w:rFonts w:ascii="Times New Roman" w:hAnsi="Times New Roman" w:cs="Times New Roman"/>
          <w:sz w:val="24"/>
          <w:szCs w:val="24"/>
        </w:rPr>
        <w:t>исполнение</w:t>
      </w:r>
      <w:r w:rsidR="00175BE2">
        <w:rPr>
          <w:rFonts w:ascii="Times New Roman" w:hAnsi="Times New Roman" w:cs="Times New Roman"/>
          <w:sz w:val="24"/>
          <w:szCs w:val="24"/>
        </w:rPr>
        <w:t xml:space="preserve"> </w:t>
      </w:r>
      <w:r w:rsidR="00D20DA2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175BE2">
        <w:rPr>
          <w:rFonts w:ascii="Times New Roman" w:hAnsi="Times New Roman" w:cs="Times New Roman"/>
          <w:sz w:val="24"/>
          <w:szCs w:val="24"/>
        </w:rPr>
        <w:t>осуществлялось</w:t>
      </w:r>
      <w:r w:rsidR="00AA4E23">
        <w:rPr>
          <w:rFonts w:ascii="Times New Roman" w:hAnsi="Times New Roman" w:cs="Times New Roman"/>
          <w:sz w:val="24"/>
          <w:szCs w:val="24"/>
        </w:rPr>
        <w:t xml:space="preserve">  от </w:t>
      </w:r>
      <w:r w:rsidR="00A17339">
        <w:rPr>
          <w:rFonts w:ascii="Times New Roman" w:hAnsi="Times New Roman" w:cs="Times New Roman"/>
          <w:sz w:val="24"/>
          <w:szCs w:val="24"/>
        </w:rPr>
        <w:t>57</w:t>
      </w:r>
      <w:r w:rsidR="00AA4E23">
        <w:rPr>
          <w:rFonts w:ascii="Times New Roman" w:hAnsi="Times New Roman" w:cs="Times New Roman"/>
          <w:sz w:val="24"/>
          <w:szCs w:val="24"/>
        </w:rPr>
        <w:t>% до 100%. Самое низкое исполнение  отмечается по разделу 0</w:t>
      </w:r>
      <w:r w:rsidR="00A17339">
        <w:rPr>
          <w:rFonts w:ascii="Times New Roman" w:hAnsi="Times New Roman" w:cs="Times New Roman"/>
          <w:sz w:val="24"/>
          <w:szCs w:val="24"/>
        </w:rPr>
        <w:t>5</w:t>
      </w:r>
      <w:r w:rsidR="00AA4E23">
        <w:rPr>
          <w:rFonts w:ascii="Times New Roman" w:hAnsi="Times New Roman" w:cs="Times New Roman"/>
          <w:sz w:val="24"/>
          <w:szCs w:val="24"/>
        </w:rPr>
        <w:t>.00 «</w:t>
      </w:r>
      <w:r w:rsidR="00A1733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AA4E23">
        <w:rPr>
          <w:rFonts w:ascii="Times New Roman" w:hAnsi="Times New Roman" w:cs="Times New Roman"/>
          <w:sz w:val="24"/>
          <w:szCs w:val="24"/>
        </w:rPr>
        <w:t xml:space="preserve">» </w:t>
      </w:r>
      <w:r w:rsidR="00A46CF3">
        <w:rPr>
          <w:rFonts w:ascii="Times New Roman" w:hAnsi="Times New Roman" w:cs="Times New Roman"/>
          <w:sz w:val="24"/>
          <w:szCs w:val="24"/>
        </w:rPr>
        <w:t>-</w:t>
      </w:r>
      <w:r w:rsidR="00D20DA2">
        <w:rPr>
          <w:rFonts w:ascii="Times New Roman" w:hAnsi="Times New Roman" w:cs="Times New Roman"/>
          <w:sz w:val="24"/>
          <w:szCs w:val="24"/>
        </w:rPr>
        <w:t xml:space="preserve"> </w:t>
      </w:r>
      <w:r w:rsidR="00A17339">
        <w:rPr>
          <w:rFonts w:ascii="Times New Roman" w:hAnsi="Times New Roman" w:cs="Times New Roman"/>
          <w:sz w:val="24"/>
          <w:szCs w:val="24"/>
        </w:rPr>
        <w:t xml:space="preserve">57 </w:t>
      </w:r>
      <w:r w:rsidR="00AA4E23">
        <w:rPr>
          <w:rFonts w:ascii="Times New Roman" w:hAnsi="Times New Roman" w:cs="Times New Roman"/>
          <w:sz w:val="24"/>
          <w:szCs w:val="24"/>
        </w:rPr>
        <w:t>%.</w:t>
      </w:r>
    </w:p>
    <w:p w:rsidR="000A0E49" w:rsidRDefault="000A0E49" w:rsidP="00672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Исполнение расходной части бюджета за 2012 год в разрезе разделов бюджетной классификации характеризуется следующими данными.</w:t>
      </w:r>
    </w:p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6C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9719" w:type="dxa"/>
        <w:tblLayout w:type="fixed"/>
        <w:tblLook w:val="04A0"/>
      </w:tblPr>
      <w:tblGrid>
        <w:gridCol w:w="2508"/>
        <w:gridCol w:w="1561"/>
        <w:gridCol w:w="1562"/>
        <w:gridCol w:w="1416"/>
        <w:gridCol w:w="1549"/>
        <w:gridCol w:w="1123"/>
      </w:tblGrid>
      <w:tr w:rsidR="00672FED" w:rsidTr="007126BC">
        <w:trPr>
          <w:trHeight w:val="258"/>
        </w:trPr>
        <w:tc>
          <w:tcPr>
            <w:tcW w:w="2508" w:type="dxa"/>
            <w:vMerge w:val="restart"/>
            <w:shd w:val="clear" w:color="auto" w:fill="8DB3E2" w:themeFill="text2" w:themeFillTint="66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61" w:type="dxa"/>
            <w:vMerge w:val="restart"/>
            <w:shd w:val="clear" w:color="auto" w:fill="8DB3E2" w:themeFill="text2" w:themeFillTint="66"/>
          </w:tcPr>
          <w:p w:rsidR="00672FED" w:rsidRPr="00672FED" w:rsidRDefault="00672FED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Перв.план на 2012 год</w:t>
            </w:r>
          </w:p>
        </w:tc>
        <w:tc>
          <w:tcPr>
            <w:tcW w:w="1562" w:type="dxa"/>
            <w:vMerge w:val="restart"/>
            <w:shd w:val="clear" w:color="auto" w:fill="8DB3E2" w:themeFill="text2" w:themeFillTint="66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Уточн. План на 2012 год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23" w:type="dxa"/>
            <w:vMerge w:val="restart"/>
            <w:shd w:val="clear" w:color="auto" w:fill="95B3D7" w:themeFill="accent1" w:themeFillTint="99"/>
          </w:tcPr>
          <w:p w:rsidR="00672FED" w:rsidRDefault="00672FED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2012 год, %</w:t>
            </w:r>
          </w:p>
          <w:p w:rsidR="00672FED" w:rsidRPr="000A0E49" w:rsidRDefault="00672FED" w:rsidP="003C29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F1" w:rsidTr="007126BC">
        <w:trPr>
          <w:trHeight w:val="204"/>
        </w:trPr>
        <w:tc>
          <w:tcPr>
            <w:tcW w:w="2508" w:type="dxa"/>
            <w:vMerge/>
            <w:shd w:val="clear" w:color="auto" w:fill="8DB3E2" w:themeFill="text2" w:themeFillTint="66"/>
          </w:tcPr>
          <w:p w:rsidR="00672FED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8DB3E2" w:themeFill="text2" w:themeFillTint="66"/>
          </w:tcPr>
          <w:p w:rsidR="00672FED" w:rsidRDefault="00672FED" w:rsidP="003C29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8DB3E2" w:themeFill="text2" w:themeFillTint="66"/>
          </w:tcPr>
          <w:p w:rsidR="00672FED" w:rsidRDefault="00672FED" w:rsidP="003C29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672FED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72FED">
              <w:rPr>
                <w:rFonts w:ascii="Times New Roman" w:hAnsi="Times New Roman" w:cs="Times New Roman"/>
                <w:sz w:val="20"/>
                <w:szCs w:val="20"/>
              </w:rPr>
              <w:t xml:space="preserve"> к плану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672F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vMerge/>
          </w:tcPr>
          <w:p w:rsidR="00672FED" w:rsidRDefault="00672FED" w:rsidP="003C29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F1" w:rsidTr="003C29F1">
        <w:tc>
          <w:tcPr>
            <w:tcW w:w="2508" w:type="dxa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бюджета, всего:</w:t>
            </w:r>
          </w:p>
        </w:tc>
        <w:tc>
          <w:tcPr>
            <w:tcW w:w="1561" w:type="dxa"/>
          </w:tcPr>
          <w:p w:rsidR="00672FED" w:rsidRPr="000A0E49" w:rsidRDefault="002B3EFD" w:rsidP="002B3E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10419</w:t>
            </w:r>
          </w:p>
        </w:tc>
        <w:tc>
          <w:tcPr>
            <w:tcW w:w="1562" w:type="dxa"/>
          </w:tcPr>
          <w:p w:rsidR="00672FED" w:rsidRPr="000A0E49" w:rsidRDefault="002B3EFD" w:rsidP="002B3E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0A0E49" w:rsidRDefault="002B3EFD" w:rsidP="002B3E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13584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Default="002B3EFD" w:rsidP="002B3E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86,4</w:t>
            </w:r>
          </w:p>
          <w:p w:rsidR="002B3EFD" w:rsidRPr="000A0E49" w:rsidRDefault="002B3EFD" w:rsidP="003C29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72FED" w:rsidRPr="000A0E49" w:rsidRDefault="002B3EFD" w:rsidP="002B3E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29F1" w:rsidTr="003C29F1">
        <w:tc>
          <w:tcPr>
            <w:tcW w:w="2508" w:type="dxa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61" w:type="dxa"/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5962</w:t>
            </w:r>
          </w:p>
        </w:tc>
        <w:tc>
          <w:tcPr>
            <w:tcW w:w="1562" w:type="dxa"/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7490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6962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23" w:type="dxa"/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3C29F1" w:rsidTr="003C29F1">
        <w:tc>
          <w:tcPr>
            <w:tcW w:w="2508" w:type="dxa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1" w:type="dxa"/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62" w:type="dxa"/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C29F1" w:rsidTr="003C29F1">
        <w:tc>
          <w:tcPr>
            <w:tcW w:w="2508" w:type="dxa"/>
          </w:tcPr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561" w:type="dxa"/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3" w:type="dxa"/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C29F1" w:rsidTr="003C29F1">
        <w:tc>
          <w:tcPr>
            <w:tcW w:w="2508" w:type="dxa"/>
          </w:tcPr>
          <w:p w:rsidR="00672FED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</w:p>
          <w:p w:rsidR="00672FED" w:rsidRPr="000A0E49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61" w:type="dxa"/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62" w:type="dxa"/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23" w:type="dxa"/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3C29F1" w:rsidTr="003C29F1">
        <w:tc>
          <w:tcPr>
            <w:tcW w:w="2508" w:type="dxa"/>
          </w:tcPr>
          <w:p w:rsidR="00672FED" w:rsidRPr="006F6664" w:rsidRDefault="00672FED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t>Жилищное-коммунальное хозяйство</w:t>
            </w:r>
          </w:p>
        </w:tc>
        <w:tc>
          <w:tcPr>
            <w:tcW w:w="1561" w:type="dxa"/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562" w:type="dxa"/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3" w:type="dxa"/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3C29F1" w:rsidTr="003C29F1">
        <w:tc>
          <w:tcPr>
            <w:tcW w:w="2508" w:type="dxa"/>
            <w:tcBorders>
              <w:right w:val="single" w:sz="4" w:space="0" w:color="auto"/>
            </w:tcBorders>
          </w:tcPr>
          <w:p w:rsidR="00672FED" w:rsidRPr="006F6664" w:rsidRDefault="001B6312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72FED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72FED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672FED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672FED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312" w:rsidTr="003C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2508" w:type="dxa"/>
          </w:tcPr>
          <w:p w:rsidR="001B6312" w:rsidRPr="006F6664" w:rsidRDefault="001B6312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561" w:type="dxa"/>
          </w:tcPr>
          <w:p w:rsidR="001B6312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</w:p>
          <w:p w:rsidR="001B6312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3743</w:t>
            </w:r>
          </w:p>
        </w:tc>
        <w:tc>
          <w:tcPr>
            <w:tcW w:w="1416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3716</w:t>
            </w:r>
          </w:p>
        </w:tc>
        <w:tc>
          <w:tcPr>
            <w:tcW w:w="1549" w:type="dxa"/>
          </w:tcPr>
          <w:p w:rsidR="001B6312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3" w:type="dxa"/>
          </w:tcPr>
          <w:p w:rsidR="001B6312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3C29F1" w:rsidTr="003C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508" w:type="dxa"/>
          </w:tcPr>
          <w:p w:rsidR="001B6312" w:rsidRPr="006F6664" w:rsidRDefault="001B6312" w:rsidP="003C29F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61" w:type="dxa"/>
          </w:tcPr>
          <w:p w:rsidR="001B6312" w:rsidRPr="008F3B88" w:rsidRDefault="001B6312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2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1B6312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1B6312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312" w:rsidTr="003C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2508" w:type="dxa"/>
          </w:tcPr>
          <w:p w:rsidR="001B6312" w:rsidRDefault="001B6312" w:rsidP="00A1733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1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2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6" w:type="dxa"/>
          </w:tcPr>
          <w:p w:rsidR="001B6312" w:rsidRPr="008F3B88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49" w:type="dxa"/>
          </w:tcPr>
          <w:p w:rsidR="001B6312" w:rsidRPr="003C29F1" w:rsidRDefault="008F3B88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1B6312" w:rsidRPr="003C29F1" w:rsidRDefault="003C29F1" w:rsidP="003C29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9F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tbl>
      <w:tblPr>
        <w:tblW w:w="9719" w:type="dxa"/>
        <w:tblBorders>
          <w:top w:val="single" w:sz="4" w:space="0" w:color="auto"/>
        </w:tblBorders>
        <w:tblLook w:val="0000"/>
      </w:tblPr>
      <w:tblGrid>
        <w:gridCol w:w="9719"/>
      </w:tblGrid>
      <w:tr w:rsidR="002B3EFD" w:rsidTr="002B3E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19" w:type="dxa"/>
          </w:tcPr>
          <w:p w:rsidR="002B3EFD" w:rsidRDefault="002B3EFD" w:rsidP="002B3E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711" w:tblpY="-1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A0E49" w:rsidTr="00237AC9">
        <w:trPr>
          <w:trHeight w:val="829"/>
        </w:trPr>
        <w:tc>
          <w:tcPr>
            <w:tcW w:w="324" w:type="dxa"/>
            <w:tcBorders>
              <w:top w:val="nil"/>
              <w:right w:val="nil"/>
            </w:tcBorders>
          </w:tcPr>
          <w:p w:rsidR="000A0E49" w:rsidRDefault="000A0E49" w:rsidP="000A0E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E49" w:rsidRDefault="000A0E49" w:rsidP="000A0E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3EFD" w:rsidRDefault="00BA2925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E23" w:rsidRDefault="002B3EFD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2925">
        <w:rPr>
          <w:rFonts w:ascii="Times New Roman" w:hAnsi="Times New Roman" w:cs="Times New Roman"/>
          <w:sz w:val="24"/>
          <w:szCs w:val="24"/>
        </w:rPr>
        <w:t xml:space="preserve">  </w:t>
      </w:r>
      <w:r w:rsidR="00AA4E2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AA4E23" w:rsidRPr="003C29F1">
        <w:rPr>
          <w:rFonts w:ascii="Times New Roman" w:hAnsi="Times New Roman" w:cs="Times New Roman"/>
          <w:b/>
          <w:sz w:val="24"/>
          <w:szCs w:val="24"/>
        </w:rPr>
        <w:t>01.00 «Общегосударственные вопросы»</w:t>
      </w:r>
      <w:r w:rsidR="00AA4E23">
        <w:rPr>
          <w:rFonts w:ascii="Times New Roman" w:hAnsi="Times New Roman" w:cs="Times New Roman"/>
          <w:sz w:val="24"/>
          <w:szCs w:val="24"/>
        </w:rPr>
        <w:t xml:space="preserve"> </w:t>
      </w:r>
      <w:r w:rsidR="000A0E49">
        <w:rPr>
          <w:rFonts w:ascii="Times New Roman" w:hAnsi="Times New Roman" w:cs="Times New Roman"/>
          <w:sz w:val="24"/>
          <w:szCs w:val="24"/>
        </w:rPr>
        <w:t>расходы профинансированы на сумму 6</w:t>
      </w:r>
      <w:r w:rsidR="00011BEA">
        <w:rPr>
          <w:rFonts w:ascii="Times New Roman" w:hAnsi="Times New Roman" w:cs="Times New Roman"/>
          <w:sz w:val="24"/>
          <w:szCs w:val="24"/>
        </w:rPr>
        <w:t xml:space="preserve"> </w:t>
      </w:r>
      <w:r w:rsidR="000A0E49">
        <w:rPr>
          <w:rFonts w:ascii="Times New Roman" w:hAnsi="Times New Roman" w:cs="Times New Roman"/>
          <w:sz w:val="24"/>
          <w:szCs w:val="24"/>
        </w:rPr>
        <w:t>962 тыс. руб. или на 93</w:t>
      </w:r>
      <w:r w:rsidR="00A17339">
        <w:rPr>
          <w:rFonts w:ascii="Times New Roman" w:hAnsi="Times New Roman" w:cs="Times New Roman"/>
          <w:sz w:val="24"/>
          <w:szCs w:val="24"/>
        </w:rPr>
        <w:t xml:space="preserve"> </w:t>
      </w:r>
      <w:r w:rsidR="00BA2925">
        <w:rPr>
          <w:rFonts w:ascii="Times New Roman" w:hAnsi="Times New Roman" w:cs="Times New Roman"/>
          <w:sz w:val="24"/>
          <w:szCs w:val="24"/>
        </w:rPr>
        <w:t>%</w:t>
      </w:r>
      <w:r w:rsidR="000A0E49">
        <w:rPr>
          <w:rFonts w:ascii="Times New Roman" w:hAnsi="Times New Roman" w:cs="Times New Roman"/>
          <w:sz w:val="24"/>
          <w:szCs w:val="24"/>
        </w:rPr>
        <w:t xml:space="preserve"> к плану.</w:t>
      </w:r>
      <w:r w:rsidR="00BA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25" w:rsidRDefault="00BA2925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Расходы на финансирование </w:t>
      </w:r>
      <w:r w:rsidR="00D95CF3">
        <w:rPr>
          <w:rFonts w:ascii="Times New Roman" w:hAnsi="Times New Roman" w:cs="Times New Roman"/>
          <w:sz w:val="24"/>
          <w:szCs w:val="24"/>
        </w:rPr>
        <w:t xml:space="preserve">высшего должностного лица муниципального образования исполнены в сумме </w:t>
      </w:r>
      <w:r w:rsidR="00D95CF3" w:rsidRPr="00A46CF3">
        <w:rPr>
          <w:rFonts w:ascii="Times New Roman" w:hAnsi="Times New Roman" w:cs="Times New Roman"/>
          <w:sz w:val="24"/>
          <w:szCs w:val="24"/>
        </w:rPr>
        <w:t>837</w:t>
      </w:r>
      <w:r w:rsidR="00D95CF3">
        <w:rPr>
          <w:rFonts w:ascii="Times New Roman" w:hAnsi="Times New Roman" w:cs="Times New Roman"/>
          <w:sz w:val="24"/>
          <w:szCs w:val="24"/>
        </w:rPr>
        <w:t xml:space="preserve"> тыс. руб. при плане 902 тыс. руб. или на 93 % от годовых бюджетных назначений. Из них расходы на заработную плату исполнены в сумме </w:t>
      </w:r>
      <w:r w:rsidR="00D95CF3" w:rsidRPr="00AF78E5">
        <w:rPr>
          <w:rFonts w:ascii="Times New Roman" w:hAnsi="Times New Roman" w:cs="Times New Roman"/>
          <w:sz w:val="24"/>
          <w:szCs w:val="24"/>
        </w:rPr>
        <w:t>667</w:t>
      </w:r>
      <w:r w:rsidR="00D95CF3">
        <w:rPr>
          <w:rFonts w:ascii="Times New Roman" w:hAnsi="Times New Roman" w:cs="Times New Roman"/>
          <w:sz w:val="24"/>
          <w:szCs w:val="24"/>
        </w:rPr>
        <w:t xml:space="preserve"> тыс. руб. при плане 693 тыс. руб. или 96 %, начисления на оплату труда – 170 тыс. руб. </w:t>
      </w:r>
      <w:r w:rsidR="00876C3D">
        <w:rPr>
          <w:rFonts w:ascii="Times New Roman" w:hAnsi="Times New Roman" w:cs="Times New Roman"/>
          <w:sz w:val="24"/>
          <w:szCs w:val="24"/>
        </w:rPr>
        <w:t>или 81% от плана.</w:t>
      </w:r>
    </w:p>
    <w:p w:rsidR="003B29DC" w:rsidRDefault="003B29DC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содержание представительного органа Березняковского сельского поселения составили 177 тыс. руб. при плановых бюджетных назначениях 178 тыс. руб.</w:t>
      </w:r>
    </w:p>
    <w:p w:rsidR="002A16F0" w:rsidRDefault="002A16F0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функционирование местн</w:t>
      </w:r>
      <w:r w:rsidR="003B676D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676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AF78E5" w:rsidRPr="00A46CF3">
        <w:rPr>
          <w:rFonts w:ascii="Times New Roman" w:hAnsi="Times New Roman" w:cs="Times New Roman"/>
          <w:sz w:val="24"/>
          <w:szCs w:val="24"/>
        </w:rPr>
        <w:t>5</w:t>
      </w:r>
      <w:r w:rsidR="00237AC9" w:rsidRPr="00A46CF3">
        <w:rPr>
          <w:rFonts w:ascii="Times New Roman" w:hAnsi="Times New Roman" w:cs="Times New Roman"/>
          <w:sz w:val="24"/>
          <w:szCs w:val="24"/>
        </w:rPr>
        <w:t xml:space="preserve"> </w:t>
      </w:r>
      <w:r w:rsidR="00AF78E5" w:rsidRPr="00A46CF3">
        <w:rPr>
          <w:rFonts w:ascii="Times New Roman" w:hAnsi="Times New Roman" w:cs="Times New Roman"/>
          <w:sz w:val="24"/>
          <w:szCs w:val="24"/>
        </w:rPr>
        <w:t>177</w:t>
      </w:r>
      <w:r w:rsidR="003B676D" w:rsidRPr="00A46CF3">
        <w:rPr>
          <w:rFonts w:ascii="Times New Roman" w:hAnsi="Times New Roman" w:cs="Times New Roman"/>
          <w:sz w:val="24"/>
          <w:szCs w:val="24"/>
        </w:rPr>
        <w:t xml:space="preserve"> тыс</w:t>
      </w:r>
      <w:r w:rsidR="003B676D">
        <w:rPr>
          <w:rFonts w:ascii="Times New Roman" w:hAnsi="Times New Roman" w:cs="Times New Roman"/>
          <w:sz w:val="24"/>
          <w:szCs w:val="24"/>
        </w:rPr>
        <w:t>. руб. или на 92 % от годовых бюджетных назначений. Средства направлены на оплату труда с начислениями</w:t>
      </w:r>
      <w:r w:rsidR="00AF78E5">
        <w:rPr>
          <w:rFonts w:ascii="Times New Roman" w:hAnsi="Times New Roman" w:cs="Times New Roman"/>
          <w:sz w:val="24"/>
          <w:szCs w:val="24"/>
        </w:rPr>
        <w:t>, на оплату коммунальных услуг, услуг связи, увеличения стоимости основных средств и материальных запасов.</w:t>
      </w:r>
      <w:r w:rsidR="001E7E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BAB" w:rsidRDefault="00E30F5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64063">
        <w:rPr>
          <w:rFonts w:ascii="Times New Roman" w:hAnsi="Times New Roman" w:cs="Times New Roman"/>
          <w:sz w:val="24"/>
          <w:szCs w:val="24"/>
        </w:rPr>
        <w:t>Штатная численность администрации поселения на 2012 год  утверждена в количестве 14 штатных единиц</w:t>
      </w:r>
      <w:r w:rsidR="00A66BA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66BAB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муниципальных служащих – 8 штатных единиц,</w:t>
      </w:r>
    </w:p>
    <w:p w:rsidR="00A66BAB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численности технических исполнителей – 3 штатные единицы,</w:t>
      </w:r>
    </w:p>
    <w:p w:rsidR="00A66BAB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вспомогательного персонала – 3 штатные единицы</w:t>
      </w:r>
    </w:p>
    <w:p w:rsidR="00E30F5B" w:rsidRDefault="00A66BAB" w:rsidP="00BC2D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63">
        <w:rPr>
          <w:rFonts w:ascii="Times New Roman" w:hAnsi="Times New Roman" w:cs="Times New Roman"/>
          <w:sz w:val="24"/>
          <w:szCs w:val="24"/>
        </w:rPr>
        <w:t>Норматив общей численности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4063">
        <w:rPr>
          <w:rFonts w:ascii="Times New Roman" w:hAnsi="Times New Roman" w:cs="Times New Roman"/>
          <w:sz w:val="24"/>
          <w:szCs w:val="24"/>
        </w:rPr>
        <w:t>страции  поселения, установленный в соо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64063">
        <w:rPr>
          <w:rFonts w:ascii="Times New Roman" w:hAnsi="Times New Roman" w:cs="Times New Roman"/>
          <w:sz w:val="24"/>
          <w:szCs w:val="24"/>
        </w:rPr>
        <w:t>ветствии с Методическими рекомендациями по определению численности работников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(утверждены Приказом министерства экономического развития, труда, науки и высшей школы Иркутской области от 31.12.2008 года № 21/1-мпр, от 19.12.2011 года № 28-мпр) не превышен.</w:t>
      </w:r>
    </w:p>
    <w:p w:rsidR="00AF78E5" w:rsidRDefault="003B676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Оплата труда муниципальных служащих регламентируется Положением  об оплате труда муниципальных служащих администрации Березняковского СП</w:t>
      </w:r>
      <w:r w:rsidR="001E7EBC">
        <w:rPr>
          <w:rFonts w:ascii="Times New Roman" w:hAnsi="Times New Roman" w:cs="Times New Roman"/>
          <w:sz w:val="24"/>
          <w:szCs w:val="24"/>
        </w:rPr>
        <w:t>, утвержденны</w:t>
      </w:r>
      <w:r w:rsidR="00E80C90">
        <w:rPr>
          <w:rFonts w:ascii="Times New Roman" w:hAnsi="Times New Roman" w:cs="Times New Roman"/>
          <w:sz w:val="24"/>
          <w:szCs w:val="24"/>
        </w:rPr>
        <w:t>м</w:t>
      </w:r>
      <w:r w:rsidR="001E7EBC">
        <w:rPr>
          <w:rFonts w:ascii="Times New Roman" w:hAnsi="Times New Roman" w:cs="Times New Roman"/>
          <w:sz w:val="24"/>
          <w:szCs w:val="24"/>
        </w:rPr>
        <w:t xml:space="preserve"> решением Думы Березняковского СП. </w:t>
      </w:r>
      <w:r>
        <w:rPr>
          <w:rFonts w:ascii="Times New Roman" w:hAnsi="Times New Roman" w:cs="Times New Roman"/>
          <w:sz w:val="24"/>
          <w:szCs w:val="24"/>
        </w:rPr>
        <w:t xml:space="preserve"> Размеры должностных </w:t>
      </w:r>
      <w:r w:rsidR="001E7EBC">
        <w:rPr>
          <w:rFonts w:ascii="Times New Roman" w:hAnsi="Times New Roman" w:cs="Times New Roman"/>
          <w:sz w:val="24"/>
          <w:szCs w:val="24"/>
        </w:rPr>
        <w:t>окладов не превышают должностные оклады лиц, замещающих соответс</w:t>
      </w:r>
      <w:r w:rsidR="003B29DC">
        <w:rPr>
          <w:rFonts w:ascii="Times New Roman" w:hAnsi="Times New Roman" w:cs="Times New Roman"/>
          <w:sz w:val="24"/>
          <w:szCs w:val="24"/>
        </w:rPr>
        <w:t>т</w:t>
      </w:r>
      <w:r w:rsidR="001E7EBC">
        <w:rPr>
          <w:rFonts w:ascii="Times New Roman" w:hAnsi="Times New Roman" w:cs="Times New Roman"/>
          <w:sz w:val="24"/>
          <w:szCs w:val="24"/>
        </w:rPr>
        <w:t>вующие должности государственной гражданской 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службы в Иркутской области»</w:t>
      </w:r>
      <w:r w:rsidR="00A81D5A">
        <w:rPr>
          <w:rFonts w:ascii="Times New Roman" w:hAnsi="Times New Roman" w:cs="Times New Roman"/>
          <w:sz w:val="24"/>
          <w:szCs w:val="24"/>
        </w:rPr>
        <w:t>.</w:t>
      </w:r>
    </w:p>
    <w:p w:rsidR="003B29DC" w:rsidRDefault="003B29DC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D84F6E" w:rsidRPr="00D84F6E">
        <w:rPr>
          <w:rFonts w:ascii="Times New Roman" w:hAnsi="Times New Roman" w:cs="Times New Roman"/>
          <w:sz w:val="24"/>
          <w:szCs w:val="24"/>
        </w:rPr>
        <w:t>640</w:t>
      </w:r>
      <w:r w:rsidRPr="003B2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17C97" w:rsidRDefault="005972D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Структура расходов по статьям затрат по разделу представлена в диаграмме</w:t>
      </w:r>
      <w:r w:rsidR="0034219F">
        <w:rPr>
          <w:rFonts w:ascii="Times New Roman" w:hAnsi="Times New Roman" w:cs="Times New Roman"/>
          <w:sz w:val="24"/>
          <w:szCs w:val="24"/>
        </w:rPr>
        <w:t>:</w:t>
      </w:r>
    </w:p>
    <w:p w:rsidR="00D20DA2" w:rsidRDefault="00D20DA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0DA2" w:rsidRDefault="00D20DA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7C97" w:rsidRDefault="00717C9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72D2" w:rsidRDefault="005972D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7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9150" cy="2579298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42D" w:rsidRDefault="0078542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8E5" w:rsidRDefault="00D84F6E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D5A">
        <w:rPr>
          <w:rFonts w:ascii="Times New Roman" w:hAnsi="Times New Roman" w:cs="Times New Roman"/>
          <w:sz w:val="24"/>
          <w:szCs w:val="24"/>
        </w:rPr>
        <w:t xml:space="preserve">  </w:t>
      </w:r>
      <w:r w:rsidR="00672FED">
        <w:rPr>
          <w:rFonts w:ascii="Times New Roman" w:hAnsi="Times New Roman" w:cs="Times New Roman"/>
          <w:sz w:val="24"/>
          <w:szCs w:val="24"/>
        </w:rPr>
        <w:t>Расходы по разделу</w:t>
      </w:r>
      <w:r w:rsidR="00A81D5A">
        <w:rPr>
          <w:rFonts w:ascii="Times New Roman" w:hAnsi="Times New Roman" w:cs="Times New Roman"/>
          <w:sz w:val="24"/>
          <w:szCs w:val="24"/>
        </w:rPr>
        <w:t xml:space="preserve"> </w:t>
      </w:r>
      <w:r w:rsidR="00A81D5A" w:rsidRPr="006A5274">
        <w:rPr>
          <w:rFonts w:ascii="Times New Roman" w:hAnsi="Times New Roman" w:cs="Times New Roman"/>
          <w:b/>
          <w:sz w:val="24"/>
          <w:szCs w:val="24"/>
        </w:rPr>
        <w:t>02.00</w:t>
      </w:r>
      <w:r w:rsidR="00672FED" w:rsidRPr="006A5274">
        <w:rPr>
          <w:rFonts w:ascii="Times New Roman" w:hAnsi="Times New Roman" w:cs="Times New Roman"/>
          <w:b/>
          <w:sz w:val="24"/>
          <w:szCs w:val="24"/>
        </w:rPr>
        <w:t xml:space="preserve"> «Национальная оборона»</w:t>
      </w:r>
      <w:r w:rsidR="00672FED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A81D5A">
        <w:rPr>
          <w:rFonts w:ascii="Times New Roman" w:hAnsi="Times New Roman" w:cs="Times New Roman"/>
          <w:sz w:val="24"/>
          <w:szCs w:val="24"/>
        </w:rPr>
        <w:t>204</w:t>
      </w:r>
      <w:r w:rsidR="00672FED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81D5A">
        <w:rPr>
          <w:rFonts w:ascii="Times New Roman" w:hAnsi="Times New Roman" w:cs="Times New Roman"/>
          <w:sz w:val="24"/>
          <w:szCs w:val="24"/>
        </w:rPr>
        <w:t>100</w:t>
      </w:r>
      <w:r w:rsidR="00672FED">
        <w:rPr>
          <w:rFonts w:ascii="Times New Roman" w:hAnsi="Times New Roman" w:cs="Times New Roman"/>
          <w:sz w:val="24"/>
          <w:szCs w:val="24"/>
        </w:rPr>
        <w:t xml:space="preserve"> % к плану и были направлены на осуществление первичного воинского учета на территории муниципального образования.</w:t>
      </w:r>
      <w:r w:rsidR="004E4B7A">
        <w:rPr>
          <w:rFonts w:ascii="Times New Roman" w:hAnsi="Times New Roman" w:cs="Times New Roman"/>
          <w:sz w:val="24"/>
          <w:szCs w:val="24"/>
        </w:rPr>
        <w:t xml:space="preserve"> Средства были использованы в соответствии с методикой распределения субвенции (Приложение № 18 к закону Иркутской области от 15.12.2011 года </w:t>
      </w:r>
      <w:r w:rsidR="008E11E8">
        <w:rPr>
          <w:rFonts w:ascii="Times New Roman" w:hAnsi="Times New Roman" w:cs="Times New Roman"/>
          <w:sz w:val="24"/>
          <w:szCs w:val="24"/>
        </w:rPr>
        <w:t xml:space="preserve">№ 130-ОЗ «Об областном бюджете на 2012 год»).  </w:t>
      </w:r>
    </w:p>
    <w:p w:rsidR="008E11E8" w:rsidRDefault="008E11E8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на оплату труда с начислениями на инспектора, выполняющего воинский учет составили 178 тыс. руб. Штатным расписанием, утвержденным главой администрации Березняковского СП на 2012 год, утверждена должность инспектора в количестве 1 штатной единицы  с должностным окладом, надбавка за выслугу лет 10 % от должностного  оклада,</w:t>
      </w:r>
      <w:r w:rsidR="001A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ежемесячное денежное поощрение, премия в размере 10%, единовременная выплата к отпуску и материальная помощь.</w:t>
      </w:r>
    </w:p>
    <w:p w:rsidR="008E11E8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1E8">
        <w:rPr>
          <w:rFonts w:ascii="Times New Roman" w:hAnsi="Times New Roman" w:cs="Times New Roman"/>
          <w:sz w:val="24"/>
          <w:szCs w:val="24"/>
        </w:rPr>
        <w:t xml:space="preserve"> Затраты на материально-техническое обеспечение 1 </w:t>
      </w:r>
      <w:r w:rsidR="009D62F5">
        <w:rPr>
          <w:rFonts w:ascii="Times New Roman" w:hAnsi="Times New Roman" w:cs="Times New Roman"/>
          <w:sz w:val="24"/>
          <w:szCs w:val="24"/>
        </w:rPr>
        <w:t>работника составили 16 тыс. руб. и были использованы на приобретение 2-х металлических картотек по договору № 15/2 от 18.12.2012 года, заключенным с  ООО «Регион БМ».</w:t>
      </w:r>
    </w:p>
    <w:p w:rsidR="00D84F6E" w:rsidRDefault="00D84F6E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Расходы на услуги связи профинансированы в сумме 7 тыс. руб. Средства в сумме 3 тыс. руб. были направлены на приобретение канцелярских и хозяйственных расходов.</w:t>
      </w:r>
    </w:p>
    <w:p w:rsidR="00672FED" w:rsidRDefault="00672FE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8E5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2F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9D62F5" w:rsidRPr="006A5274">
        <w:rPr>
          <w:rFonts w:ascii="Times New Roman" w:hAnsi="Times New Roman" w:cs="Times New Roman"/>
          <w:b/>
          <w:sz w:val="24"/>
          <w:szCs w:val="24"/>
        </w:rPr>
        <w:t>03.00 «Национальная безопасность и правоохранительная деятельность»</w:t>
      </w:r>
      <w:r w:rsidR="009D62F5">
        <w:rPr>
          <w:rFonts w:ascii="Times New Roman" w:hAnsi="Times New Roman" w:cs="Times New Roman"/>
          <w:sz w:val="24"/>
          <w:szCs w:val="24"/>
        </w:rPr>
        <w:t xml:space="preserve"> расходы исполнены на сумму 36 тыс. руб. при плане 100%  на приобретение сиг</w:t>
      </w:r>
      <w:r w:rsidR="00377AF3">
        <w:rPr>
          <w:rFonts w:ascii="Times New Roman" w:hAnsi="Times New Roman" w:cs="Times New Roman"/>
          <w:sz w:val="24"/>
          <w:szCs w:val="24"/>
        </w:rPr>
        <w:t>нализации пожарной безопасности. Вместе с тем, информация представленная в отчете об исполнении бюджета (далее - отчет) не соответствует данным, представленной в сводной бюджетной росписи (далее – роспись), а именно в отчете указана исполнение по разделу 36 тыс. руб., а в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</w:t>
      </w:r>
      <w:r w:rsidR="00377AF3">
        <w:rPr>
          <w:rFonts w:ascii="Times New Roman" w:hAnsi="Times New Roman" w:cs="Times New Roman"/>
          <w:sz w:val="24"/>
          <w:szCs w:val="24"/>
        </w:rPr>
        <w:t xml:space="preserve"> росписи 37,6 тыс. руб.</w:t>
      </w:r>
    </w:p>
    <w:p w:rsidR="00377AF3" w:rsidRDefault="00377AF3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7AF3" w:rsidRDefault="002252C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0B9">
        <w:rPr>
          <w:rFonts w:ascii="Times New Roman" w:hAnsi="Times New Roman" w:cs="Times New Roman"/>
          <w:sz w:val="24"/>
          <w:szCs w:val="24"/>
        </w:rPr>
        <w:t xml:space="preserve">    </w:t>
      </w:r>
      <w:r w:rsidR="00377AF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77AF3" w:rsidRPr="006A5274">
        <w:rPr>
          <w:rFonts w:ascii="Times New Roman" w:hAnsi="Times New Roman" w:cs="Times New Roman"/>
          <w:b/>
          <w:sz w:val="24"/>
          <w:szCs w:val="24"/>
        </w:rPr>
        <w:t>04.00 «</w:t>
      </w:r>
      <w:r w:rsidRPr="006A5274">
        <w:rPr>
          <w:rFonts w:ascii="Times New Roman" w:hAnsi="Times New Roman" w:cs="Times New Roman"/>
          <w:b/>
          <w:sz w:val="24"/>
          <w:szCs w:val="24"/>
        </w:rPr>
        <w:t>Национальная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377AF3" w:rsidRPr="006A5274">
        <w:rPr>
          <w:rFonts w:ascii="Times New Roman" w:hAnsi="Times New Roman" w:cs="Times New Roman"/>
          <w:b/>
          <w:sz w:val="24"/>
          <w:szCs w:val="24"/>
        </w:rPr>
        <w:t xml:space="preserve">кономика» </w:t>
      </w:r>
      <w:r w:rsidR="00377AF3">
        <w:rPr>
          <w:rFonts w:ascii="Times New Roman" w:hAnsi="Times New Roman" w:cs="Times New Roman"/>
          <w:sz w:val="24"/>
          <w:szCs w:val="24"/>
        </w:rPr>
        <w:t xml:space="preserve">были исполнены </w:t>
      </w:r>
      <w:r w:rsidR="00C103F8">
        <w:rPr>
          <w:rFonts w:ascii="Times New Roman" w:hAnsi="Times New Roman" w:cs="Times New Roman"/>
          <w:sz w:val="24"/>
          <w:szCs w:val="24"/>
        </w:rPr>
        <w:t xml:space="preserve">в сумме 1182 тыс. руб. при плане 1715 тыс. руб. </w:t>
      </w:r>
      <w:r w:rsidRPr="006A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F8">
        <w:rPr>
          <w:rFonts w:ascii="Times New Roman" w:hAnsi="Times New Roman" w:cs="Times New Roman"/>
          <w:sz w:val="24"/>
          <w:szCs w:val="24"/>
        </w:rPr>
        <w:t>Бюджетные средства (областные – 976,4 тыс. руб. и местного бюджета – 205,6 тыс. руб.) были направлены на разработку «Генерального плана и правил землепользования и застройки Березняковского сельского поселения» в рамках реализации ДЦП  «Территориальное планирование в Березняковском СП на 2011- 2015».</w:t>
      </w:r>
    </w:p>
    <w:p w:rsidR="00C103F8" w:rsidRDefault="00C103F8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3F8" w:rsidRDefault="006A581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52C9">
        <w:rPr>
          <w:rFonts w:ascii="Times New Roman" w:hAnsi="Times New Roman" w:cs="Times New Roman"/>
          <w:sz w:val="24"/>
          <w:szCs w:val="24"/>
        </w:rPr>
        <w:t xml:space="preserve">     </w:t>
      </w:r>
      <w:r w:rsidR="00C103F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C103F8" w:rsidRPr="006A5274">
        <w:rPr>
          <w:rFonts w:ascii="Times New Roman" w:hAnsi="Times New Roman" w:cs="Times New Roman"/>
          <w:b/>
          <w:sz w:val="24"/>
          <w:szCs w:val="24"/>
        </w:rPr>
        <w:t>05.00 «Жилищно-коммунальное хозяйство»</w:t>
      </w:r>
      <w:r w:rsidR="00604425">
        <w:rPr>
          <w:rFonts w:ascii="Times New Roman" w:hAnsi="Times New Roman" w:cs="Times New Roman"/>
          <w:sz w:val="24"/>
          <w:szCs w:val="24"/>
        </w:rPr>
        <w:t xml:space="preserve"> </w:t>
      </w:r>
      <w:r w:rsidR="000C6FA7">
        <w:rPr>
          <w:rFonts w:ascii="Times New Roman" w:hAnsi="Times New Roman" w:cs="Times New Roman"/>
          <w:sz w:val="24"/>
          <w:szCs w:val="24"/>
        </w:rPr>
        <w:t>Расходы по жилищно-ко</w:t>
      </w:r>
      <w:r w:rsidR="001A10B9">
        <w:rPr>
          <w:rFonts w:ascii="Times New Roman" w:hAnsi="Times New Roman" w:cs="Times New Roman"/>
          <w:sz w:val="24"/>
          <w:szCs w:val="24"/>
        </w:rPr>
        <w:t>м</w:t>
      </w:r>
      <w:r w:rsidR="000C6FA7">
        <w:rPr>
          <w:rFonts w:ascii="Times New Roman" w:hAnsi="Times New Roman" w:cs="Times New Roman"/>
          <w:sz w:val="24"/>
          <w:szCs w:val="24"/>
        </w:rPr>
        <w:t>мунальному хозяйству составили</w:t>
      </w:r>
      <w:r w:rsidR="00604425">
        <w:rPr>
          <w:rFonts w:ascii="Times New Roman" w:hAnsi="Times New Roman" w:cs="Times New Roman"/>
          <w:sz w:val="24"/>
          <w:szCs w:val="24"/>
        </w:rPr>
        <w:t xml:space="preserve"> в сумме 1392 тыс. руб. при </w:t>
      </w:r>
      <w:r w:rsidR="000C6FA7">
        <w:rPr>
          <w:rFonts w:ascii="Times New Roman" w:hAnsi="Times New Roman" w:cs="Times New Roman"/>
          <w:sz w:val="24"/>
          <w:szCs w:val="24"/>
        </w:rPr>
        <w:t xml:space="preserve">годовых бюджетных назначениях </w:t>
      </w:r>
      <w:r w:rsidR="00604425">
        <w:rPr>
          <w:rFonts w:ascii="Times New Roman" w:hAnsi="Times New Roman" w:cs="Times New Roman"/>
          <w:sz w:val="24"/>
          <w:szCs w:val="24"/>
        </w:rPr>
        <w:t xml:space="preserve"> 2428 тыс. руб. или 57 %</w:t>
      </w:r>
      <w:r w:rsidR="000C6FA7">
        <w:rPr>
          <w:rFonts w:ascii="Times New Roman" w:hAnsi="Times New Roman" w:cs="Times New Roman"/>
          <w:sz w:val="24"/>
          <w:szCs w:val="24"/>
        </w:rPr>
        <w:t>.</w:t>
      </w:r>
    </w:p>
    <w:p w:rsidR="006A5817" w:rsidRDefault="001568F4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E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Программная часть финансирования объекто</w:t>
      </w:r>
      <w:r w:rsidR="006A52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</w:t>
      </w:r>
      <w:r w:rsidR="00011BEA">
        <w:rPr>
          <w:rFonts w:ascii="Times New Roman" w:hAnsi="Times New Roman" w:cs="Times New Roman"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целевых программ:</w:t>
      </w:r>
    </w:p>
    <w:p w:rsidR="001568F4" w:rsidRDefault="00433DE0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8F4">
        <w:rPr>
          <w:rFonts w:ascii="Times New Roman" w:hAnsi="Times New Roman" w:cs="Times New Roman"/>
          <w:sz w:val="24"/>
          <w:szCs w:val="24"/>
        </w:rPr>
        <w:t xml:space="preserve">ДЦП «Чистая вода на период 2011-2017 годы» в сумме </w:t>
      </w:r>
      <w:r>
        <w:rPr>
          <w:rFonts w:ascii="Times New Roman" w:hAnsi="Times New Roman" w:cs="Times New Roman"/>
          <w:sz w:val="24"/>
          <w:szCs w:val="24"/>
        </w:rPr>
        <w:t>207 тыс. руб</w:t>
      </w:r>
      <w:r w:rsidR="001568F4">
        <w:rPr>
          <w:rFonts w:ascii="Times New Roman" w:hAnsi="Times New Roman" w:cs="Times New Roman"/>
          <w:sz w:val="24"/>
          <w:szCs w:val="24"/>
        </w:rPr>
        <w:t>.</w:t>
      </w:r>
      <w:r w:rsidR="00011B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100% от плана).</w:t>
      </w:r>
      <w:r w:rsidR="001568F4">
        <w:rPr>
          <w:rFonts w:ascii="Times New Roman" w:hAnsi="Times New Roman" w:cs="Times New Roman"/>
          <w:sz w:val="24"/>
          <w:szCs w:val="24"/>
        </w:rPr>
        <w:t xml:space="preserve"> В рамках реализации долгосрочной целевой программы выполнены работы по проектированию, строительству очистных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DE0" w:rsidRDefault="00433DE0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ДЦП «Энергосбережение и повышение эн</w:t>
      </w:r>
      <w:r w:rsidR="00F0312B">
        <w:rPr>
          <w:rFonts w:ascii="Times New Roman" w:hAnsi="Times New Roman" w:cs="Times New Roman"/>
          <w:sz w:val="24"/>
          <w:szCs w:val="24"/>
        </w:rPr>
        <w:t>е</w:t>
      </w:r>
      <w:r w:rsidR="005938B9">
        <w:rPr>
          <w:rFonts w:ascii="Times New Roman" w:hAnsi="Times New Roman" w:cs="Times New Roman"/>
          <w:sz w:val="24"/>
          <w:szCs w:val="24"/>
        </w:rPr>
        <w:t>р</w:t>
      </w:r>
      <w:r w:rsidR="00F0312B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тической эффективности</w:t>
      </w:r>
      <w:r w:rsidR="00011BEA">
        <w:rPr>
          <w:rFonts w:ascii="Times New Roman" w:hAnsi="Times New Roman" w:cs="Times New Roman"/>
          <w:sz w:val="24"/>
          <w:szCs w:val="24"/>
        </w:rPr>
        <w:t xml:space="preserve"> на территории МО «Нижнеилимский район»»</w:t>
      </w:r>
      <w:r>
        <w:rPr>
          <w:rFonts w:ascii="Times New Roman" w:hAnsi="Times New Roman" w:cs="Times New Roman"/>
          <w:sz w:val="24"/>
          <w:szCs w:val="24"/>
        </w:rPr>
        <w:t xml:space="preserve">  в сумме 198 тыс. руб. (99 % от плана). </w:t>
      </w:r>
      <w:r w:rsidR="0074228D">
        <w:rPr>
          <w:rFonts w:ascii="Times New Roman" w:hAnsi="Times New Roman" w:cs="Times New Roman"/>
          <w:sz w:val="24"/>
          <w:szCs w:val="24"/>
        </w:rPr>
        <w:t>По указанной программе выполнены работы по установке приборов учета</w:t>
      </w:r>
      <w:r w:rsidR="00F0312B">
        <w:rPr>
          <w:rFonts w:ascii="Times New Roman" w:hAnsi="Times New Roman" w:cs="Times New Roman"/>
          <w:sz w:val="24"/>
          <w:szCs w:val="24"/>
        </w:rPr>
        <w:t xml:space="preserve"> воды и электроэнергии.</w:t>
      </w:r>
    </w:p>
    <w:p w:rsidR="000C6FA7" w:rsidRDefault="005938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B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</w:t>
      </w:r>
      <w:r w:rsidR="00011BEA">
        <w:rPr>
          <w:rFonts w:ascii="Times New Roman" w:hAnsi="Times New Roman" w:cs="Times New Roman"/>
          <w:sz w:val="24"/>
          <w:szCs w:val="24"/>
        </w:rPr>
        <w:t xml:space="preserve"> МО «Нижнеилимский район</w:t>
      </w:r>
      <w:r w:rsidR="00D84F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2015г.</w:t>
      </w:r>
      <w:r w:rsidR="00011BE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1A10B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0F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приобретены</w:t>
      </w:r>
      <w:r w:rsidR="001A10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0B9">
        <w:rPr>
          <w:rFonts w:ascii="Times New Roman" w:hAnsi="Times New Roman" w:cs="Times New Roman"/>
          <w:sz w:val="24"/>
          <w:szCs w:val="24"/>
        </w:rPr>
        <w:t>строительные материалы для ремонта водовода</w:t>
      </w:r>
      <w:r>
        <w:rPr>
          <w:rFonts w:ascii="Times New Roman" w:hAnsi="Times New Roman" w:cs="Times New Roman"/>
          <w:sz w:val="24"/>
          <w:szCs w:val="24"/>
        </w:rPr>
        <w:t xml:space="preserve"> и насос для установки </w:t>
      </w:r>
      <w:r w:rsidR="001A10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Артезианскую скважину п.</w:t>
      </w:r>
      <w:r w:rsidR="0039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Игирма.</w:t>
      </w:r>
      <w:r w:rsidR="000C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55" w:rsidRDefault="00BB6BDD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6A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неосвоенных бюджетных средств на реализацию  </w:t>
      </w:r>
      <w:r w:rsidR="002E3C42">
        <w:rPr>
          <w:rFonts w:ascii="Times New Roman" w:hAnsi="Times New Roman" w:cs="Times New Roman"/>
          <w:sz w:val="24"/>
          <w:szCs w:val="24"/>
        </w:rPr>
        <w:t xml:space="preserve">ДЦП «Развитие автомобильных дорог общего пользования местного значения на территории МО Березняковское СП </w:t>
      </w:r>
      <w:r w:rsidR="00011BEA">
        <w:rPr>
          <w:rFonts w:ascii="Times New Roman" w:hAnsi="Times New Roman" w:cs="Times New Roman"/>
          <w:sz w:val="24"/>
          <w:szCs w:val="24"/>
        </w:rPr>
        <w:t>н</w:t>
      </w:r>
      <w:r w:rsidR="002E3C42">
        <w:rPr>
          <w:rFonts w:ascii="Times New Roman" w:hAnsi="Times New Roman" w:cs="Times New Roman"/>
          <w:sz w:val="24"/>
          <w:szCs w:val="24"/>
        </w:rPr>
        <w:t>а период до 2015 годов»</w:t>
      </w:r>
      <w:r w:rsidR="00FD2B6B">
        <w:rPr>
          <w:rFonts w:ascii="Times New Roman" w:hAnsi="Times New Roman" w:cs="Times New Roman"/>
          <w:sz w:val="24"/>
          <w:szCs w:val="24"/>
        </w:rPr>
        <w:t xml:space="preserve"> и </w:t>
      </w:r>
      <w:r w:rsidR="00FD2B6B" w:rsidRPr="00FD2B6B">
        <w:rPr>
          <w:rFonts w:ascii="Times New Roman" w:hAnsi="Times New Roman" w:cs="Times New Roman"/>
          <w:sz w:val="24"/>
          <w:szCs w:val="24"/>
        </w:rPr>
        <w:t>ДЦП «Развитие автомобильных дорог общего пользования регионального или межмуниципального значения и местного значения в Иркутской области на 2011-2014 гг.»</w:t>
      </w:r>
      <w:r w:rsidRPr="00FD2B6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8C6255" w:rsidRPr="00FD2B6B">
        <w:rPr>
          <w:rFonts w:ascii="Times New Roman" w:hAnsi="Times New Roman" w:cs="Times New Roman"/>
          <w:sz w:val="24"/>
          <w:szCs w:val="24"/>
        </w:rPr>
        <w:t>а</w:t>
      </w:r>
      <w:r w:rsidRPr="00FD2B6B">
        <w:rPr>
          <w:rFonts w:ascii="Times New Roman" w:hAnsi="Times New Roman" w:cs="Times New Roman"/>
          <w:sz w:val="24"/>
          <w:szCs w:val="24"/>
        </w:rPr>
        <w:t xml:space="preserve">  122</w:t>
      </w:r>
      <w:r w:rsidR="00FD2B6B" w:rsidRPr="00FD2B6B">
        <w:rPr>
          <w:rFonts w:ascii="Times New Roman" w:hAnsi="Times New Roman" w:cs="Times New Roman"/>
          <w:sz w:val="24"/>
          <w:szCs w:val="24"/>
        </w:rPr>
        <w:t>2,1</w:t>
      </w:r>
      <w:r w:rsidRPr="00FD2B6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0B9">
        <w:rPr>
          <w:rFonts w:ascii="Times New Roman" w:hAnsi="Times New Roman" w:cs="Times New Roman"/>
          <w:sz w:val="24"/>
          <w:szCs w:val="24"/>
        </w:rPr>
        <w:t xml:space="preserve">Основными причинами неисполнения бюджетных назначений произошло ввиду </w:t>
      </w:r>
      <w:r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8C6255">
        <w:rPr>
          <w:rFonts w:ascii="Times New Roman" w:hAnsi="Times New Roman" w:cs="Times New Roman"/>
          <w:sz w:val="24"/>
          <w:szCs w:val="24"/>
        </w:rPr>
        <w:t xml:space="preserve">договорных </w:t>
      </w:r>
      <w:r>
        <w:rPr>
          <w:rFonts w:ascii="Times New Roman" w:hAnsi="Times New Roman" w:cs="Times New Roman"/>
          <w:sz w:val="24"/>
          <w:szCs w:val="24"/>
        </w:rPr>
        <w:t>обязательств поставщиками ООО «Дорожная служба Иркутской области» Нижнеилимский филиал и ОАО «Дорожная служба Иркутской области».</w:t>
      </w:r>
    </w:p>
    <w:p w:rsidR="00B3009A" w:rsidRDefault="00050FE2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0B9">
        <w:rPr>
          <w:rFonts w:ascii="Times New Roman" w:hAnsi="Times New Roman" w:cs="Times New Roman"/>
          <w:sz w:val="24"/>
          <w:szCs w:val="24"/>
        </w:rPr>
        <w:t xml:space="preserve"> </w:t>
      </w:r>
      <w:r w:rsidR="006B6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благоустройство поселения (уличное освещение, содержание дорог, содержание мест захоронения) бюджетные средства были использованы в сумме 780 тыс. руб. или 81 % от плановых назначений.</w:t>
      </w:r>
    </w:p>
    <w:p w:rsidR="00A81D5A" w:rsidRDefault="00A81D5A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D5A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A6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675A6A" w:rsidRPr="006A5274">
        <w:rPr>
          <w:rFonts w:ascii="Times New Roman" w:hAnsi="Times New Roman" w:cs="Times New Roman"/>
          <w:b/>
          <w:sz w:val="24"/>
          <w:szCs w:val="24"/>
        </w:rPr>
        <w:t>08.00 «Культура, кинематография, средства массовой информации»</w:t>
      </w:r>
      <w:r w:rsidR="00675A6A">
        <w:rPr>
          <w:rFonts w:ascii="Times New Roman" w:hAnsi="Times New Roman" w:cs="Times New Roman"/>
          <w:sz w:val="24"/>
          <w:szCs w:val="24"/>
        </w:rPr>
        <w:t xml:space="preserve"> были исполнены в сумме 3</w:t>
      </w:r>
      <w:r w:rsidR="00FD2B6B">
        <w:rPr>
          <w:rFonts w:ascii="Times New Roman" w:hAnsi="Times New Roman" w:cs="Times New Roman"/>
          <w:sz w:val="24"/>
          <w:szCs w:val="24"/>
        </w:rPr>
        <w:t xml:space="preserve"> </w:t>
      </w:r>
      <w:r w:rsidR="00675A6A">
        <w:rPr>
          <w:rFonts w:ascii="Times New Roman" w:hAnsi="Times New Roman" w:cs="Times New Roman"/>
          <w:sz w:val="24"/>
          <w:szCs w:val="24"/>
        </w:rPr>
        <w:t>716  тыс. руб.(99% от утвержденного плана).</w:t>
      </w:r>
    </w:p>
    <w:p w:rsidR="00675A6A" w:rsidRDefault="00675A6A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Наибольший объем бюджетных средств по указанному разделу направлен на исполнение расходов на оплату труда </w:t>
      </w:r>
      <w:r w:rsidR="001A10B9">
        <w:rPr>
          <w:rFonts w:ascii="Times New Roman" w:hAnsi="Times New Roman" w:cs="Times New Roman"/>
          <w:sz w:val="24"/>
          <w:szCs w:val="24"/>
        </w:rPr>
        <w:t>с начислениями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D8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141 тыс. руб. или 57,6%) и погашению кредиторской задолженности по коммунальным услугам </w:t>
      </w:r>
      <w:r w:rsidR="00FD2B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ООО «Электрические котельные» (</w:t>
      </w:r>
      <w:r w:rsidR="001A10B9">
        <w:rPr>
          <w:rFonts w:ascii="Times New Roman" w:hAnsi="Times New Roman" w:cs="Times New Roman"/>
          <w:sz w:val="24"/>
          <w:szCs w:val="24"/>
        </w:rPr>
        <w:t>за теплоснабжение в сумме 1 104,5 тыс. руб.</w:t>
      </w:r>
      <w:r>
        <w:rPr>
          <w:rFonts w:ascii="Times New Roman" w:hAnsi="Times New Roman" w:cs="Times New Roman"/>
          <w:sz w:val="24"/>
          <w:szCs w:val="24"/>
        </w:rPr>
        <w:t>), ООО «Иркутскэнергосбытовая компания» (</w:t>
      </w:r>
      <w:r w:rsidR="001A10B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электроэнерги</w:t>
      </w:r>
      <w:r w:rsidR="001A10B9">
        <w:rPr>
          <w:rFonts w:ascii="Times New Roman" w:hAnsi="Times New Roman" w:cs="Times New Roman"/>
          <w:sz w:val="24"/>
          <w:szCs w:val="24"/>
        </w:rPr>
        <w:t>ю в сумме 13 тыс.руб.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B6B">
        <w:rPr>
          <w:rFonts w:ascii="Times New Roman" w:hAnsi="Times New Roman" w:cs="Times New Roman"/>
          <w:sz w:val="24"/>
          <w:szCs w:val="24"/>
        </w:rPr>
        <w:t xml:space="preserve">. </w:t>
      </w:r>
      <w:r w:rsidR="00D84F6E">
        <w:rPr>
          <w:rFonts w:ascii="Times New Roman" w:hAnsi="Times New Roman" w:cs="Times New Roman"/>
          <w:sz w:val="24"/>
          <w:szCs w:val="24"/>
        </w:rPr>
        <w:t>Б</w:t>
      </w:r>
      <w:r w:rsidR="00FD2B6B">
        <w:rPr>
          <w:rFonts w:ascii="Times New Roman" w:hAnsi="Times New Roman" w:cs="Times New Roman"/>
          <w:sz w:val="24"/>
          <w:szCs w:val="24"/>
        </w:rPr>
        <w:t xml:space="preserve">юджетные средства в сумме 457 тыс.руб.  были направлены на проведение мероприятий, установки </w:t>
      </w:r>
      <w:r w:rsidR="00FD2B6B">
        <w:rPr>
          <w:rFonts w:ascii="Times New Roman" w:hAnsi="Times New Roman" w:cs="Times New Roman"/>
          <w:sz w:val="24"/>
          <w:szCs w:val="24"/>
        </w:rPr>
        <w:lastRenderedPageBreak/>
        <w:t>пожарных сигнализаций в СДК п.Березняки и СДК п.Игирма</w:t>
      </w:r>
      <w:r w:rsidR="00D84F6E">
        <w:rPr>
          <w:rFonts w:ascii="Times New Roman" w:hAnsi="Times New Roman" w:cs="Times New Roman"/>
          <w:sz w:val="24"/>
          <w:szCs w:val="24"/>
        </w:rPr>
        <w:t xml:space="preserve">, приобретение </w:t>
      </w:r>
      <w:r w:rsidR="004B2716">
        <w:rPr>
          <w:rFonts w:ascii="Times New Roman" w:hAnsi="Times New Roman" w:cs="Times New Roman"/>
          <w:sz w:val="24"/>
          <w:szCs w:val="24"/>
        </w:rPr>
        <w:t>основных средств и т.д.</w:t>
      </w:r>
    </w:p>
    <w:p w:rsidR="001A10B9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779" w:rsidRDefault="001A10B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A6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026779" w:rsidRPr="006A5274">
        <w:rPr>
          <w:rFonts w:ascii="Times New Roman" w:hAnsi="Times New Roman" w:cs="Times New Roman"/>
          <w:b/>
          <w:sz w:val="24"/>
          <w:szCs w:val="24"/>
        </w:rPr>
        <w:t>11.00 «Физическая культура и спорт».</w:t>
      </w:r>
      <w:r w:rsidR="00026779">
        <w:rPr>
          <w:rFonts w:ascii="Times New Roman" w:hAnsi="Times New Roman" w:cs="Times New Roman"/>
          <w:sz w:val="24"/>
          <w:szCs w:val="24"/>
        </w:rPr>
        <w:t xml:space="preserve"> Расходы исполнены в сумме 92 тыс. руб. или 100%.</w:t>
      </w:r>
      <w:r w:rsidR="007B68FE">
        <w:rPr>
          <w:rFonts w:ascii="Times New Roman" w:hAnsi="Times New Roman" w:cs="Times New Roman"/>
          <w:sz w:val="24"/>
          <w:szCs w:val="24"/>
        </w:rPr>
        <w:t xml:space="preserve"> Бюджетные средства были направлены на проведение спортивного мероприятия «День физкультурника», приобретения  билья</w:t>
      </w:r>
      <w:r w:rsidR="00393B72">
        <w:rPr>
          <w:rFonts w:ascii="Times New Roman" w:hAnsi="Times New Roman" w:cs="Times New Roman"/>
          <w:sz w:val="24"/>
          <w:szCs w:val="24"/>
        </w:rPr>
        <w:t xml:space="preserve">рдного стола и спортивных инвентарей, приобретения </w:t>
      </w:r>
      <w:r w:rsidR="004B2716">
        <w:rPr>
          <w:rFonts w:ascii="Times New Roman" w:hAnsi="Times New Roman" w:cs="Times New Roman"/>
          <w:sz w:val="24"/>
          <w:szCs w:val="24"/>
        </w:rPr>
        <w:t>строительн</w:t>
      </w:r>
      <w:r w:rsidR="002B3EFD">
        <w:rPr>
          <w:rFonts w:ascii="Times New Roman" w:hAnsi="Times New Roman" w:cs="Times New Roman"/>
          <w:sz w:val="24"/>
          <w:szCs w:val="24"/>
        </w:rPr>
        <w:t>ых</w:t>
      </w:r>
      <w:r w:rsidR="004B271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B3EFD">
        <w:rPr>
          <w:rFonts w:ascii="Times New Roman" w:hAnsi="Times New Roman" w:cs="Times New Roman"/>
          <w:sz w:val="24"/>
          <w:szCs w:val="24"/>
        </w:rPr>
        <w:t>ов</w:t>
      </w:r>
      <w:r w:rsidR="00393B72">
        <w:rPr>
          <w:rFonts w:ascii="Times New Roman" w:hAnsi="Times New Roman" w:cs="Times New Roman"/>
          <w:sz w:val="24"/>
          <w:szCs w:val="24"/>
        </w:rPr>
        <w:t>.</w:t>
      </w:r>
    </w:p>
    <w:p w:rsidR="00675A6A" w:rsidRDefault="00026779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E6" w:rsidRDefault="00D20DA2" w:rsidP="00D20DA2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B4DE6" w:rsidRPr="00D20DA2">
        <w:rPr>
          <w:rFonts w:ascii="Times New Roman" w:hAnsi="Times New Roman" w:cs="Times New Roman"/>
          <w:b/>
          <w:sz w:val="24"/>
          <w:szCs w:val="24"/>
        </w:rPr>
        <w:t>Анализ реализации целевых программ.</w:t>
      </w:r>
    </w:p>
    <w:p w:rsidR="00DF378F" w:rsidRPr="00D20DA2" w:rsidRDefault="00DF378F" w:rsidP="00D20DA2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2B6B" w:rsidRDefault="00D16CB7" w:rsidP="00876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2012 году в бюджете Березняковского СП предусматривались бюджетные ассигнования на реализацию 8 целевых программ на общую сумму 3</w:t>
      </w:r>
      <w:r w:rsidR="0055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557814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руб. Фактическая сумма исполнения в рамках целевых программ составила 2 19</w:t>
      </w:r>
      <w:r w:rsidR="00557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тыс.руб. Не освоено 1</w:t>
      </w:r>
      <w:r w:rsidR="005578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57814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D2B6B"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 № </w:t>
      </w:r>
      <w:r w:rsidR="004B2716">
        <w:rPr>
          <w:rFonts w:ascii="Times New Roman" w:hAnsi="Times New Roman" w:cs="Times New Roman"/>
          <w:sz w:val="24"/>
          <w:szCs w:val="24"/>
        </w:rPr>
        <w:t>4.</w:t>
      </w:r>
    </w:p>
    <w:p w:rsidR="00D16CB7" w:rsidRDefault="000C6FA7" w:rsidP="00A53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6CB7">
        <w:rPr>
          <w:rFonts w:ascii="Times New Roman" w:hAnsi="Times New Roman" w:cs="Times New Roman"/>
          <w:sz w:val="24"/>
          <w:szCs w:val="24"/>
        </w:rPr>
        <w:t>Таблица №</w:t>
      </w:r>
      <w:r w:rsidR="004B2716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16CB7" w:rsidRDefault="00D16CB7" w:rsidP="00A53D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D16CB7" w:rsidRDefault="00D16CB7" w:rsidP="00D16C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31" w:type="dxa"/>
        <w:tblLayout w:type="fixed"/>
        <w:tblLook w:val="04A0"/>
      </w:tblPr>
      <w:tblGrid>
        <w:gridCol w:w="3785"/>
        <w:gridCol w:w="1414"/>
        <w:gridCol w:w="1711"/>
        <w:gridCol w:w="1415"/>
        <w:gridCol w:w="1106"/>
      </w:tblGrid>
      <w:tr w:rsidR="00E01DFD" w:rsidTr="00557814">
        <w:tc>
          <w:tcPr>
            <w:tcW w:w="3787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бюджет на 2012 год</w:t>
            </w:r>
          </w:p>
        </w:tc>
        <w:tc>
          <w:tcPr>
            <w:tcW w:w="1711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2012 год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Выполнение, %</w:t>
            </w:r>
          </w:p>
        </w:tc>
      </w:tr>
      <w:tr w:rsidR="00E01DFD" w:rsidRPr="00D16CB7" w:rsidTr="00E01DFD">
        <w:tc>
          <w:tcPr>
            <w:tcW w:w="3787" w:type="dxa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«Программа повышения эффективности бюджетных расходов МО Березняковское СП на период до 2013 года»</w:t>
            </w:r>
          </w:p>
        </w:tc>
        <w:tc>
          <w:tcPr>
            <w:tcW w:w="1414" w:type="dxa"/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1711" w:type="dxa"/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E01DFD">
        <w:tc>
          <w:tcPr>
            <w:tcW w:w="3787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ДЦП «Развитие автомобильных дорог общего пользования регионального или межмуниципального значения и местного значения в Иркутской области на 2011-2014 гг.»</w:t>
            </w:r>
          </w:p>
        </w:tc>
        <w:tc>
          <w:tcPr>
            <w:tcW w:w="141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711" w:type="dxa"/>
          </w:tcPr>
          <w:p w:rsidR="00D16CB7" w:rsidRPr="00D16CB7" w:rsidRDefault="00557814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0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DFD" w:rsidRPr="00D16CB7" w:rsidTr="00E01DFD">
        <w:tc>
          <w:tcPr>
            <w:tcW w:w="3787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ДЦП «Развитие автомобильных дорог общего пользования местного значения на 2012-2015гг» на территории Березняковского МО</w:t>
            </w:r>
            <w:r w:rsidR="006B6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11" w:type="dxa"/>
          </w:tcPr>
          <w:p w:rsidR="00D16CB7" w:rsidRPr="00D16CB7" w:rsidRDefault="00557814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0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DFD" w:rsidRPr="00D16CB7" w:rsidTr="00E01DFD">
        <w:tc>
          <w:tcPr>
            <w:tcW w:w="3787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«Территориальное планирование муниципальных образований Иркутской области на 2011-12гг. ДЦП Иркутской области «Стимулирование жилищного строительства в Ирк. обл. на 2011-15гг.»</w:t>
            </w:r>
          </w:p>
        </w:tc>
        <w:tc>
          <w:tcPr>
            <w:tcW w:w="141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711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E01DFD">
        <w:tc>
          <w:tcPr>
            <w:tcW w:w="3787" w:type="dxa"/>
          </w:tcPr>
          <w:p w:rsidR="00D16CB7" w:rsidRPr="00D16CB7" w:rsidRDefault="00581399" w:rsidP="006B6A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ДЦП «Территориальное планирование в Нижнеилимском муниц. </w:t>
            </w:r>
            <w:r w:rsidR="006B6A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айоне на 2010-14</w:t>
            </w:r>
            <w:r w:rsidR="006B6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 w:rsidR="002B3E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205,6</w:t>
            </w:r>
          </w:p>
        </w:tc>
        <w:tc>
          <w:tcPr>
            <w:tcW w:w="1711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205,6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1DFD" w:rsidRPr="00D16CB7" w:rsidTr="00E01DFD">
        <w:tc>
          <w:tcPr>
            <w:tcW w:w="3787" w:type="dxa"/>
            <w:tcBorders>
              <w:right w:val="single" w:sz="4" w:space="0" w:color="auto"/>
            </w:tcBorders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ДЦП «Энергосбережение и повышение энерг.эффективности на тер-рии МО «Нижнеилимский район» на период до 2015г</w:t>
            </w:r>
            <w:r w:rsidR="006B6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1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5" w:type="dxa"/>
          </w:tcPr>
          <w:p w:rsidR="00D16CB7" w:rsidRPr="00D16CB7" w:rsidRDefault="00581399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6CB7" w:rsidRPr="00D16CB7" w:rsidRDefault="00D16CB7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FD" w:rsidRPr="00D16CB7" w:rsidTr="00E01DFD">
        <w:tc>
          <w:tcPr>
            <w:tcW w:w="3787" w:type="dxa"/>
            <w:tcBorders>
              <w:right w:val="single" w:sz="4" w:space="0" w:color="auto"/>
            </w:tcBorders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комплексного развития систем коммунальной инфраструктуры МО «Нижнеилимский район» на период до 2015гг.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16CB7" w:rsidRPr="00D16CB7" w:rsidRDefault="00E01DFD" w:rsidP="00E01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01DFD" w:rsidTr="00E0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3787" w:type="dxa"/>
          </w:tcPr>
          <w:p w:rsidR="00E01DFD" w:rsidRPr="00E01DFD" w:rsidRDefault="00E01DFD" w:rsidP="00E0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ДЦП «Чистая вода на период 2011-17гг. на территории Березняковского СП</w:t>
            </w:r>
            <w:r w:rsidR="006B6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E01DFD" w:rsidRPr="00E01DFD" w:rsidRDefault="00E01DFD" w:rsidP="00E01DF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11" w:type="dxa"/>
          </w:tcPr>
          <w:p w:rsidR="00E01DFD" w:rsidRPr="00E01DFD" w:rsidRDefault="00E01DFD" w:rsidP="00E01DF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5" w:type="dxa"/>
          </w:tcPr>
          <w:p w:rsidR="00E01DFD" w:rsidRPr="00E01DFD" w:rsidRDefault="00E01DFD" w:rsidP="00E01DF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E01DFD" w:rsidRPr="00E01DFD" w:rsidRDefault="00E01DFD" w:rsidP="00E01DFD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01DFD" w:rsidTr="00E0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3787" w:type="dxa"/>
          </w:tcPr>
          <w:p w:rsidR="00E01DFD" w:rsidRPr="00E01DFD" w:rsidRDefault="00E01DFD" w:rsidP="00E01DFD">
            <w:pPr>
              <w:pStyle w:val="a3"/>
              <w:ind w:left="894"/>
              <w:rPr>
                <w:rFonts w:ascii="Times New Roman" w:hAnsi="Times New Roman" w:cs="Times New Roman"/>
                <w:sz w:val="20"/>
                <w:szCs w:val="20"/>
              </w:rPr>
            </w:pPr>
            <w:r w:rsidRPr="00E01DF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4" w:type="dxa"/>
          </w:tcPr>
          <w:p w:rsidR="00E01DFD" w:rsidRPr="00E01DFD" w:rsidRDefault="00E01DFD" w:rsidP="00E01DFD">
            <w:pPr>
              <w:pStyle w:val="a3"/>
              <w:ind w:lef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3500,2</w:t>
            </w:r>
          </w:p>
        </w:tc>
        <w:tc>
          <w:tcPr>
            <w:tcW w:w="1711" w:type="dxa"/>
          </w:tcPr>
          <w:p w:rsidR="00E01DFD" w:rsidRPr="00E01DFD" w:rsidRDefault="00E01DFD" w:rsidP="00E01DFD">
            <w:pPr>
              <w:pStyle w:val="a3"/>
              <w:ind w:left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2192,1</w:t>
            </w:r>
          </w:p>
        </w:tc>
        <w:tc>
          <w:tcPr>
            <w:tcW w:w="1413" w:type="dxa"/>
          </w:tcPr>
          <w:p w:rsidR="00E01DFD" w:rsidRPr="00E01DFD" w:rsidRDefault="00557814" w:rsidP="00557814">
            <w:pPr>
              <w:pStyle w:val="a3"/>
              <w:ind w:lef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1106" w:type="dxa"/>
          </w:tcPr>
          <w:p w:rsidR="00E01DFD" w:rsidRPr="00E80C90" w:rsidRDefault="00E80C90" w:rsidP="00E8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80C9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557814" w:rsidRDefault="00557814" w:rsidP="00557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6F6C" w:rsidRDefault="00557814" w:rsidP="0055781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2012 году 16,1 % расходов Березняковского СП осуществлялись программно-целевым методом. Указанный процент в общем объеме исполнения бюджета свидетельствует  о высокой   степени практического  использования программно-целевых методов  в планировании расходов в бюджет, что соответствует основным принципам бюджетной и налоговой политики Березняковского СП. </w:t>
      </w:r>
    </w:p>
    <w:p w:rsidR="004B2716" w:rsidRDefault="004B2716" w:rsidP="004B2716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74" w:rsidRPr="00D20DA2" w:rsidRDefault="00D20DA2" w:rsidP="00D20DA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84BC7" w:rsidRPr="00D20DA2">
        <w:rPr>
          <w:rFonts w:ascii="Times New Roman" w:hAnsi="Times New Roman" w:cs="Times New Roman"/>
          <w:b/>
          <w:sz w:val="24"/>
          <w:szCs w:val="24"/>
        </w:rPr>
        <w:t xml:space="preserve">Муниципальный долг </w:t>
      </w:r>
    </w:p>
    <w:p w:rsidR="00F84BC7" w:rsidRDefault="00356F6C" w:rsidP="00822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6B82">
        <w:rPr>
          <w:rFonts w:ascii="Times New Roman" w:hAnsi="Times New Roman" w:cs="Times New Roman"/>
          <w:sz w:val="24"/>
          <w:szCs w:val="24"/>
        </w:rPr>
        <w:t xml:space="preserve"> Согласно информации, представленной в годовой бюджетной отчетности Березняковского сельского поселения,  муници</w:t>
      </w:r>
      <w:r w:rsidR="00F84BC7">
        <w:rPr>
          <w:rFonts w:ascii="Times New Roman" w:hAnsi="Times New Roman" w:cs="Times New Roman"/>
          <w:sz w:val="24"/>
          <w:szCs w:val="24"/>
        </w:rPr>
        <w:t xml:space="preserve">пальный долг </w:t>
      </w:r>
      <w:r w:rsidR="002F6B82">
        <w:rPr>
          <w:rFonts w:ascii="Times New Roman" w:hAnsi="Times New Roman" w:cs="Times New Roman"/>
          <w:sz w:val="24"/>
          <w:szCs w:val="24"/>
        </w:rPr>
        <w:t xml:space="preserve">на 01.01.2013 года </w:t>
      </w:r>
      <w:r w:rsidR="00F84BC7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822581">
        <w:rPr>
          <w:rFonts w:ascii="Times New Roman" w:hAnsi="Times New Roman" w:cs="Times New Roman"/>
          <w:sz w:val="24"/>
          <w:szCs w:val="24"/>
        </w:rPr>
        <w:t>.</w:t>
      </w:r>
      <w:r w:rsidR="00F8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6C" w:rsidRDefault="003267BA" w:rsidP="00822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6774" w:rsidRPr="00822581">
        <w:rPr>
          <w:rFonts w:ascii="Times New Roman" w:hAnsi="Times New Roman" w:cs="Times New Roman"/>
          <w:sz w:val="24"/>
          <w:szCs w:val="24"/>
        </w:rPr>
        <w:t>По состоянию на 01.01.2013 года бюджет Березняковского СП исполнен с профицитом в сумме 1730,4 тыс. руб.</w:t>
      </w:r>
      <w:r w:rsidR="00F84BC7" w:rsidRPr="00822581">
        <w:rPr>
          <w:rFonts w:ascii="Times New Roman" w:hAnsi="Times New Roman" w:cs="Times New Roman"/>
          <w:sz w:val="24"/>
          <w:szCs w:val="24"/>
        </w:rPr>
        <w:t xml:space="preserve"> </w:t>
      </w:r>
      <w:r w:rsidR="00A520FD" w:rsidRPr="00822581">
        <w:rPr>
          <w:rFonts w:ascii="Times New Roman" w:hAnsi="Times New Roman" w:cs="Times New Roman"/>
          <w:sz w:val="24"/>
          <w:szCs w:val="24"/>
        </w:rPr>
        <w:t>Профицит бюджета сложился</w:t>
      </w:r>
      <w:r w:rsidR="00A53D11">
        <w:rPr>
          <w:rFonts w:ascii="Times New Roman" w:hAnsi="Times New Roman" w:cs="Times New Roman"/>
          <w:sz w:val="24"/>
          <w:szCs w:val="24"/>
        </w:rPr>
        <w:t>,</w:t>
      </w:r>
      <w:r w:rsidR="00A520FD" w:rsidRPr="00822581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53D11">
        <w:rPr>
          <w:rFonts w:ascii="Times New Roman" w:hAnsi="Times New Roman" w:cs="Times New Roman"/>
          <w:sz w:val="24"/>
          <w:szCs w:val="24"/>
        </w:rPr>
        <w:t>,</w:t>
      </w:r>
      <w:r w:rsidR="00A520FD" w:rsidRPr="00822581">
        <w:rPr>
          <w:rFonts w:ascii="Times New Roman" w:hAnsi="Times New Roman" w:cs="Times New Roman"/>
          <w:sz w:val="24"/>
          <w:szCs w:val="24"/>
        </w:rPr>
        <w:t xml:space="preserve"> за счет невыполнения обязательств поставщиком ООО «Дорожные службы» по муниципальному контракту № 1 от 16.07.2012 года на развитие </w:t>
      </w:r>
      <w:r w:rsidRPr="00822581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увеличение собственных доходов </w:t>
      </w:r>
      <w:r w:rsidR="00286EC1" w:rsidRPr="00822581">
        <w:rPr>
          <w:rFonts w:ascii="Times New Roman" w:hAnsi="Times New Roman" w:cs="Times New Roman"/>
          <w:sz w:val="24"/>
          <w:szCs w:val="24"/>
        </w:rPr>
        <w:t>за счет усиления работы в сфере муниципально</w:t>
      </w:r>
      <w:r w:rsidR="002B3EFD">
        <w:rPr>
          <w:rFonts w:ascii="Times New Roman" w:hAnsi="Times New Roman" w:cs="Times New Roman"/>
          <w:sz w:val="24"/>
          <w:szCs w:val="24"/>
        </w:rPr>
        <w:t xml:space="preserve">го </w:t>
      </w:r>
      <w:r w:rsidR="00286EC1" w:rsidRPr="00822581">
        <w:rPr>
          <w:rFonts w:ascii="Times New Roman" w:hAnsi="Times New Roman" w:cs="Times New Roman"/>
          <w:sz w:val="24"/>
          <w:szCs w:val="24"/>
        </w:rPr>
        <w:t xml:space="preserve">земельного контроля </w:t>
      </w:r>
      <w:r w:rsidR="00356F6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560FA" w:rsidRDefault="007C19F7" w:rsidP="008225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8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="00FD0F65" w:rsidRPr="002234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22581" w:rsidRPr="00223483" w:rsidRDefault="00CA226B" w:rsidP="008225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3483" w:rsidRPr="00223483" w:rsidRDefault="00A53D11" w:rsidP="00866C46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4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представленного 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>проекта «О</w:t>
      </w:r>
      <w:r w:rsidRPr="00223483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223483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348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 xml:space="preserve"> Березняковского СП МО за 2012 год»</w:t>
      </w:r>
      <w:r w:rsidR="002234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483" w:rsidRPr="00223483" w:rsidRDefault="00223483" w:rsidP="0022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A33" w:rsidRPr="002234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оходы бюджета Березняковского СП 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>составили в сумме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 15 314 тыс. руб</w:t>
      </w:r>
      <w:r w:rsidR="00A53D11" w:rsidRPr="00223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26B" w:rsidRP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A33" w:rsidRPr="00223483">
        <w:rPr>
          <w:rFonts w:ascii="Times New Roman" w:eastAsia="Times New Roman" w:hAnsi="Times New Roman" w:cs="Times New Roman"/>
          <w:sz w:val="24"/>
          <w:szCs w:val="24"/>
        </w:rPr>
        <w:t xml:space="preserve">(99,8% к утвержденным плановым значениям). </w:t>
      </w:r>
    </w:p>
    <w:p w:rsidR="00B700D4" w:rsidRPr="00223483" w:rsidRDefault="00866C46" w:rsidP="0022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348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7A33" w:rsidRPr="00223483">
        <w:rPr>
          <w:rFonts w:ascii="Times New Roman" w:hAnsi="Times New Roman" w:cs="Times New Roman"/>
          <w:sz w:val="24"/>
          <w:szCs w:val="24"/>
        </w:rPr>
        <w:t>асходы бюджета исполнены в сумме 13 584 тыс. руб. (86,4% к уточненному плану на 2012 год).</w:t>
      </w:r>
      <w:r w:rsidR="008F181F" w:rsidRPr="002234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6F6C" w:rsidRDefault="008F181F" w:rsidP="00B7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483">
        <w:rPr>
          <w:rFonts w:ascii="Times New Roman" w:hAnsi="Times New Roman" w:cs="Times New Roman"/>
          <w:sz w:val="24"/>
          <w:szCs w:val="24"/>
        </w:rPr>
        <w:t>п</w:t>
      </w:r>
      <w:r w:rsidRPr="00822581">
        <w:rPr>
          <w:rFonts w:ascii="Times New Roman" w:hAnsi="Times New Roman" w:cs="Times New Roman"/>
          <w:sz w:val="24"/>
          <w:szCs w:val="24"/>
        </w:rPr>
        <w:t xml:space="preserve">о состоянию на 01.01.2013 года бюджет Березняковского СП исполнен с профицитом в сумме 1730,4 тыс. руб. </w:t>
      </w:r>
    </w:p>
    <w:p w:rsidR="00822581" w:rsidRDefault="00E61A94" w:rsidP="0035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4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D4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01.01.2013 года </w:t>
      </w:r>
      <w:r w:rsidR="00E4442D">
        <w:rPr>
          <w:rFonts w:ascii="Times New Roman" w:hAnsi="Times New Roman" w:cs="Times New Roman"/>
          <w:sz w:val="24"/>
          <w:szCs w:val="24"/>
        </w:rPr>
        <w:t xml:space="preserve">составила 157,6 тыс. руб., </w:t>
      </w:r>
      <w:r w:rsidR="00B700D4">
        <w:rPr>
          <w:rFonts w:ascii="Times New Roman" w:hAnsi="Times New Roman" w:cs="Times New Roman"/>
          <w:sz w:val="24"/>
          <w:szCs w:val="24"/>
        </w:rPr>
        <w:t>дебиторская задолженность Березняковского сельского поселения составила 49,6 тыс. руб</w:t>
      </w:r>
      <w:r w:rsidR="00E4442D">
        <w:rPr>
          <w:rFonts w:ascii="Times New Roman" w:hAnsi="Times New Roman" w:cs="Times New Roman"/>
          <w:sz w:val="24"/>
          <w:szCs w:val="24"/>
        </w:rPr>
        <w:t>.</w:t>
      </w:r>
    </w:p>
    <w:p w:rsidR="00356F6C" w:rsidRDefault="00E4442D" w:rsidP="0035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структуре расходов наибольший удельный вес занимают расходы по разделу 01.00 «Общегосударственные расходы»- 51,3 %, на социальную сферу (культура, социальная политика» - 27,4%, расходы на жилищно-коммунальное хозяйство – 10,2 %.</w:t>
      </w:r>
    </w:p>
    <w:p w:rsidR="008A0BA9" w:rsidRPr="00356F6C" w:rsidRDefault="00E61A94" w:rsidP="00356F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6C">
        <w:rPr>
          <w:rFonts w:ascii="Times New Roman" w:hAnsi="Times New Roman" w:cs="Times New Roman"/>
          <w:sz w:val="24"/>
          <w:szCs w:val="24"/>
        </w:rPr>
        <w:t xml:space="preserve">3. </w:t>
      </w:r>
      <w:r w:rsidR="00F560FA">
        <w:rPr>
          <w:rFonts w:ascii="Times New Roman" w:hAnsi="Times New Roman" w:cs="Times New Roman"/>
          <w:sz w:val="24"/>
          <w:szCs w:val="24"/>
        </w:rPr>
        <w:t>В нормативном правовом документе: с</w:t>
      </w:r>
      <w:r w:rsidR="00223483">
        <w:rPr>
          <w:rFonts w:ascii="Times New Roman" w:hAnsi="Times New Roman" w:cs="Times New Roman"/>
          <w:sz w:val="24"/>
          <w:szCs w:val="24"/>
        </w:rPr>
        <w:t xml:space="preserve">татьи Положения о бюджетном процессе не  соответствуют </w:t>
      </w:r>
      <w:r w:rsidR="008A0BA9" w:rsidRPr="00356F6C">
        <w:rPr>
          <w:rFonts w:ascii="Times New Roman" w:hAnsi="Times New Roman" w:cs="Times New Roman"/>
          <w:sz w:val="24"/>
          <w:szCs w:val="24"/>
        </w:rPr>
        <w:t xml:space="preserve"> </w:t>
      </w:r>
      <w:r w:rsidR="00223483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A0BA9" w:rsidRPr="00356F6C">
        <w:rPr>
          <w:rFonts w:ascii="Times New Roman" w:hAnsi="Times New Roman" w:cs="Times New Roman"/>
          <w:sz w:val="24"/>
          <w:szCs w:val="24"/>
        </w:rPr>
        <w:t xml:space="preserve"> Бюджетного Кодекса РФ, а именно</w:t>
      </w:r>
      <w:r w:rsidR="00356F6C">
        <w:rPr>
          <w:rFonts w:ascii="Times New Roman" w:hAnsi="Times New Roman" w:cs="Times New Roman"/>
          <w:sz w:val="24"/>
          <w:szCs w:val="24"/>
        </w:rPr>
        <w:t>:</w:t>
      </w:r>
    </w:p>
    <w:p w:rsidR="004B2716" w:rsidRDefault="000214FB" w:rsidP="00DF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BA9" w:rsidRPr="00356F6C">
        <w:rPr>
          <w:rFonts w:ascii="Times New Roman" w:hAnsi="Times New Roman" w:cs="Times New Roman"/>
          <w:sz w:val="24"/>
          <w:szCs w:val="24"/>
        </w:rPr>
        <w:t>Положени</w:t>
      </w:r>
      <w:r w:rsidR="004B2716">
        <w:rPr>
          <w:rFonts w:ascii="Times New Roman" w:hAnsi="Times New Roman" w:cs="Times New Roman"/>
          <w:sz w:val="24"/>
          <w:szCs w:val="24"/>
        </w:rPr>
        <w:t>е</w:t>
      </w:r>
      <w:r w:rsidR="008A0BA9" w:rsidRPr="00356F6C">
        <w:rPr>
          <w:rFonts w:ascii="Times New Roman" w:hAnsi="Times New Roman" w:cs="Times New Roman"/>
          <w:sz w:val="24"/>
          <w:szCs w:val="24"/>
        </w:rPr>
        <w:t xml:space="preserve"> о бюджетном процессе не содержит норм, закрепляющих процедуру проведения внешней проверки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09022D">
        <w:rPr>
          <w:rFonts w:ascii="Times New Roman" w:hAnsi="Times New Roman" w:cs="Times New Roman"/>
          <w:sz w:val="24"/>
          <w:szCs w:val="24"/>
        </w:rPr>
        <w:t xml:space="preserve">п. 2 </w:t>
      </w:r>
      <w:r w:rsidRPr="00356F6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F6C">
        <w:rPr>
          <w:rFonts w:ascii="Times New Roman" w:hAnsi="Times New Roman" w:cs="Times New Roman"/>
          <w:sz w:val="24"/>
          <w:szCs w:val="24"/>
        </w:rPr>
        <w:t>264.4</w:t>
      </w:r>
      <w:r w:rsidR="0009022D">
        <w:rPr>
          <w:rFonts w:ascii="Times New Roman" w:hAnsi="Times New Roman" w:cs="Times New Roman"/>
          <w:sz w:val="24"/>
          <w:szCs w:val="24"/>
        </w:rPr>
        <w:t xml:space="preserve"> </w:t>
      </w:r>
      <w:r w:rsidRPr="00356F6C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F6C" w:rsidRPr="00356F6C" w:rsidRDefault="00DF378F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716">
        <w:rPr>
          <w:rFonts w:ascii="Times New Roman" w:hAnsi="Times New Roman" w:cs="Times New Roman"/>
          <w:sz w:val="24"/>
          <w:szCs w:val="24"/>
        </w:rPr>
        <w:t xml:space="preserve"> </w:t>
      </w:r>
      <w:r w:rsidR="00356F6C">
        <w:rPr>
          <w:rFonts w:ascii="Times New Roman" w:hAnsi="Times New Roman" w:cs="Times New Roman"/>
          <w:sz w:val="24"/>
          <w:szCs w:val="24"/>
        </w:rPr>
        <w:t xml:space="preserve">4. 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356F6C">
        <w:rPr>
          <w:rFonts w:ascii="Times New Roman" w:hAnsi="Times New Roman" w:cs="Times New Roman"/>
          <w:sz w:val="24"/>
          <w:szCs w:val="24"/>
        </w:rPr>
        <w:t>годовой бюджетной отчетности КСП отмечает:</w:t>
      </w:r>
    </w:p>
    <w:p w:rsidR="00C700D8" w:rsidRDefault="00C700D8" w:rsidP="00C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 </w:t>
      </w:r>
      <w:r w:rsidRPr="00356F6C">
        <w:rPr>
          <w:rFonts w:ascii="Times New Roman" w:hAnsi="Times New Roman" w:cs="Times New Roman"/>
          <w:sz w:val="24"/>
          <w:szCs w:val="24"/>
        </w:rPr>
        <w:t xml:space="preserve">сводная отчетность содержит данные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и распорядителей бюджетных средств Березняковского СП</w:t>
      </w:r>
      <w:r w:rsidR="00F560FA">
        <w:rPr>
          <w:rFonts w:ascii="Times New Roman" w:hAnsi="Times New Roman" w:cs="Times New Roman"/>
          <w:sz w:val="24"/>
          <w:szCs w:val="24"/>
        </w:rPr>
        <w:t>;</w:t>
      </w:r>
    </w:p>
    <w:p w:rsidR="00F560FA" w:rsidRDefault="00F560FA" w:rsidP="00C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в представленной отчетности подтверждаются данными главных книг;</w:t>
      </w:r>
    </w:p>
    <w:p w:rsidR="00DF378F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нарушении требовании Инструкции 191н</w:t>
      </w:r>
      <w:r w:rsidR="004B2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5A">
        <w:rPr>
          <w:rFonts w:ascii="Times New Roman" w:hAnsi="Times New Roman" w:cs="Times New Roman"/>
          <w:sz w:val="24"/>
          <w:szCs w:val="24"/>
        </w:rPr>
        <w:t>сводн</w:t>
      </w:r>
      <w:r w:rsidR="004B2716">
        <w:rPr>
          <w:rFonts w:ascii="Times New Roman" w:hAnsi="Times New Roman" w:cs="Times New Roman"/>
          <w:sz w:val="24"/>
          <w:szCs w:val="24"/>
        </w:rPr>
        <w:t>ая</w:t>
      </w:r>
      <w:r w:rsidRPr="00A81D5A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2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5A">
        <w:rPr>
          <w:rFonts w:ascii="Times New Roman" w:hAnsi="Times New Roman" w:cs="Times New Roman"/>
          <w:sz w:val="24"/>
          <w:szCs w:val="24"/>
        </w:rPr>
        <w:t>050</w:t>
      </w:r>
      <w:r w:rsidR="0009022D">
        <w:rPr>
          <w:rFonts w:ascii="Times New Roman" w:hAnsi="Times New Roman" w:cs="Times New Roman"/>
          <w:sz w:val="24"/>
          <w:szCs w:val="24"/>
        </w:rPr>
        <w:t>3</w:t>
      </w:r>
      <w:r w:rsidRPr="00A81D5A">
        <w:rPr>
          <w:rFonts w:ascii="Times New Roman" w:hAnsi="Times New Roman" w:cs="Times New Roman"/>
          <w:sz w:val="24"/>
          <w:szCs w:val="24"/>
        </w:rPr>
        <w:t xml:space="preserve">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A81D5A">
        <w:rPr>
          <w:rFonts w:ascii="Times New Roman" w:hAnsi="Times New Roman" w:cs="Times New Roman"/>
          <w:sz w:val="24"/>
          <w:szCs w:val="24"/>
        </w:rPr>
        <w:lastRenderedPageBreak/>
        <w:t>администратора, администратора доходов бюджета»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16">
        <w:rPr>
          <w:rFonts w:ascii="Times New Roman" w:hAnsi="Times New Roman" w:cs="Times New Roman"/>
          <w:sz w:val="24"/>
          <w:szCs w:val="24"/>
        </w:rPr>
        <w:t xml:space="preserve"> КСП не представлена, кроме того, </w:t>
      </w:r>
      <w:r>
        <w:rPr>
          <w:rFonts w:ascii="Times New Roman" w:hAnsi="Times New Roman" w:cs="Times New Roman"/>
          <w:sz w:val="24"/>
          <w:szCs w:val="24"/>
        </w:rPr>
        <w:t>пояснительная записка не содержит фор</w:t>
      </w:r>
      <w:r w:rsidR="00DF378F">
        <w:rPr>
          <w:rFonts w:ascii="Times New Roman" w:hAnsi="Times New Roman" w:cs="Times New Roman"/>
          <w:sz w:val="24"/>
          <w:szCs w:val="24"/>
        </w:rPr>
        <w:t>м, утвержденных Инструкцией 191н</w:t>
      </w:r>
      <w:r w:rsidR="004B2716">
        <w:rPr>
          <w:rFonts w:ascii="Times New Roman" w:hAnsi="Times New Roman" w:cs="Times New Roman"/>
          <w:sz w:val="24"/>
          <w:szCs w:val="24"/>
        </w:rPr>
        <w:t>.</w:t>
      </w:r>
    </w:p>
    <w:p w:rsidR="00F40AAB" w:rsidRDefault="00F40AAB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Контрольно-счетная палата предлагает:</w:t>
      </w:r>
    </w:p>
    <w:p w:rsidR="00223483" w:rsidRDefault="00DF378F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A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A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выполнение требований и условий по составлению и сдаче годовой отчетности об исполнении бюджета Поселения, предъявляемых Минфином РФ.</w:t>
      </w:r>
    </w:p>
    <w:p w:rsidR="00DF378F" w:rsidRDefault="00F40AAB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F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78F">
        <w:rPr>
          <w:rFonts w:ascii="Times New Roman" w:hAnsi="Times New Roman" w:cs="Times New Roman"/>
          <w:sz w:val="24"/>
          <w:szCs w:val="24"/>
        </w:rPr>
        <w:t>роводить инвентаризации в обязательном порядке в случаях, предусмотренных п.1.5. Приказа Минфина РФ от 13.06.1995 года № 49. Ежегодно проводить инвентаризацию расчетов с поставщиками, подотчетными лицами, работниками, другими дебиторами и кредиторами.</w:t>
      </w:r>
    </w:p>
    <w:p w:rsidR="00A80DDC" w:rsidRDefault="00A80DDC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B6AE2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r w:rsidR="0009022D">
        <w:rPr>
          <w:rFonts w:ascii="Times New Roman" w:hAnsi="Times New Roman" w:cs="Times New Roman"/>
          <w:sz w:val="24"/>
          <w:szCs w:val="24"/>
        </w:rPr>
        <w:t>привести в соответствие нормам Бюджетного кодекса</w:t>
      </w:r>
      <w:r w:rsidR="006B6AE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223483" w:rsidRDefault="00F40AAB" w:rsidP="0078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="0022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 xml:space="preserve"> усилить работу в сфере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223483" w:rsidRPr="00223483">
        <w:rPr>
          <w:rFonts w:ascii="Times New Roman" w:eastAsia="Times New Roman" w:hAnsi="Times New Roman" w:cs="Times New Roman"/>
          <w:sz w:val="24"/>
          <w:szCs w:val="24"/>
        </w:rPr>
        <w:t xml:space="preserve">земельного контроля, принятию мер к неплательщикам земельного налога и арендной платы, активировать работу  по регистрации права муниципальной собственности на землю для получения дополнительных доходов в бюджет Поселения. </w:t>
      </w:r>
    </w:p>
    <w:p w:rsidR="00F40AAB" w:rsidRPr="00223483" w:rsidRDefault="00F40AAB" w:rsidP="0078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6C" w:rsidRDefault="00F40AAB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00D8">
        <w:rPr>
          <w:rFonts w:ascii="Times New Roman" w:hAnsi="Times New Roman" w:cs="Times New Roman"/>
          <w:sz w:val="24"/>
          <w:szCs w:val="24"/>
        </w:rPr>
        <w:t xml:space="preserve"> В</w:t>
      </w:r>
      <w:r w:rsidR="00356F6C" w:rsidRPr="00356F6C">
        <w:rPr>
          <w:rFonts w:ascii="Times New Roman" w:hAnsi="Times New Roman" w:cs="Times New Roman"/>
          <w:sz w:val="24"/>
          <w:szCs w:val="24"/>
        </w:rPr>
        <w:t>ыявленные в ходе внешней проверки замечания в целом не оказали</w:t>
      </w:r>
      <w:r w:rsidR="00C700D8">
        <w:rPr>
          <w:rFonts w:ascii="Times New Roman" w:hAnsi="Times New Roman" w:cs="Times New Roman"/>
          <w:sz w:val="24"/>
          <w:szCs w:val="24"/>
        </w:rPr>
        <w:t xml:space="preserve"> </w:t>
      </w:r>
      <w:r w:rsidR="00356F6C" w:rsidRPr="00356F6C">
        <w:rPr>
          <w:rFonts w:ascii="Times New Roman" w:hAnsi="Times New Roman" w:cs="Times New Roman"/>
          <w:sz w:val="24"/>
          <w:szCs w:val="24"/>
        </w:rPr>
        <w:t>влияния на достоверность бюджетной отчетности за 201</w:t>
      </w:r>
      <w:r w:rsidR="00A53D11">
        <w:rPr>
          <w:rFonts w:ascii="Times New Roman" w:hAnsi="Times New Roman" w:cs="Times New Roman"/>
          <w:sz w:val="24"/>
          <w:szCs w:val="24"/>
        </w:rPr>
        <w:t>2</w:t>
      </w:r>
      <w:r w:rsidR="00356F6C" w:rsidRPr="00356F6C">
        <w:rPr>
          <w:rFonts w:ascii="Times New Roman" w:hAnsi="Times New Roman" w:cs="Times New Roman"/>
          <w:sz w:val="24"/>
          <w:szCs w:val="24"/>
        </w:rPr>
        <w:t xml:space="preserve"> год</w:t>
      </w:r>
      <w:r w:rsidR="00C700D8">
        <w:rPr>
          <w:rFonts w:ascii="Times New Roman" w:hAnsi="Times New Roman" w:cs="Times New Roman"/>
          <w:sz w:val="24"/>
          <w:szCs w:val="24"/>
        </w:rPr>
        <w:t xml:space="preserve">, отчет может быть </w:t>
      </w:r>
      <w:r w:rsidR="00866C46">
        <w:rPr>
          <w:rFonts w:ascii="Times New Roman" w:hAnsi="Times New Roman" w:cs="Times New Roman"/>
          <w:sz w:val="24"/>
          <w:szCs w:val="24"/>
        </w:rPr>
        <w:t>рекомендован</w:t>
      </w:r>
      <w:r w:rsidR="00C700D8">
        <w:rPr>
          <w:rFonts w:ascii="Times New Roman" w:hAnsi="Times New Roman" w:cs="Times New Roman"/>
          <w:sz w:val="24"/>
          <w:szCs w:val="24"/>
        </w:rPr>
        <w:t xml:space="preserve"> к принятию решения о его утверждении представительным органом муниципального образования Березняковского СП.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4B2716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                                                          Каверзин О.Л.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4B2716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КСП                                                                                                       Цепляева А.Р.</w:t>
      </w: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D8" w:rsidRPr="00356F6C" w:rsidRDefault="00C700D8" w:rsidP="0035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0D8" w:rsidRPr="00356F6C" w:rsidSect="00BD251E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73" w:rsidRDefault="00220D73" w:rsidP="00BD251E">
      <w:pPr>
        <w:pStyle w:val="a3"/>
        <w:spacing w:after="0" w:line="240" w:lineRule="auto"/>
      </w:pPr>
      <w:r>
        <w:separator/>
      </w:r>
    </w:p>
  </w:endnote>
  <w:endnote w:type="continuationSeparator" w:id="1">
    <w:p w:rsidR="00220D73" w:rsidRDefault="00220D73" w:rsidP="00BD251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7777"/>
      <w:docPartObj>
        <w:docPartGallery w:val="Page Numbers (Bottom of Page)"/>
        <w:docPartUnique/>
      </w:docPartObj>
    </w:sdtPr>
    <w:sdtContent>
      <w:p w:rsidR="0009022D" w:rsidRDefault="0009022D">
        <w:pPr>
          <w:pStyle w:val="aa"/>
          <w:jc w:val="center"/>
        </w:pPr>
        <w:fldSimple w:instr=" PAGE   \* MERGEFORMAT ">
          <w:r w:rsidR="002B3EFD">
            <w:rPr>
              <w:noProof/>
            </w:rPr>
            <w:t>11</w:t>
          </w:r>
        </w:fldSimple>
      </w:p>
    </w:sdtContent>
  </w:sdt>
  <w:p w:rsidR="0009022D" w:rsidRDefault="000902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73" w:rsidRDefault="00220D73" w:rsidP="00BD251E">
      <w:pPr>
        <w:pStyle w:val="a3"/>
        <w:spacing w:after="0" w:line="240" w:lineRule="auto"/>
      </w:pPr>
      <w:r>
        <w:separator/>
      </w:r>
    </w:p>
  </w:footnote>
  <w:footnote w:type="continuationSeparator" w:id="1">
    <w:p w:rsidR="00220D73" w:rsidRDefault="00220D73" w:rsidP="00BD251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47F"/>
    <w:rsid w:val="00011BEA"/>
    <w:rsid w:val="000214FB"/>
    <w:rsid w:val="00022B66"/>
    <w:rsid w:val="00026779"/>
    <w:rsid w:val="00034686"/>
    <w:rsid w:val="000449E7"/>
    <w:rsid w:val="00050FE2"/>
    <w:rsid w:val="000565B6"/>
    <w:rsid w:val="00056CA0"/>
    <w:rsid w:val="000715ED"/>
    <w:rsid w:val="000752C1"/>
    <w:rsid w:val="00085CFD"/>
    <w:rsid w:val="0009022D"/>
    <w:rsid w:val="000927D6"/>
    <w:rsid w:val="000A0E49"/>
    <w:rsid w:val="000A2D5A"/>
    <w:rsid w:val="000B4BED"/>
    <w:rsid w:val="000B5397"/>
    <w:rsid w:val="000C5E8A"/>
    <w:rsid w:val="000C6FA7"/>
    <w:rsid w:val="000D0C70"/>
    <w:rsid w:val="000D3578"/>
    <w:rsid w:val="000E0F01"/>
    <w:rsid w:val="000F77B0"/>
    <w:rsid w:val="00116697"/>
    <w:rsid w:val="00134567"/>
    <w:rsid w:val="00136625"/>
    <w:rsid w:val="00137476"/>
    <w:rsid w:val="001568F4"/>
    <w:rsid w:val="00175BE2"/>
    <w:rsid w:val="00192F68"/>
    <w:rsid w:val="001A10B9"/>
    <w:rsid w:val="001B6312"/>
    <w:rsid w:val="001B7A30"/>
    <w:rsid w:val="001D6140"/>
    <w:rsid w:val="001E6BD6"/>
    <w:rsid w:val="001E7EBC"/>
    <w:rsid w:val="001F02AD"/>
    <w:rsid w:val="001F1D75"/>
    <w:rsid w:val="001F1E27"/>
    <w:rsid w:val="001F4FD6"/>
    <w:rsid w:val="002106A5"/>
    <w:rsid w:val="00215E76"/>
    <w:rsid w:val="00220D73"/>
    <w:rsid w:val="00223483"/>
    <w:rsid w:val="002252C9"/>
    <w:rsid w:val="00237AC9"/>
    <w:rsid w:val="00242635"/>
    <w:rsid w:val="00256853"/>
    <w:rsid w:val="00262998"/>
    <w:rsid w:val="002669A4"/>
    <w:rsid w:val="0026764F"/>
    <w:rsid w:val="00273500"/>
    <w:rsid w:val="00281BF6"/>
    <w:rsid w:val="00285EF1"/>
    <w:rsid w:val="00286EC1"/>
    <w:rsid w:val="002948EE"/>
    <w:rsid w:val="002A16F0"/>
    <w:rsid w:val="002B3EFD"/>
    <w:rsid w:val="002C0AE3"/>
    <w:rsid w:val="002C771B"/>
    <w:rsid w:val="002E0263"/>
    <w:rsid w:val="002E2B9B"/>
    <w:rsid w:val="002E3C42"/>
    <w:rsid w:val="002E5C0E"/>
    <w:rsid w:val="002F6B82"/>
    <w:rsid w:val="003267BA"/>
    <w:rsid w:val="0033416D"/>
    <w:rsid w:val="00335E2A"/>
    <w:rsid w:val="0034219F"/>
    <w:rsid w:val="00354816"/>
    <w:rsid w:val="00356F6C"/>
    <w:rsid w:val="0035757F"/>
    <w:rsid w:val="00377AF3"/>
    <w:rsid w:val="00377D1E"/>
    <w:rsid w:val="00393B72"/>
    <w:rsid w:val="003A57A8"/>
    <w:rsid w:val="003A6E25"/>
    <w:rsid w:val="003A7852"/>
    <w:rsid w:val="003B29DC"/>
    <w:rsid w:val="003B676D"/>
    <w:rsid w:val="003B7E63"/>
    <w:rsid w:val="003C29F1"/>
    <w:rsid w:val="003C70CE"/>
    <w:rsid w:val="003D37FC"/>
    <w:rsid w:val="003F3B12"/>
    <w:rsid w:val="00405F8B"/>
    <w:rsid w:val="00413346"/>
    <w:rsid w:val="00431A08"/>
    <w:rsid w:val="00433DE0"/>
    <w:rsid w:val="00443920"/>
    <w:rsid w:val="00444C41"/>
    <w:rsid w:val="0045199D"/>
    <w:rsid w:val="0045385F"/>
    <w:rsid w:val="004716DB"/>
    <w:rsid w:val="00476D46"/>
    <w:rsid w:val="00487DE9"/>
    <w:rsid w:val="00493387"/>
    <w:rsid w:val="004A2E9D"/>
    <w:rsid w:val="004B2716"/>
    <w:rsid w:val="004C54D8"/>
    <w:rsid w:val="004D2654"/>
    <w:rsid w:val="004E333A"/>
    <w:rsid w:val="004E4B7A"/>
    <w:rsid w:val="00503FD0"/>
    <w:rsid w:val="00543BD1"/>
    <w:rsid w:val="00552F9C"/>
    <w:rsid w:val="00557814"/>
    <w:rsid w:val="0056756C"/>
    <w:rsid w:val="00581399"/>
    <w:rsid w:val="00585644"/>
    <w:rsid w:val="005938B9"/>
    <w:rsid w:val="005972D2"/>
    <w:rsid w:val="005A15EC"/>
    <w:rsid w:val="005B0371"/>
    <w:rsid w:val="005B7911"/>
    <w:rsid w:val="005D1FF0"/>
    <w:rsid w:val="005D465C"/>
    <w:rsid w:val="005D7C85"/>
    <w:rsid w:val="005E767A"/>
    <w:rsid w:val="005F0344"/>
    <w:rsid w:val="00604425"/>
    <w:rsid w:val="0062597C"/>
    <w:rsid w:val="006279BD"/>
    <w:rsid w:val="00630077"/>
    <w:rsid w:val="00631D3C"/>
    <w:rsid w:val="00653092"/>
    <w:rsid w:val="00656EFC"/>
    <w:rsid w:val="0066346F"/>
    <w:rsid w:val="00666CDA"/>
    <w:rsid w:val="00672937"/>
    <w:rsid w:val="00672FED"/>
    <w:rsid w:val="00675A6A"/>
    <w:rsid w:val="006979A9"/>
    <w:rsid w:val="006A5274"/>
    <w:rsid w:val="006A5817"/>
    <w:rsid w:val="006B6AE2"/>
    <w:rsid w:val="006B74BD"/>
    <w:rsid w:val="006C26DE"/>
    <w:rsid w:val="006C49BD"/>
    <w:rsid w:val="006F01DE"/>
    <w:rsid w:val="006F6664"/>
    <w:rsid w:val="007066EB"/>
    <w:rsid w:val="007126BC"/>
    <w:rsid w:val="00717C97"/>
    <w:rsid w:val="00740131"/>
    <w:rsid w:val="0074228D"/>
    <w:rsid w:val="0074447F"/>
    <w:rsid w:val="00745BD9"/>
    <w:rsid w:val="007527E5"/>
    <w:rsid w:val="0075609E"/>
    <w:rsid w:val="0076373C"/>
    <w:rsid w:val="007735A3"/>
    <w:rsid w:val="0078542D"/>
    <w:rsid w:val="00785A15"/>
    <w:rsid w:val="00787C9D"/>
    <w:rsid w:val="00791353"/>
    <w:rsid w:val="00793CEC"/>
    <w:rsid w:val="00795ACB"/>
    <w:rsid w:val="007A0F0C"/>
    <w:rsid w:val="007B68FE"/>
    <w:rsid w:val="007C19F7"/>
    <w:rsid w:val="007C584C"/>
    <w:rsid w:val="007C5D2F"/>
    <w:rsid w:val="007F6774"/>
    <w:rsid w:val="00804069"/>
    <w:rsid w:val="00822581"/>
    <w:rsid w:val="00822A85"/>
    <w:rsid w:val="00836F31"/>
    <w:rsid w:val="0084423F"/>
    <w:rsid w:val="00857A94"/>
    <w:rsid w:val="00866C46"/>
    <w:rsid w:val="00876C3D"/>
    <w:rsid w:val="0088272B"/>
    <w:rsid w:val="008A0BA9"/>
    <w:rsid w:val="008A7995"/>
    <w:rsid w:val="008A7C10"/>
    <w:rsid w:val="008B4DE6"/>
    <w:rsid w:val="008B6CC1"/>
    <w:rsid w:val="008C13BE"/>
    <w:rsid w:val="008C3678"/>
    <w:rsid w:val="008C6255"/>
    <w:rsid w:val="008C6378"/>
    <w:rsid w:val="008C780C"/>
    <w:rsid w:val="008E11E8"/>
    <w:rsid w:val="008E18EC"/>
    <w:rsid w:val="008F181F"/>
    <w:rsid w:val="008F1CE8"/>
    <w:rsid w:val="008F3B88"/>
    <w:rsid w:val="009055FC"/>
    <w:rsid w:val="00905CD0"/>
    <w:rsid w:val="00907434"/>
    <w:rsid w:val="00910D9C"/>
    <w:rsid w:val="009125CF"/>
    <w:rsid w:val="00916AFD"/>
    <w:rsid w:val="00917679"/>
    <w:rsid w:val="00920A95"/>
    <w:rsid w:val="00926419"/>
    <w:rsid w:val="00926ABC"/>
    <w:rsid w:val="009536D7"/>
    <w:rsid w:val="009650E3"/>
    <w:rsid w:val="00966B8A"/>
    <w:rsid w:val="00975966"/>
    <w:rsid w:val="00986C8B"/>
    <w:rsid w:val="00996D0D"/>
    <w:rsid w:val="009C0A59"/>
    <w:rsid w:val="009D3D43"/>
    <w:rsid w:val="009D62F5"/>
    <w:rsid w:val="009F3438"/>
    <w:rsid w:val="00A00ADA"/>
    <w:rsid w:val="00A17339"/>
    <w:rsid w:val="00A36308"/>
    <w:rsid w:val="00A46CF3"/>
    <w:rsid w:val="00A520FD"/>
    <w:rsid w:val="00A53D11"/>
    <w:rsid w:val="00A63E31"/>
    <w:rsid w:val="00A66BAB"/>
    <w:rsid w:val="00A72666"/>
    <w:rsid w:val="00A804D9"/>
    <w:rsid w:val="00A80DDC"/>
    <w:rsid w:val="00A81D5A"/>
    <w:rsid w:val="00AA4E23"/>
    <w:rsid w:val="00AB6AF8"/>
    <w:rsid w:val="00AE6383"/>
    <w:rsid w:val="00AF32D9"/>
    <w:rsid w:val="00AF3878"/>
    <w:rsid w:val="00AF78E5"/>
    <w:rsid w:val="00B03434"/>
    <w:rsid w:val="00B07A33"/>
    <w:rsid w:val="00B26720"/>
    <w:rsid w:val="00B3009A"/>
    <w:rsid w:val="00B3761A"/>
    <w:rsid w:val="00B43C95"/>
    <w:rsid w:val="00B57C3B"/>
    <w:rsid w:val="00B700D4"/>
    <w:rsid w:val="00B71452"/>
    <w:rsid w:val="00B77E7B"/>
    <w:rsid w:val="00B928C7"/>
    <w:rsid w:val="00BA2925"/>
    <w:rsid w:val="00BB6BDD"/>
    <w:rsid w:val="00BC2DBF"/>
    <w:rsid w:val="00BD251E"/>
    <w:rsid w:val="00BE2DD2"/>
    <w:rsid w:val="00BF7717"/>
    <w:rsid w:val="00C01CFB"/>
    <w:rsid w:val="00C07321"/>
    <w:rsid w:val="00C103F8"/>
    <w:rsid w:val="00C31B2E"/>
    <w:rsid w:val="00C428C9"/>
    <w:rsid w:val="00C53ABB"/>
    <w:rsid w:val="00C700D8"/>
    <w:rsid w:val="00CA0C87"/>
    <w:rsid w:val="00CA226B"/>
    <w:rsid w:val="00CA618F"/>
    <w:rsid w:val="00CD2C9B"/>
    <w:rsid w:val="00CD423D"/>
    <w:rsid w:val="00CF4DED"/>
    <w:rsid w:val="00D16CB7"/>
    <w:rsid w:val="00D20DA2"/>
    <w:rsid w:val="00D276B0"/>
    <w:rsid w:val="00D309A9"/>
    <w:rsid w:val="00D61830"/>
    <w:rsid w:val="00D71143"/>
    <w:rsid w:val="00D84F6E"/>
    <w:rsid w:val="00D95CF3"/>
    <w:rsid w:val="00DB2B05"/>
    <w:rsid w:val="00DC2AE8"/>
    <w:rsid w:val="00DC5AEA"/>
    <w:rsid w:val="00DC5C22"/>
    <w:rsid w:val="00DD20CD"/>
    <w:rsid w:val="00DD561E"/>
    <w:rsid w:val="00DF1837"/>
    <w:rsid w:val="00DF378F"/>
    <w:rsid w:val="00E01DFD"/>
    <w:rsid w:val="00E05A41"/>
    <w:rsid w:val="00E23121"/>
    <w:rsid w:val="00E30F5B"/>
    <w:rsid w:val="00E4326C"/>
    <w:rsid w:val="00E4442D"/>
    <w:rsid w:val="00E5439D"/>
    <w:rsid w:val="00E56AAD"/>
    <w:rsid w:val="00E61A94"/>
    <w:rsid w:val="00E64063"/>
    <w:rsid w:val="00E80C90"/>
    <w:rsid w:val="00EA14CA"/>
    <w:rsid w:val="00ED3400"/>
    <w:rsid w:val="00EE2EDD"/>
    <w:rsid w:val="00EF0286"/>
    <w:rsid w:val="00EF6C72"/>
    <w:rsid w:val="00F0312B"/>
    <w:rsid w:val="00F1565B"/>
    <w:rsid w:val="00F16188"/>
    <w:rsid w:val="00F23B66"/>
    <w:rsid w:val="00F31B90"/>
    <w:rsid w:val="00F33F34"/>
    <w:rsid w:val="00F40AAB"/>
    <w:rsid w:val="00F47E38"/>
    <w:rsid w:val="00F51C30"/>
    <w:rsid w:val="00F560FA"/>
    <w:rsid w:val="00F627E7"/>
    <w:rsid w:val="00F70D18"/>
    <w:rsid w:val="00F71AAB"/>
    <w:rsid w:val="00F77222"/>
    <w:rsid w:val="00F826E1"/>
    <w:rsid w:val="00F8280B"/>
    <w:rsid w:val="00F84379"/>
    <w:rsid w:val="00F84BC7"/>
    <w:rsid w:val="00F84C2C"/>
    <w:rsid w:val="00FA215B"/>
    <w:rsid w:val="00FB2FD4"/>
    <w:rsid w:val="00FC2D6E"/>
    <w:rsid w:val="00FD0C40"/>
    <w:rsid w:val="00FD0F65"/>
    <w:rsid w:val="00FD2B6B"/>
    <w:rsid w:val="00FE3C69"/>
    <w:rsid w:val="00FF140F"/>
    <w:rsid w:val="00FF66B3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5"/>
  </w:style>
  <w:style w:type="paragraph" w:styleId="2">
    <w:name w:val="heading 2"/>
    <w:basedOn w:val="a"/>
    <w:next w:val="a"/>
    <w:link w:val="20"/>
    <w:qFormat/>
    <w:rsid w:val="00E543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4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215B"/>
    <w:pPr>
      <w:ind w:left="720"/>
      <w:contextualSpacing/>
    </w:pPr>
  </w:style>
  <w:style w:type="table" w:styleId="a4">
    <w:name w:val="Table Grid"/>
    <w:basedOn w:val="a1"/>
    <w:uiPriority w:val="59"/>
    <w:rsid w:val="00DF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439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54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9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BD251E"/>
  </w:style>
  <w:style w:type="paragraph" w:styleId="a8">
    <w:name w:val="header"/>
    <w:basedOn w:val="a"/>
    <w:link w:val="a9"/>
    <w:uiPriority w:val="99"/>
    <w:semiHidden/>
    <w:unhideWhenUsed/>
    <w:rsid w:val="00B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51E"/>
  </w:style>
  <w:style w:type="paragraph" w:styleId="aa">
    <w:name w:val="footer"/>
    <w:basedOn w:val="a"/>
    <w:link w:val="ab"/>
    <w:uiPriority w:val="99"/>
    <w:unhideWhenUsed/>
    <w:rsid w:val="00B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/>
                      <a:t>Заработная плата с начислениями  </a:t>
                    </a:r>
                  </a:p>
                  <a:p>
                    <a:r>
                      <a:rPr lang="ru-RU" sz="800"/>
                      <a:t>(4576 тыс. руб. </a:t>
                    </a:r>
                    <a:r>
                      <a:rPr lang="en-US" sz="800"/>
                      <a:t>66</a:t>
                    </a:r>
                    <a:r>
                      <a:rPr lang="ru-RU" sz="800"/>
                      <a:t> %)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800"/>
                      <a:t>Приобретение работ и услуг  (1060 тыс. руб.  </a:t>
                    </a:r>
                    <a:r>
                      <a:rPr lang="en-US" sz="800"/>
                      <a:t>15</a:t>
                    </a:r>
                    <a:r>
                      <a:rPr lang="ru-RU" sz="800"/>
                      <a:t>%)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3537193377966013E-3"/>
                  <c:y val="-2.12881308968766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Безвозмездные перечисления по переданным полномочиям  (640</a:t>
                    </a:r>
                    <a:r>
                      <a:rPr lang="ru-RU" sz="800" baseline="0"/>
                      <a:t> тыс. руб. </a:t>
                    </a:r>
                    <a:r>
                      <a:rPr lang="en-US"/>
                      <a:t>9</a:t>
                    </a:r>
                    <a:r>
                      <a:rPr lang="ru-RU"/>
                      <a:t>%)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/>
                      <a:t>увел-ие</a:t>
                    </a:r>
                    <a:r>
                      <a:rPr lang="ru-RU" sz="800" baseline="0"/>
                      <a:t> сто-ти ОС и мат запасов (382 тыс. руб. </a:t>
                    </a:r>
                    <a:r>
                      <a:rPr lang="en-US"/>
                      <a:t>5</a:t>
                    </a:r>
                    <a:r>
                      <a:rPr lang="ru-RU"/>
                      <a:t>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Прочие расходы (304 тыс. руб. 4%</a:t>
                    </a:r>
                    <a:endParaRPr lang="en-US" sz="800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5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</c:v>
                </c:pt>
                <c:pt idx="1">
                  <c:v>15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ABE4-7F04-4496-8E80-A786DD0C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2013-03-25T08:17:00Z</cp:lastPrinted>
  <dcterms:created xsi:type="dcterms:W3CDTF">2013-03-25T08:53:00Z</dcterms:created>
  <dcterms:modified xsi:type="dcterms:W3CDTF">2013-03-25T08:53:00Z</dcterms:modified>
</cp:coreProperties>
</file>