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18454"/>
            <wp:effectExtent l="19050" t="0" r="9525" b="0"/>
            <wp:docPr id="2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E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3325E" w:rsidRPr="00064EA4" w:rsidRDefault="00D3325E" w:rsidP="00D3325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</w:t>
      </w:r>
    </w:p>
    <w:p w:rsidR="00D3325E" w:rsidRPr="00064EA4" w:rsidRDefault="00D3325E" w:rsidP="00D3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От  </w:t>
      </w:r>
      <w:r w:rsidR="00FA5D43">
        <w:rPr>
          <w:rFonts w:ascii="Times New Roman" w:hAnsi="Times New Roman" w:cs="Times New Roman"/>
          <w:sz w:val="24"/>
          <w:szCs w:val="24"/>
        </w:rPr>
        <w:t>30</w:t>
      </w:r>
      <w:r w:rsidRPr="0006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64EA4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г. Железногорск-Илимский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3325E" w:rsidRPr="00064EA4" w:rsidRDefault="00D3325E" w:rsidP="00D3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3325E" w:rsidRDefault="00C928EA" w:rsidP="00D332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 № 01-</w:t>
      </w:r>
      <w:r w:rsidR="00B23B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r w:rsidR="000B24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</w:t>
      </w:r>
    </w:p>
    <w:p w:rsidR="00F36F4A" w:rsidRPr="00F36F4A" w:rsidRDefault="00F36F4A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внешней проверки</w:t>
      </w:r>
    </w:p>
    <w:p w:rsidR="00754BDD" w:rsidRDefault="00F36F4A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годового отчета об исполнении бюджета </w:t>
      </w:r>
      <w:r w:rsidR="002D33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Дальнинского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F36F4A" w:rsidRPr="00F36F4A" w:rsidRDefault="00601CF6" w:rsidP="00F36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Нижнеилимского района </w:t>
      </w:r>
      <w:r w:rsidR="00F36F4A"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</w:t>
      </w:r>
      <w:r w:rsidR="000A51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F36F4A"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F36F4A" w:rsidRDefault="00F36F4A" w:rsidP="007C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2D338B" w:rsidRPr="000D7986" w:rsidRDefault="005E3ED6" w:rsidP="005E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</w:t>
      </w:r>
      <w:r w:rsidR="006B41ED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41E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107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D338B">
        <w:rPr>
          <w:rFonts w:ascii="Times New Roman" w:hAnsi="Times New Roman" w:cs="Times New Roman"/>
          <w:sz w:val="24"/>
          <w:szCs w:val="24"/>
        </w:rPr>
        <w:t>Дальнинское</w:t>
      </w:r>
      <w:r w:rsidR="006B41E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41E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6B41ED">
        <w:rPr>
          <w:rFonts w:ascii="Times New Roman" w:hAnsi="Times New Roman" w:cs="Times New Roman"/>
          <w:sz w:val="24"/>
          <w:szCs w:val="24"/>
        </w:rPr>
        <w:t xml:space="preserve"> за 2014 год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B41E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ст.ст. 157, 264.4 Бюджетного кодекса РФ, П</w:t>
      </w:r>
      <w:r w:rsidRPr="00F36F4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F4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</w:t>
      </w:r>
      <w:r w:rsidRPr="00F36F4A"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>, План</w:t>
      </w:r>
      <w:r w:rsidR="00371C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64F19">
        <w:rPr>
          <w:rFonts w:ascii="Times New Roman" w:hAnsi="Times New Roman" w:cs="Times New Roman"/>
          <w:sz w:val="24"/>
          <w:szCs w:val="24"/>
        </w:rPr>
        <w:t>КСП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C36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ED" w:rsidRPr="00F36F4A">
        <w:rPr>
          <w:rFonts w:ascii="Times New Roman" w:hAnsi="Times New Roman" w:cs="Times New Roman"/>
          <w:sz w:val="24"/>
          <w:szCs w:val="24"/>
        </w:rPr>
        <w:t>Соглашени</w:t>
      </w:r>
      <w:r w:rsidR="00371C80">
        <w:rPr>
          <w:rFonts w:ascii="Times New Roman" w:hAnsi="Times New Roman" w:cs="Times New Roman"/>
          <w:sz w:val="24"/>
          <w:szCs w:val="24"/>
        </w:rPr>
        <w:t>я</w:t>
      </w:r>
      <w:r w:rsidR="006B41ED" w:rsidRPr="00F36F4A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83509C">
        <w:rPr>
          <w:rFonts w:ascii="Times New Roman" w:hAnsi="Times New Roman" w:cs="Times New Roman"/>
          <w:sz w:val="24"/>
          <w:szCs w:val="24"/>
        </w:rPr>
        <w:t xml:space="preserve">полномочий Думой </w:t>
      </w:r>
      <w:r w:rsidR="002D338B">
        <w:rPr>
          <w:rFonts w:ascii="Times New Roman" w:hAnsi="Times New Roman" w:cs="Times New Roman"/>
          <w:sz w:val="24"/>
          <w:szCs w:val="24"/>
        </w:rPr>
        <w:t>Дальнинского</w:t>
      </w:r>
      <w:r w:rsidR="0010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83509C">
        <w:rPr>
          <w:rFonts w:ascii="Times New Roman" w:hAnsi="Times New Roman" w:cs="Times New Roman"/>
          <w:sz w:val="24"/>
          <w:szCs w:val="24"/>
        </w:rPr>
        <w:t>Контрольно-счетной палате Нижнеилимского муниципального района</w:t>
      </w:r>
      <w:r w:rsidR="006B41ED" w:rsidRPr="00F36F4A">
        <w:rPr>
          <w:rFonts w:ascii="Times New Roman" w:hAnsi="Times New Roman" w:cs="Times New Roman"/>
          <w:sz w:val="24"/>
          <w:szCs w:val="24"/>
        </w:rPr>
        <w:t xml:space="preserve"> </w:t>
      </w:r>
      <w:r w:rsidR="005E7B9F" w:rsidRPr="000D7986">
        <w:rPr>
          <w:rFonts w:ascii="Times New Roman" w:hAnsi="Times New Roman" w:cs="Times New Roman"/>
          <w:sz w:val="24"/>
          <w:szCs w:val="24"/>
        </w:rPr>
        <w:t xml:space="preserve">от </w:t>
      </w:r>
      <w:r w:rsidR="000D7986" w:rsidRPr="000D7986">
        <w:rPr>
          <w:rFonts w:ascii="Times New Roman" w:hAnsi="Times New Roman" w:cs="Times New Roman"/>
          <w:sz w:val="24"/>
          <w:szCs w:val="24"/>
        </w:rPr>
        <w:t>25</w:t>
      </w:r>
      <w:r w:rsidR="005E7B9F" w:rsidRPr="000D7986">
        <w:rPr>
          <w:rFonts w:ascii="Times New Roman" w:hAnsi="Times New Roman" w:cs="Times New Roman"/>
          <w:sz w:val="24"/>
          <w:szCs w:val="24"/>
        </w:rPr>
        <w:t>.</w:t>
      </w:r>
      <w:r w:rsidR="000D7986" w:rsidRPr="000D7986">
        <w:rPr>
          <w:rFonts w:ascii="Times New Roman" w:hAnsi="Times New Roman" w:cs="Times New Roman"/>
          <w:sz w:val="24"/>
          <w:szCs w:val="24"/>
        </w:rPr>
        <w:t>11</w:t>
      </w:r>
      <w:r w:rsidR="005E7B9F" w:rsidRPr="000D7986">
        <w:rPr>
          <w:rFonts w:ascii="Times New Roman" w:hAnsi="Times New Roman" w:cs="Times New Roman"/>
          <w:sz w:val="24"/>
          <w:szCs w:val="24"/>
        </w:rPr>
        <w:t>.2013</w:t>
      </w:r>
      <w:r w:rsidR="006B41ED" w:rsidRPr="000D79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7986" w:rsidRPr="000D7986">
        <w:rPr>
          <w:rFonts w:ascii="Times New Roman" w:hAnsi="Times New Roman" w:cs="Times New Roman"/>
          <w:sz w:val="24"/>
          <w:szCs w:val="24"/>
        </w:rPr>
        <w:t>14</w:t>
      </w:r>
      <w:r w:rsidR="002D338B" w:rsidRPr="000D7986">
        <w:rPr>
          <w:rFonts w:ascii="Times New Roman" w:hAnsi="Times New Roman" w:cs="Times New Roman"/>
          <w:sz w:val="24"/>
          <w:szCs w:val="24"/>
        </w:rPr>
        <w:t>.</w:t>
      </w:r>
    </w:p>
    <w:p w:rsidR="005E3ED6" w:rsidRDefault="005E3ED6" w:rsidP="005E3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</w:t>
      </w:r>
      <w:r w:rsidR="00A851AD">
        <w:rPr>
          <w:rFonts w:ascii="Times New Roman" w:hAnsi="Times New Roman" w:cs="Times New Roman"/>
          <w:sz w:val="24"/>
          <w:szCs w:val="24"/>
        </w:rPr>
        <w:t>и исполнению местного бюджета в анализируемом периоде, а также бюджетная отчетность главных распорядителей бюджетных средств.</w:t>
      </w:r>
    </w:p>
    <w:p w:rsidR="002D338B" w:rsidRDefault="002D338B" w:rsidP="002D3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п. 2 ст. 264.4 БК РФ указанной статьи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r w:rsidRPr="0083509C">
        <w:rPr>
          <w:rFonts w:ascii="Times New Roman" w:hAnsi="Times New Roman" w:cs="Times New Roman"/>
          <w:sz w:val="24"/>
          <w:szCs w:val="24"/>
        </w:rPr>
        <w:t>порядке, установленном муниципальным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с соблюдением требований БК РФ и с учетом особенностей, установленных федеральными законами. В нарушении норм указанной статьи, порядок проведения внешней проверки не разработан и не утвержден. </w:t>
      </w:r>
    </w:p>
    <w:p w:rsidR="00CC740F" w:rsidRDefault="00A84B35" w:rsidP="00CC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запросу КСП Нижнеилимского муниципального района (исх. от 02.03.2015г. № 25), в нарушении ст.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CC740F">
        <w:rPr>
          <w:rFonts w:ascii="Times New Roman" w:hAnsi="Times New Roman" w:cs="Times New Roman"/>
          <w:sz w:val="24"/>
          <w:szCs w:val="24"/>
        </w:rPr>
        <w:t>азования», были не представлены:</w:t>
      </w:r>
      <w:r>
        <w:rPr>
          <w:rFonts w:ascii="Times New Roman" w:hAnsi="Times New Roman" w:cs="Times New Roman"/>
          <w:sz w:val="24"/>
          <w:szCs w:val="24"/>
        </w:rPr>
        <w:t xml:space="preserve"> бюджетные сметы расходов.</w:t>
      </w:r>
    </w:p>
    <w:p w:rsidR="001C7776" w:rsidRDefault="00FC5734" w:rsidP="00CC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0E8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2D338B">
        <w:rPr>
          <w:rFonts w:ascii="Times New Roman" w:hAnsi="Times New Roman" w:cs="Times New Roman"/>
          <w:sz w:val="24"/>
          <w:szCs w:val="24"/>
        </w:rPr>
        <w:t>Дальнинского</w:t>
      </w:r>
      <w:r w:rsidR="0006763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20E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6224">
        <w:rPr>
          <w:rFonts w:ascii="Times New Roman" w:hAnsi="Times New Roman" w:cs="Times New Roman"/>
          <w:sz w:val="24"/>
          <w:szCs w:val="24"/>
        </w:rPr>
        <w:t xml:space="preserve">от </w:t>
      </w:r>
      <w:r w:rsidR="002D338B">
        <w:rPr>
          <w:rFonts w:ascii="Times New Roman" w:hAnsi="Times New Roman" w:cs="Times New Roman"/>
          <w:sz w:val="24"/>
          <w:szCs w:val="24"/>
        </w:rPr>
        <w:t>25</w:t>
      </w:r>
      <w:r w:rsidR="00E06224">
        <w:rPr>
          <w:rFonts w:ascii="Times New Roman" w:hAnsi="Times New Roman" w:cs="Times New Roman"/>
          <w:sz w:val="24"/>
          <w:szCs w:val="24"/>
        </w:rPr>
        <w:t xml:space="preserve">12.2013 № </w:t>
      </w:r>
      <w:r w:rsidR="002D338B">
        <w:rPr>
          <w:rFonts w:ascii="Times New Roman" w:hAnsi="Times New Roman" w:cs="Times New Roman"/>
          <w:sz w:val="24"/>
          <w:szCs w:val="24"/>
        </w:rPr>
        <w:t>94</w:t>
      </w:r>
      <w:r w:rsidR="00E0622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D338B">
        <w:rPr>
          <w:rFonts w:ascii="Times New Roman" w:hAnsi="Times New Roman" w:cs="Times New Roman"/>
          <w:sz w:val="24"/>
          <w:szCs w:val="24"/>
        </w:rPr>
        <w:t>Дальнинского</w:t>
      </w:r>
      <w:r w:rsidR="00E06224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06224">
        <w:rPr>
          <w:rFonts w:ascii="Times New Roman" w:hAnsi="Times New Roman" w:cs="Times New Roman"/>
          <w:sz w:val="24"/>
          <w:szCs w:val="24"/>
        </w:rPr>
        <w:t>ения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49">
        <w:rPr>
          <w:rFonts w:ascii="Times New Roman" w:hAnsi="Times New Roman" w:cs="Times New Roman"/>
          <w:sz w:val="24"/>
          <w:szCs w:val="24"/>
        </w:rPr>
        <w:t xml:space="preserve">(далее – решение 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720E49">
        <w:rPr>
          <w:rFonts w:ascii="Times New Roman" w:hAnsi="Times New Roman" w:cs="Times New Roman"/>
          <w:sz w:val="24"/>
          <w:szCs w:val="24"/>
        </w:rPr>
        <w:t>е)</w:t>
      </w:r>
      <w:r w:rsidR="001C7776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1C7776">
        <w:rPr>
          <w:rFonts w:ascii="Times New Roman" w:hAnsi="Times New Roman" w:cs="Times New Roman"/>
          <w:sz w:val="24"/>
          <w:szCs w:val="24"/>
        </w:rPr>
        <w:t>ы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1C7776">
        <w:rPr>
          <w:rFonts w:ascii="Times New Roman" w:hAnsi="Times New Roman" w:cs="Times New Roman"/>
          <w:sz w:val="24"/>
          <w:szCs w:val="24"/>
        </w:rPr>
        <w:t>:</w:t>
      </w:r>
    </w:p>
    <w:p w:rsidR="001C7776" w:rsidRDefault="001C7776" w:rsidP="0072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5734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2D338B">
        <w:rPr>
          <w:rFonts w:ascii="Times New Roman" w:hAnsi="Times New Roman" w:cs="Times New Roman"/>
          <w:sz w:val="24"/>
          <w:szCs w:val="24"/>
        </w:rPr>
        <w:t>7  831,9</w:t>
      </w:r>
      <w:r w:rsidR="00FC5734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6A5CAF" w:rsidRPr="002D338B" w:rsidRDefault="001C7776" w:rsidP="00720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734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2D338B">
        <w:rPr>
          <w:rFonts w:ascii="Times New Roman" w:hAnsi="Times New Roman" w:cs="Times New Roman"/>
          <w:sz w:val="24"/>
          <w:szCs w:val="24"/>
        </w:rPr>
        <w:t>7 831,9</w:t>
      </w:r>
      <w:r w:rsidR="00FC57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D338B">
        <w:rPr>
          <w:rFonts w:ascii="Times New Roman" w:hAnsi="Times New Roman" w:cs="Times New Roman"/>
          <w:sz w:val="24"/>
          <w:szCs w:val="24"/>
        </w:rPr>
        <w:t>.</w:t>
      </w:r>
    </w:p>
    <w:p w:rsidR="00CA682D" w:rsidRPr="00CA682D" w:rsidRDefault="00CC740F" w:rsidP="00CA6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23B">
        <w:rPr>
          <w:rFonts w:ascii="Times New Roman" w:hAnsi="Times New Roman" w:cs="Times New Roman"/>
          <w:sz w:val="24"/>
          <w:szCs w:val="24"/>
        </w:rPr>
        <w:t xml:space="preserve"> </w:t>
      </w:r>
      <w:r w:rsidR="00720E49">
        <w:rPr>
          <w:rFonts w:ascii="Times New Roman" w:hAnsi="Times New Roman" w:cs="Times New Roman"/>
          <w:sz w:val="24"/>
          <w:szCs w:val="24"/>
        </w:rPr>
        <w:t xml:space="preserve">В ходе исполнения бюджета 2014 года в решение о бюджете </w:t>
      </w:r>
      <w:r w:rsidR="002D338B">
        <w:rPr>
          <w:rFonts w:ascii="Times New Roman" w:hAnsi="Times New Roman" w:cs="Times New Roman"/>
          <w:sz w:val="24"/>
          <w:szCs w:val="24"/>
        </w:rPr>
        <w:t>11</w:t>
      </w:r>
      <w:r w:rsidR="00720E49">
        <w:rPr>
          <w:rFonts w:ascii="Times New Roman" w:hAnsi="Times New Roman" w:cs="Times New Roman"/>
          <w:sz w:val="24"/>
          <w:szCs w:val="24"/>
        </w:rPr>
        <w:t xml:space="preserve"> раз вносились изменения и дополнения. 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С учетом вносимых корректировок окончательно был утвержден бюджет </w:t>
      </w:r>
      <w:r w:rsidR="002D338B">
        <w:rPr>
          <w:rFonts w:ascii="Times New Roman" w:hAnsi="Times New Roman" w:cs="Times New Roman"/>
          <w:sz w:val="24"/>
          <w:szCs w:val="24"/>
        </w:rPr>
        <w:t xml:space="preserve">(РД от 26.12.2014 № 8) 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с общим объемом годовых назначений расходной части в сумме </w:t>
      </w:r>
      <w:r w:rsidR="002D338B">
        <w:rPr>
          <w:rFonts w:ascii="Times New Roman" w:hAnsi="Times New Roman" w:cs="Times New Roman"/>
          <w:sz w:val="24"/>
          <w:szCs w:val="24"/>
        </w:rPr>
        <w:t>13 384,5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рублей, доходной части в сумме</w:t>
      </w:r>
      <w:r w:rsidR="003F3D3C">
        <w:rPr>
          <w:rFonts w:ascii="Times New Roman" w:hAnsi="Times New Roman" w:cs="Times New Roman"/>
          <w:sz w:val="24"/>
          <w:szCs w:val="24"/>
        </w:rPr>
        <w:t xml:space="preserve"> 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</w:t>
      </w:r>
      <w:r w:rsidR="002D338B">
        <w:rPr>
          <w:rFonts w:ascii="Times New Roman" w:hAnsi="Times New Roman" w:cs="Times New Roman"/>
          <w:sz w:val="24"/>
          <w:szCs w:val="24"/>
        </w:rPr>
        <w:t>10 475,1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рублей, дефицит бюджета </w:t>
      </w:r>
      <w:r w:rsidR="00A64F1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D338B">
        <w:rPr>
          <w:rFonts w:ascii="Times New Roman" w:hAnsi="Times New Roman" w:cs="Times New Roman"/>
          <w:sz w:val="24"/>
          <w:szCs w:val="24"/>
        </w:rPr>
        <w:t>2 909,4</w:t>
      </w:r>
      <w:r w:rsidR="00556D40" w:rsidRPr="006E14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6D40" w:rsidRPr="00BD4747">
        <w:rPr>
          <w:rFonts w:ascii="Times New Roman" w:hAnsi="Times New Roman" w:cs="Times New Roman"/>
          <w:i/>
          <w:sz w:val="24"/>
          <w:szCs w:val="24"/>
        </w:rPr>
        <w:t>.</w:t>
      </w:r>
      <w:r w:rsidR="00DF58EF" w:rsidRPr="00BD4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D85" w:rsidRPr="00173390">
        <w:rPr>
          <w:rFonts w:ascii="Times New Roman" w:hAnsi="Times New Roman" w:cs="Times New Roman"/>
          <w:sz w:val="24"/>
          <w:szCs w:val="24"/>
          <w:u w:val="single"/>
        </w:rPr>
        <w:t>КСП района отмечает, что дефицит бюджета превышает ограничения, установленные ст. 92.1 БК РФ</w:t>
      </w:r>
      <w:r w:rsidR="002D338B">
        <w:rPr>
          <w:rFonts w:ascii="Times New Roman" w:hAnsi="Times New Roman" w:cs="Times New Roman"/>
          <w:sz w:val="24"/>
          <w:szCs w:val="24"/>
        </w:rPr>
        <w:t xml:space="preserve">, при </w:t>
      </w:r>
      <w:r w:rsidR="002D338B">
        <w:rPr>
          <w:rFonts w:ascii="Times New Roman" w:hAnsi="Times New Roman" w:cs="Times New Roman"/>
          <w:sz w:val="24"/>
          <w:szCs w:val="24"/>
        </w:rPr>
        <w:lastRenderedPageBreak/>
        <w:t xml:space="preserve">этом в РД </w:t>
      </w:r>
      <w:r w:rsidR="00CA682D">
        <w:rPr>
          <w:rFonts w:ascii="Times New Roman" w:hAnsi="Times New Roman" w:cs="Times New Roman"/>
          <w:sz w:val="24"/>
          <w:szCs w:val="24"/>
        </w:rPr>
        <w:t>от 26.12.2014 № 8 указано, что «</w:t>
      </w:r>
      <w:r w:rsidR="00CA682D" w:rsidRPr="00CA682D">
        <w:rPr>
          <w:rFonts w:ascii="Times New Roman" w:hAnsi="Times New Roman" w:cs="Times New Roman"/>
          <w:i/>
          <w:sz w:val="24"/>
          <w:szCs w:val="24"/>
        </w:rPr>
        <w:t>превышение дефицита бюджета Дальнинского сельского поселения над ограничениями установленными статьей 92</w:t>
      </w:r>
      <w:r w:rsidR="00CA682D">
        <w:rPr>
          <w:rFonts w:ascii="Times New Roman" w:hAnsi="Times New Roman" w:cs="Times New Roman"/>
          <w:i/>
          <w:sz w:val="24"/>
          <w:szCs w:val="24"/>
        </w:rPr>
        <w:t>.</w:t>
      </w:r>
      <w:r w:rsidR="00CA682D" w:rsidRPr="00CA682D">
        <w:rPr>
          <w:rFonts w:ascii="Times New Roman" w:hAnsi="Times New Roman" w:cs="Times New Roman"/>
          <w:i/>
          <w:sz w:val="24"/>
          <w:szCs w:val="24"/>
        </w:rPr>
        <w:t xml:space="preserve">1 Бюджетного Кодекса Российской Федерации, осуществлено в пределах суммы снижения остатков средств на счете по учету средств бюджета Дальнинского МО в объеме </w:t>
      </w:r>
      <w:r w:rsidR="00CA682D" w:rsidRPr="00CA682D">
        <w:rPr>
          <w:rFonts w:ascii="Times New Roman" w:hAnsi="Times New Roman" w:cs="Times New Roman"/>
          <w:b/>
          <w:i/>
          <w:sz w:val="24"/>
          <w:szCs w:val="24"/>
        </w:rPr>
        <w:t>38,0 тыс. руб</w:t>
      </w:r>
      <w:r w:rsidR="00CA682D" w:rsidRPr="00CA682D">
        <w:rPr>
          <w:rFonts w:ascii="Times New Roman" w:hAnsi="Times New Roman" w:cs="Times New Roman"/>
          <w:b/>
          <w:sz w:val="24"/>
          <w:szCs w:val="24"/>
        </w:rPr>
        <w:t>.</w:t>
      </w:r>
      <w:r w:rsidR="00CA682D">
        <w:rPr>
          <w:rFonts w:ascii="Times New Roman" w:hAnsi="Times New Roman" w:cs="Times New Roman"/>
          <w:b/>
          <w:sz w:val="24"/>
          <w:szCs w:val="24"/>
        </w:rPr>
        <w:t>».</w:t>
      </w:r>
      <w:r w:rsidR="00CA682D" w:rsidRPr="00CA6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DC" w:rsidRDefault="0052123B" w:rsidP="00CA68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7DE">
        <w:rPr>
          <w:rFonts w:ascii="Times New Roman" w:hAnsi="Times New Roman" w:cs="Times New Roman"/>
          <w:sz w:val="24"/>
          <w:szCs w:val="24"/>
        </w:rPr>
        <w:t xml:space="preserve">  </w:t>
      </w:r>
      <w:r w:rsidR="00085D85">
        <w:rPr>
          <w:rFonts w:ascii="Times New Roman" w:hAnsi="Times New Roman" w:cs="Times New Roman"/>
          <w:sz w:val="24"/>
          <w:szCs w:val="24"/>
        </w:rPr>
        <w:t>Кроме то</w:t>
      </w:r>
      <w:r>
        <w:rPr>
          <w:rFonts w:ascii="Times New Roman" w:hAnsi="Times New Roman" w:cs="Times New Roman"/>
          <w:sz w:val="24"/>
          <w:szCs w:val="24"/>
        </w:rPr>
        <w:t xml:space="preserve">го, </w:t>
      </w:r>
      <w:r w:rsidR="001733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17339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3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решения «Отчет об исполнении бюджета </w:t>
      </w:r>
      <w:r w:rsidR="00CA682D">
        <w:rPr>
          <w:rFonts w:ascii="Times New Roman" w:hAnsi="Times New Roman" w:cs="Times New Roman"/>
          <w:sz w:val="24"/>
          <w:szCs w:val="24"/>
        </w:rPr>
        <w:t>Дальнинского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173390">
        <w:rPr>
          <w:rFonts w:ascii="Times New Roman" w:hAnsi="Times New Roman" w:cs="Times New Roman"/>
          <w:sz w:val="24"/>
          <w:szCs w:val="24"/>
        </w:rPr>
        <w:t>льского поселения за 2014 год»</w:t>
      </w:r>
      <w:r w:rsidR="0047094D">
        <w:rPr>
          <w:rFonts w:ascii="Times New Roman" w:hAnsi="Times New Roman" w:cs="Times New Roman"/>
          <w:sz w:val="24"/>
          <w:szCs w:val="24"/>
        </w:rPr>
        <w:t xml:space="preserve"> отдельными приложениями к проекту решения утверждаются показатели со ссылками на приложения  к настоящему решению, которые </w:t>
      </w:r>
      <w:r w:rsidR="00173390">
        <w:rPr>
          <w:rFonts w:ascii="Times New Roman" w:hAnsi="Times New Roman" w:cs="Times New Roman"/>
          <w:sz w:val="24"/>
          <w:szCs w:val="24"/>
        </w:rPr>
        <w:t xml:space="preserve"> </w:t>
      </w:r>
      <w:r w:rsidR="0047094D">
        <w:rPr>
          <w:rFonts w:ascii="Times New Roman" w:hAnsi="Times New Roman" w:cs="Times New Roman"/>
          <w:sz w:val="24"/>
          <w:szCs w:val="24"/>
        </w:rPr>
        <w:t xml:space="preserve">не соответствуют наименованиям данных приложений, </w:t>
      </w:r>
      <w:r w:rsidR="00173390">
        <w:rPr>
          <w:rFonts w:ascii="Times New Roman" w:hAnsi="Times New Roman" w:cs="Times New Roman"/>
          <w:sz w:val="24"/>
          <w:szCs w:val="24"/>
        </w:rPr>
        <w:t xml:space="preserve"> </w:t>
      </w:r>
      <w:r w:rsidR="00DC040F">
        <w:rPr>
          <w:rFonts w:ascii="Times New Roman" w:hAnsi="Times New Roman" w:cs="Times New Roman"/>
          <w:sz w:val="24"/>
          <w:szCs w:val="24"/>
        </w:rPr>
        <w:t xml:space="preserve">нумерация приложений </w:t>
      </w:r>
      <w:r w:rsidR="0047094D">
        <w:rPr>
          <w:rFonts w:ascii="Times New Roman" w:hAnsi="Times New Roman" w:cs="Times New Roman"/>
          <w:sz w:val="24"/>
          <w:szCs w:val="24"/>
        </w:rPr>
        <w:t>определена в хаотичном порядке.</w:t>
      </w:r>
    </w:p>
    <w:p w:rsidR="00006B0A" w:rsidRDefault="00FD3A1B" w:rsidP="00006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6B0A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6B0A">
        <w:rPr>
          <w:rFonts w:ascii="Times New Roman" w:hAnsi="Times New Roman" w:cs="Times New Roman"/>
          <w:sz w:val="24"/>
          <w:szCs w:val="24"/>
        </w:rPr>
        <w:t xml:space="preserve"> бюджета поселения за 2014 год </w:t>
      </w:r>
      <w:r>
        <w:rPr>
          <w:rFonts w:ascii="Times New Roman" w:hAnsi="Times New Roman" w:cs="Times New Roman"/>
          <w:sz w:val="24"/>
          <w:szCs w:val="24"/>
        </w:rPr>
        <w:t>характеризуется следующими показателями</w:t>
      </w:r>
      <w:r w:rsidR="00EF1632">
        <w:rPr>
          <w:rFonts w:ascii="Times New Roman" w:hAnsi="Times New Roman" w:cs="Times New Roman"/>
          <w:sz w:val="24"/>
          <w:szCs w:val="24"/>
        </w:rPr>
        <w:t xml:space="preserve"> (Таблица №1)</w:t>
      </w:r>
      <w:r w:rsidR="00006B0A">
        <w:rPr>
          <w:rFonts w:ascii="Times New Roman" w:hAnsi="Times New Roman" w:cs="Times New Roman"/>
          <w:sz w:val="24"/>
          <w:szCs w:val="24"/>
        </w:rPr>
        <w:t>:</w:t>
      </w:r>
    </w:p>
    <w:p w:rsidR="00EF1632" w:rsidRDefault="00EF1632" w:rsidP="00EF16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5"/>
        <w:tblW w:w="0" w:type="auto"/>
        <w:tblLook w:val="04A0"/>
      </w:tblPr>
      <w:tblGrid>
        <w:gridCol w:w="2660"/>
        <w:gridCol w:w="2126"/>
        <w:gridCol w:w="1843"/>
        <w:gridCol w:w="1984"/>
        <w:gridCol w:w="2127"/>
      </w:tblGrid>
      <w:tr w:rsidR="00B32DFE" w:rsidTr="00B32DF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 назначения на 2014 год</w:t>
            </w:r>
            <w:r w:rsidR="00DF58E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B32DFE" w:rsidRPr="00830899" w:rsidRDefault="00B32DFE" w:rsidP="00663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DFE" w:rsidRPr="00B32DFE" w:rsidRDefault="00B32DFE" w:rsidP="00B3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в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B32DFE" w:rsidTr="00B32DFE">
        <w:tc>
          <w:tcPr>
            <w:tcW w:w="2660" w:type="dxa"/>
            <w:vMerge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01C34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от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утверж.бюджета 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-гр.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тыс. руб.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/гр.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%</w:t>
            </w:r>
          </w:p>
          <w:p w:rsidR="00B32DFE" w:rsidRPr="0083089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DFE" w:rsidTr="00B32DFE">
        <w:tc>
          <w:tcPr>
            <w:tcW w:w="2660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32DFE" w:rsidRPr="00063889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2DFE" w:rsidTr="00B32DFE">
        <w:tc>
          <w:tcPr>
            <w:tcW w:w="2660" w:type="dxa"/>
          </w:tcPr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доходов, в том числе:</w:t>
            </w:r>
          </w:p>
        </w:tc>
        <w:tc>
          <w:tcPr>
            <w:tcW w:w="2126" w:type="dxa"/>
          </w:tcPr>
          <w:p w:rsidR="00B32DFE" w:rsidRPr="00067F35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10 475,1</w:t>
            </w:r>
          </w:p>
        </w:tc>
        <w:tc>
          <w:tcPr>
            <w:tcW w:w="1843" w:type="dxa"/>
          </w:tcPr>
          <w:p w:rsidR="00B32DFE" w:rsidRPr="00067F35" w:rsidRDefault="00354BCC" w:rsidP="00663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7 760,6</w:t>
            </w:r>
          </w:p>
        </w:tc>
        <w:tc>
          <w:tcPr>
            <w:tcW w:w="1984" w:type="dxa"/>
          </w:tcPr>
          <w:p w:rsidR="00B32DFE" w:rsidRPr="00063889" w:rsidRDefault="00DF58EF" w:rsidP="0035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4BCC">
              <w:rPr>
                <w:rFonts w:ascii="Times New Roman" w:hAnsi="Times New Roman" w:cs="Times New Roman"/>
                <w:sz w:val="18"/>
                <w:szCs w:val="18"/>
              </w:rPr>
              <w:t>2 714,5</w:t>
            </w:r>
          </w:p>
        </w:tc>
        <w:tc>
          <w:tcPr>
            <w:tcW w:w="2127" w:type="dxa"/>
          </w:tcPr>
          <w:p w:rsidR="00B32DFE" w:rsidRPr="00063889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B32DFE" w:rsidTr="00B32DFE">
        <w:tc>
          <w:tcPr>
            <w:tcW w:w="2660" w:type="dxa"/>
          </w:tcPr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2126" w:type="dxa"/>
          </w:tcPr>
          <w:p w:rsidR="00B32DFE" w:rsidRPr="00067F35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9 314,1</w:t>
            </w:r>
          </w:p>
        </w:tc>
        <w:tc>
          <w:tcPr>
            <w:tcW w:w="1843" w:type="dxa"/>
          </w:tcPr>
          <w:p w:rsidR="00B32DFE" w:rsidRPr="00067F35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7 561,9</w:t>
            </w:r>
          </w:p>
        </w:tc>
        <w:tc>
          <w:tcPr>
            <w:tcW w:w="1984" w:type="dxa"/>
          </w:tcPr>
          <w:p w:rsidR="00B32DFE" w:rsidRPr="00063889" w:rsidRDefault="00354BCC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- 1752,2</w:t>
            </w:r>
          </w:p>
        </w:tc>
        <w:tc>
          <w:tcPr>
            <w:tcW w:w="2127" w:type="dxa"/>
          </w:tcPr>
          <w:p w:rsidR="00B32DFE" w:rsidRPr="00063889" w:rsidRDefault="00354BCC" w:rsidP="00BA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B32DFE" w:rsidTr="00E01C34">
        <w:trPr>
          <w:trHeight w:val="144"/>
        </w:trPr>
        <w:tc>
          <w:tcPr>
            <w:tcW w:w="2660" w:type="dxa"/>
          </w:tcPr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расходов</w:t>
            </w:r>
          </w:p>
          <w:p w:rsidR="00B32DFE" w:rsidRPr="00067F35" w:rsidRDefault="00B32DFE" w:rsidP="00D4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DFE" w:rsidRPr="00067F35" w:rsidRDefault="00354BCC" w:rsidP="00B3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13 384,5</w:t>
            </w:r>
          </w:p>
        </w:tc>
        <w:tc>
          <w:tcPr>
            <w:tcW w:w="1843" w:type="dxa"/>
          </w:tcPr>
          <w:p w:rsidR="00B32DFE" w:rsidRPr="00067F35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10 483,8</w:t>
            </w:r>
          </w:p>
        </w:tc>
        <w:tc>
          <w:tcPr>
            <w:tcW w:w="1984" w:type="dxa"/>
          </w:tcPr>
          <w:p w:rsidR="00B32DFE" w:rsidRPr="00063889" w:rsidRDefault="006632F3" w:rsidP="0035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4BCC">
              <w:rPr>
                <w:rFonts w:ascii="Times New Roman" w:hAnsi="Times New Roman" w:cs="Times New Roman"/>
                <w:sz w:val="18"/>
                <w:szCs w:val="18"/>
              </w:rPr>
              <w:t>2 900,7</w:t>
            </w:r>
          </w:p>
        </w:tc>
        <w:tc>
          <w:tcPr>
            <w:tcW w:w="2127" w:type="dxa"/>
          </w:tcPr>
          <w:p w:rsidR="00B32DFE" w:rsidRPr="00063889" w:rsidRDefault="00354BCC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B32DFE" w:rsidTr="00E01C34">
        <w:trPr>
          <w:trHeight w:val="562"/>
        </w:trPr>
        <w:tc>
          <w:tcPr>
            <w:tcW w:w="2660" w:type="dxa"/>
          </w:tcPr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Дефицит (-)</w:t>
            </w:r>
          </w:p>
          <w:p w:rsidR="00B32DFE" w:rsidRPr="00DD7651" w:rsidRDefault="00B32DFE" w:rsidP="00D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2126" w:type="dxa"/>
          </w:tcPr>
          <w:p w:rsidR="00B32DFE" w:rsidRDefault="00DF58EF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4BCC">
              <w:rPr>
                <w:rFonts w:ascii="Times New Roman" w:hAnsi="Times New Roman" w:cs="Times New Roman"/>
                <w:sz w:val="18"/>
                <w:szCs w:val="18"/>
              </w:rPr>
              <w:t>2 909,4</w:t>
            </w:r>
          </w:p>
          <w:p w:rsidR="00B32DFE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FE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DFE" w:rsidRPr="00067F35" w:rsidRDefault="00B32DFE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DFE" w:rsidRPr="00067F35" w:rsidRDefault="00DF58EF" w:rsidP="0035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54BCC">
              <w:rPr>
                <w:rFonts w:ascii="Times New Roman" w:hAnsi="Times New Roman" w:cs="Times New Roman"/>
                <w:sz w:val="18"/>
                <w:szCs w:val="18"/>
              </w:rPr>
              <w:t>2 723,2</w:t>
            </w:r>
          </w:p>
        </w:tc>
        <w:tc>
          <w:tcPr>
            <w:tcW w:w="1984" w:type="dxa"/>
          </w:tcPr>
          <w:p w:rsidR="00B32DFE" w:rsidRPr="00063889" w:rsidRDefault="00354BCC" w:rsidP="001C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+186,2</w:t>
            </w:r>
          </w:p>
        </w:tc>
        <w:tc>
          <w:tcPr>
            <w:tcW w:w="2127" w:type="dxa"/>
          </w:tcPr>
          <w:p w:rsidR="00B32DFE" w:rsidRPr="00063889" w:rsidRDefault="006632F3" w:rsidP="00D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787F" w:rsidRDefault="00B6727B" w:rsidP="00BA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54BCC">
        <w:rPr>
          <w:rFonts w:ascii="Times New Roman" w:hAnsi="Times New Roman" w:cs="Times New Roman"/>
          <w:sz w:val="24"/>
          <w:szCs w:val="24"/>
        </w:rPr>
        <w:t>Дальнинского</w:t>
      </w:r>
      <w:r>
        <w:rPr>
          <w:rFonts w:ascii="Times New Roman" w:hAnsi="Times New Roman" w:cs="Times New Roman"/>
          <w:sz w:val="24"/>
          <w:szCs w:val="24"/>
        </w:rPr>
        <w:t xml:space="preserve"> СП исполнен в 2014 году с </w:t>
      </w:r>
      <w:r w:rsidR="00BA787F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– с превышением </w:t>
      </w:r>
      <w:r w:rsidR="00BA787F">
        <w:rPr>
          <w:rFonts w:ascii="Times New Roman" w:hAnsi="Times New Roman" w:cs="Times New Roman"/>
          <w:sz w:val="24"/>
          <w:szCs w:val="24"/>
        </w:rPr>
        <w:t>рас</w:t>
      </w:r>
      <w:r w:rsidR="006632F3">
        <w:rPr>
          <w:rFonts w:ascii="Times New Roman" w:hAnsi="Times New Roman" w:cs="Times New Roman"/>
          <w:sz w:val="24"/>
          <w:szCs w:val="24"/>
        </w:rPr>
        <w:t>ходов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BA787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ходами в сумме </w:t>
      </w:r>
      <w:r w:rsidR="00354BCC">
        <w:rPr>
          <w:rFonts w:ascii="Times New Roman" w:hAnsi="Times New Roman" w:cs="Times New Roman"/>
          <w:sz w:val="24"/>
          <w:szCs w:val="24"/>
        </w:rPr>
        <w:t>2 723,2</w:t>
      </w:r>
      <w:r w:rsidR="00BA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BA787F">
        <w:rPr>
          <w:rFonts w:ascii="Times New Roman" w:hAnsi="Times New Roman" w:cs="Times New Roman"/>
          <w:sz w:val="24"/>
          <w:szCs w:val="24"/>
        </w:rPr>
        <w:t xml:space="preserve">Доходы исполнены в сумме </w:t>
      </w:r>
      <w:r w:rsidR="00354BCC">
        <w:rPr>
          <w:rFonts w:ascii="Times New Roman" w:hAnsi="Times New Roman" w:cs="Times New Roman"/>
          <w:sz w:val="24"/>
          <w:szCs w:val="24"/>
        </w:rPr>
        <w:t>7 760,6</w:t>
      </w:r>
      <w:r w:rsidR="00BA787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54BCC">
        <w:rPr>
          <w:rFonts w:ascii="Times New Roman" w:hAnsi="Times New Roman" w:cs="Times New Roman"/>
          <w:sz w:val="24"/>
          <w:szCs w:val="24"/>
        </w:rPr>
        <w:t>74</w:t>
      </w:r>
      <w:r w:rsidR="00BA787F">
        <w:rPr>
          <w:rFonts w:ascii="Times New Roman" w:hAnsi="Times New Roman" w:cs="Times New Roman"/>
          <w:sz w:val="24"/>
          <w:szCs w:val="24"/>
        </w:rPr>
        <w:t xml:space="preserve"> % от уточненных плановых назначений, расходы – в сумме </w:t>
      </w:r>
      <w:r w:rsidR="00354BCC">
        <w:rPr>
          <w:rFonts w:ascii="Times New Roman" w:hAnsi="Times New Roman" w:cs="Times New Roman"/>
          <w:sz w:val="24"/>
          <w:szCs w:val="24"/>
        </w:rPr>
        <w:t>10 483,8</w:t>
      </w:r>
      <w:r w:rsidR="00BA787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54BCC">
        <w:rPr>
          <w:rFonts w:ascii="Times New Roman" w:hAnsi="Times New Roman" w:cs="Times New Roman"/>
          <w:sz w:val="24"/>
          <w:szCs w:val="24"/>
        </w:rPr>
        <w:t>78</w:t>
      </w:r>
      <w:r w:rsidR="00BA787F">
        <w:rPr>
          <w:rFonts w:ascii="Times New Roman" w:hAnsi="Times New Roman" w:cs="Times New Roman"/>
          <w:sz w:val="24"/>
          <w:szCs w:val="24"/>
        </w:rPr>
        <w:t xml:space="preserve"> %.</w:t>
      </w:r>
      <w:r w:rsidR="0090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7F" w:rsidRPr="008E20F6" w:rsidRDefault="008E20F6" w:rsidP="00BA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информации, представленной УФК Иркутской области, остаток средств на лицевом счете бюджета </w:t>
      </w:r>
      <w:r w:rsidR="00354BCC">
        <w:rPr>
          <w:rFonts w:ascii="Times New Roman" w:hAnsi="Times New Roman" w:cs="Times New Roman"/>
          <w:sz w:val="24"/>
          <w:szCs w:val="24"/>
        </w:rPr>
        <w:t>Дальнинского</w:t>
      </w:r>
      <w:r>
        <w:rPr>
          <w:rFonts w:ascii="Times New Roman" w:hAnsi="Times New Roman" w:cs="Times New Roman"/>
          <w:sz w:val="24"/>
          <w:szCs w:val="24"/>
        </w:rPr>
        <w:t xml:space="preserve"> СП на 01.01.2014г. составил </w:t>
      </w:r>
      <w:r w:rsidR="00354BCC">
        <w:rPr>
          <w:rFonts w:ascii="Times New Roman" w:hAnsi="Times New Roman" w:cs="Times New Roman"/>
          <w:sz w:val="24"/>
          <w:szCs w:val="24"/>
        </w:rPr>
        <w:t>499,63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787F" w:rsidRPr="001D1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87F" w:rsidRPr="008E20F6">
        <w:rPr>
          <w:rFonts w:ascii="Times New Roman" w:hAnsi="Times New Roman" w:cs="Times New Roman"/>
          <w:sz w:val="24"/>
          <w:szCs w:val="24"/>
        </w:rPr>
        <w:t xml:space="preserve">Остаток средств </w:t>
      </w:r>
      <w:r w:rsidR="00BA787F" w:rsidRPr="008E2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конец отчетного периода составил </w:t>
      </w:r>
      <w:r w:rsidR="00354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340,72</w:t>
      </w:r>
      <w:r w:rsidR="0066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рублей, соответственно, остаток средств не является источником покрытия дефицита бюджета поселения.</w:t>
      </w:r>
    </w:p>
    <w:p w:rsidR="00006B0A" w:rsidRPr="00BA787F" w:rsidRDefault="00006B0A" w:rsidP="00BA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6B0A">
        <w:rPr>
          <w:rFonts w:ascii="Times New Roman" w:hAnsi="Times New Roman" w:cs="Times New Roman"/>
          <w:sz w:val="24"/>
          <w:szCs w:val="24"/>
        </w:rPr>
        <w:t>Динамику исполнения бюджета поселения можно проследить по годам</w:t>
      </w:r>
      <w:r w:rsidR="00163802">
        <w:rPr>
          <w:rFonts w:ascii="Times New Roman" w:hAnsi="Times New Roman" w:cs="Times New Roman"/>
          <w:sz w:val="24"/>
          <w:szCs w:val="24"/>
        </w:rPr>
        <w:t xml:space="preserve"> (Рисунок № 1).</w:t>
      </w:r>
    </w:p>
    <w:p w:rsidR="00EF1632" w:rsidRPr="00EF1632" w:rsidRDefault="00EF1632" w:rsidP="00BA787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Рисунок № 1</w:t>
      </w:r>
    </w:p>
    <w:p w:rsidR="00EF1632" w:rsidRPr="00EF1632" w:rsidRDefault="00EF1632" w:rsidP="00EF1632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(тыс. рублей).</w:t>
      </w:r>
    </w:p>
    <w:p w:rsidR="00006B0A" w:rsidRPr="00006B0A" w:rsidRDefault="00006B0A" w:rsidP="0000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3C" w:rsidRDefault="00EF1632" w:rsidP="00E14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25622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563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632" w:rsidRDefault="003F3D3C" w:rsidP="00A8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EF1632" w:rsidRPr="00095D49">
        <w:rPr>
          <w:rFonts w:ascii="Times New Roman" w:hAnsi="Times New Roman" w:cs="Times New Roman"/>
          <w:bCs/>
          <w:sz w:val="24"/>
          <w:szCs w:val="24"/>
        </w:rPr>
        <w:t>В 2014 году, как и в прошлые годы, основными источниками доходов бюджета поселения являются безвозмездные поступления от других бюджетов бюджетной системы РФ (Таблица № 1).</w:t>
      </w:r>
    </w:p>
    <w:p w:rsidR="007F162D" w:rsidRDefault="007F162D" w:rsidP="007F16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 1.</w:t>
      </w:r>
    </w:p>
    <w:p w:rsidR="007F162D" w:rsidRPr="00095D49" w:rsidRDefault="007F162D" w:rsidP="007F16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tbl>
      <w:tblPr>
        <w:tblStyle w:val="a5"/>
        <w:tblW w:w="0" w:type="auto"/>
        <w:tblInd w:w="108" w:type="dxa"/>
        <w:tblLook w:val="04A0"/>
      </w:tblPr>
      <w:tblGrid>
        <w:gridCol w:w="1893"/>
        <w:gridCol w:w="1208"/>
        <w:gridCol w:w="1559"/>
        <w:gridCol w:w="1535"/>
        <w:gridCol w:w="1539"/>
        <w:gridCol w:w="1556"/>
        <w:gridCol w:w="1450"/>
      </w:tblGrid>
      <w:tr w:rsidR="00A06E4C" w:rsidTr="00395436">
        <w:trPr>
          <w:trHeight w:val="420"/>
        </w:trPr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08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2013 году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6669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0507" w:rsidRDefault="00690507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</w:t>
            </w:r>
          </w:p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уровню 2013 года</w:t>
            </w:r>
          </w:p>
        </w:tc>
      </w:tr>
      <w:tr w:rsidR="00A06E4C" w:rsidTr="00395436">
        <w:trPr>
          <w:trHeight w:val="605"/>
        </w:trPr>
        <w:tc>
          <w:tcPr>
            <w:tcW w:w="1893" w:type="dxa"/>
            <w:vMerge/>
          </w:tcPr>
          <w:p w:rsidR="00A06E4C" w:rsidRPr="00A06E4C" w:rsidRDefault="00A06E4C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06E4C" w:rsidRPr="00A06E4C" w:rsidRDefault="00A06E4C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 в общем объеме доходов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450" w:type="dxa"/>
            <w:vMerge/>
          </w:tcPr>
          <w:p w:rsidR="00A06E4C" w:rsidRPr="00A06E4C" w:rsidRDefault="00A06E4C" w:rsidP="00A06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781B" w:rsidRPr="00930393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08" w:type="dxa"/>
          </w:tcPr>
          <w:p w:rsidR="009A781B" w:rsidRPr="00930393" w:rsidRDefault="00954FA8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1559" w:type="dxa"/>
          </w:tcPr>
          <w:p w:rsidR="009A781B" w:rsidRPr="00A06E4C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551</w:t>
            </w:r>
          </w:p>
        </w:tc>
        <w:tc>
          <w:tcPr>
            <w:tcW w:w="1535" w:type="dxa"/>
          </w:tcPr>
          <w:p w:rsidR="009A781B" w:rsidRPr="00A06E4C" w:rsidRDefault="007F162D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-410,7</w:t>
            </w:r>
          </w:p>
        </w:tc>
        <w:tc>
          <w:tcPr>
            <w:tcW w:w="1539" w:type="dxa"/>
          </w:tcPr>
          <w:p w:rsidR="009A781B" w:rsidRPr="00A52691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08" w:type="dxa"/>
          </w:tcPr>
          <w:p w:rsidR="009A781B" w:rsidRPr="00930393" w:rsidRDefault="00954FA8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573</w:t>
            </w:r>
          </w:p>
        </w:tc>
        <w:tc>
          <w:tcPr>
            <w:tcW w:w="1559" w:type="dxa"/>
          </w:tcPr>
          <w:p w:rsidR="009A781B" w:rsidRPr="00A06E4C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535" w:type="dxa"/>
          </w:tcPr>
          <w:p w:rsidR="009A781B" w:rsidRPr="00A06E4C" w:rsidRDefault="007F162D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609,4</w:t>
            </w:r>
          </w:p>
        </w:tc>
        <w:tc>
          <w:tcPr>
            <w:tcW w:w="1539" w:type="dxa"/>
          </w:tcPr>
          <w:p w:rsidR="009A781B" w:rsidRPr="00A52691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1556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9A781B" w:rsidRPr="00C331CD" w:rsidRDefault="007F162D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(налоговые и неналоговые доходы)</w:t>
            </w:r>
          </w:p>
        </w:tc>
        <w:tc>
          <w:tcPr>
            <w:tcW w:w="1208" w:type="dxa"/>
          </w:tcPr>
          <w:p w:rsidR="009A781B" w:rsidRPr="00930393" w:rsidRDefault="00954FA8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559" w:type="dxa"/>
          </w:tcPr>
          <w:p w:rsidR="009A781B" w:rsidRPr="00525533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1 161</w:t>
            </w:r>
          </w:p>
        </w:tc>
        <w:tc>
          <w:tcPr>
            <w:tcW w:w="1535" w:type="dxa"/>
          </w:tcPr>
          <w:p w:rsidR="009A781B" w:rsidRPr="00525533" w:rsidRDefault="007F162D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198,7</w:t>
            </w:r>
          </w:p>
        </w:tc>
        <w:tc>
          <w:tcPr>
            <w:tcW w:w="1539" w:type="dxa"/>
          </w:tcPr>
          <w:p w:rsidR="009A781B" w:rsidRPr="00A52691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556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50" w:type="dxa"/>
          </w:tcPr>
          <w:p w:rsidR="009A781B" w:rsidRPr="00C331CD" w:rsidRDefault="007F162D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9A781B" w:rsidTr="009A781B">
        <w:tc>
          <w:tcPr>
            <w:tcW w:w="1893" w:type="dxa"/>
          </w:tcPr>
          <w:p w:rsidR="009A781B" w:rsidRPr="00A06E4C" w:rsidRDefault="00954FA8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8" w:type="dxa"/>
          </w:tcPr>
          <w:p w:rsidR="009A781B" w:rsidRPr="00930393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9 170</w:t>
            </w:r>
          </w:p>
        </w:tc>
        <w:tc>
          <w:tcPr>
            <w:tcW w:w="1559" w:type="dxa"/>
          </w:tcPr>
          <w:p w:rsidR="009A781B" w:rsidRPr="00A06E4C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9 314,1</w:t>
            </w:r>
          </w:p>
        </w:tc>
        <w:tc>
          <w:tcPr>
            <w:tcW w:w="1535" w:type="dxa"/>
          </w:tcPr>
          <w:p w:rsidR="009A781B" w:rsidRPr="00A06E4C" w:rsidRDefault="007F162D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7 561,9</w:t>
            </w:r>
          </w:p>
        </w:tc>
        <w:tc>
          <w:tcPr>
            <w:tcW w:w="1539" w:type="dxa"/>
          </w:tcPr>
          <w:p w:rsidR="009A781B" w:rsidRPr="00A52691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556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450" w:type="dxa"/>
          </w:tcPr>
          <w:p w:rsidR="009A781B" w:rsidRPr="00C331CD" w:rsidRDefault="007F162D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</w:tr>
      <w:tr w:rsidR="009A781B" w:rsidTr="009A781B">
        <w:tc>
          <w:tcPr>
            <w:tcW w:w="1893" w:type="dxa"/>
          </w:tcPr>
          <w:p w:rsidR="009A781B" w:rsidRPr="00525533" w:rsidRDefault="009A781B" w:rsidP="007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553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08" w:type="dxa"/>
          </w:tcPr>
          <w:p w:rsidR="009A781B" w:rsidRPr="00525533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10 084</w:t>
            </w:r>
          </w:p>
        </w:tc>
        <w:tc>
          <w:tcPr>
            <w:tcW w:w="1559" w:type="dxa"/>
          </w:tcPr>
          <w:p w:rsidR="009A781B" w:rsidRPr="00525533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10 475,1</w:t>
            </w:r>
          </w:p>
        </w:tc>
        <w:tc>
          <w:tcPr>
            <w:tcW w:w="1535" w:type="dxa"/>
          </w:tcPr>
          <w:p w:rsidR="009A781B" w:rsidRPr="00525533" w:rsidRDefault="007F162D" w:rsidP="0005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7760,6</w:t>
            </w:r>
          </w:p>
        </w:tc>
        <w:tc>
          <w:tcPr>
            <w:tcW w:w="1539" w:type="dxa"/>
          </w:tcPr>
          <w:p w:rsidR="009A781B" w:rsidRPr="00C331CD" w:rsidRDefault="00C331C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56" w:type="dxa"/>
          </w:tcPr>
          <w:p w:rsidR="009A781B" w:rsidRPr="00C331CD" w:rsidRDefault="007F162D" w:rsidP="00525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450" w:type="dxa"/>
          </w:tcPr>
          <w:p w:rsidR="009A781B" w:rsidRPr="00C331CD" w:rsidRDefault="007F162D" w:rsidP="0093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</w:tbl>
    <w:p w:rsidR="00F14AD4" w:rsidRPr="007F162D" w:rsidRDefault="00981242" w:rsidP="00FD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7CD" w:rsidRPr="007F16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507F" w:rsidRPr="007F162D" w:rsidRDefault="009667CD" w:rsidP="00F14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7EB" w:rsidRPr="009B398B">
        <w:rPr>
          <w:rFonts w:ascii="Times New Roman" w:hAnsi="Times New Roman" w:cs="Times New Roman"/>
          <w:bCs/>
          <w:sz w:val="24"/>
          <w:szCs w:val="24"/>
        </w:rPr>
        <w:t xml:space="preserve">Налоговые доходы  </w:t>
      </w:r>
      <w:r w:rsidR="007F162D">
        <w:rPr>
          <w:rFonts w:ascii="Times New Roman" w:hAnsi="Times New Roman" w:cs="Times New Roman"/>
          <w:sz w:val="24"/>
          <w:szCs w:val="24"/>
        </w:rPr>
        <w:t>уменьшились</w:t>
      </w:r>
      <w:r w:rsidR="00C837EB" w:rsidRPr="009B398B">
        <w:rPr>
          <w:rFonts w:ascii="Times New Roman" w:hAnsi="Times New Roman" w:cs="Times New Roman"/>
          <w:sz w:val="24"/>
          <w:szCs w:val="24"/>
        </w:rPr>
        <w:t xml:space="preserve"> по сравнению с 2013 годом </w:t>
      </w:r>
      <w:r w:rsidR="00972FB6">
        <w:rPr>
          <w:rFonts w:ascii="Times New Roman" w:hAnsi="Times New Roman" w:cs="Times New Roman"/>
          <w:sz w:val="24"/>
          <w:szCs w:val="24"/>
        </w:rPr>
        <w:t xml:space="preserve">на </w:t>
      </w:r>
      <w:r w:rsidR="007F162D">
        <w:rPr>
          <w:rFonts w:ascii="Times New Roman" w:hAnsi="Times New Roman" w:cs="Times New Roman"/>
          <w:sz w:val="24"/>
          <w:szCs w:val="24"/>
        </w:rPr>
        <w:t>33</w:t>
      </w:r>
      <w:r w:rsidR="00972FB6">
        <w:rPr>
          <w:rFonts w:ascii="Times New Roman" w:hAnsi="Times New Roman" w:cs="Times New Roman"/>
          <w:sz w:val="24"/>
          <w:szCs w:val="24"/>
        </w:rPr>
        <w:t xml:space="preserve">% </w:t>
      </w:r>
      <w:r w:rsidR="00930393" w:rsidRPr="009B398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B0BBA">
        <w:rPr>
          <w:rFonts w:ascii="Times New Roman" w:hAnsi="Times New Roman" w:cs="Times New Roman"/>
          <w:sz w:val="24"/>
          <w:szCs w:val="24"/>
        </w:rPr>
        <w:t xml:space="preserve">возврата земельного налога. </w:t>
      </w:r>
    </w:p>
    <w:p w:rsidR="005E507F" w:rsidRPr="005E507F" w:rsidRDefault="005E507F" w:rsidP="00F14A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F14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 2014 года наибольший удельный вес в структуре данной группы доходов (фактическое исполнение) занимают:</w:t>
      </w:r>
    </w:p>
    <w:p w:rsidR="005E507F" w:rsidRPr="005E507F" w:rsidRDefault="00F14AD4" w:rsidP="008E51CF">
      <w:pPr>
        <w:spacing w:after="0" w:line="240" w:lineRule="auto"/>
        <w:ind w:firstLine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доходы от поступления налога на доходы физических лиц  - </w:t>
      </w:r>
      <w:r w:rsidR="008E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тыс. рублей или </w:t>
      </w:r>
      <w:r w:rsidR="008E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100 % от плановых назначений;</w:t>
      </w:r>
    </w:p>
    <w:p w:rsidR="005E507F" w:rsidRPr="00CB0BBA" w:rsidRDefault="00F14AD4" w:rsidP="00CB0BBA">
      <w:pPr>
        <w:spacing w:after="0" w:line="240" w:lineRule="auto"/>
        <w:ind w:firstLine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E507F" w:rsidRPr="005E5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доходы от поступления акцизов по подакцизным товарам, производимым на территории РФ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8E5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347,8 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8E51CF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5E507F" w:rsidRPr="005E507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5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плана</w:t>
      </w:r>
      <w:r w:rsidR="00CB0B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848" w:rsidRDefault="00F14AD4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доходы в виде государственной пошлины исполнены в сумме </w:t>
      </w:r>
      <w:r w:rsidR="008E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8,9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рублей или </w:t>
      </w:r>
      <w:r w:rsidR="008E51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89</w:t>
      </w:r>
      <w:r w:rsidR="004A18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%.</w:t>
      </w:r>
    </w:p>
    <w:p w:rsidR="00CB0BBA" w:rsidRPr="00E3062D" w:rsidRDefault="00CB0BBA" w:rsidP="00CB0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778FB">
        <w:rPr>
          <w:rFonts w:ascii="Times New Roman" w:hAnsi="Times New Roman" w:cs="Times New Roman"/>
          <w:sz w:val="24"/>
          <w:szCs w:val="24"/>
        </w:rPr>
        <w:t>письму</w:t>
      </w:r>
      <w:r w:rsidR="00E3062D">
        <w:rPr>
          <w:rFonts w:ascii="Times New Roman" w:hAnsi="Times New Roman" w:cs="Times New Roman"/>
          <w:sz w:val="24"/>
          <w:szCs w:val="24"/>
        </w:rPr>
        <w:t xml:space="preserve"> Межрайонной ИФНС  России № 15 по Иркутской области от 26.02.2014 № 09-52/02656, п</w:t>
      </w:r>
      <w:r>
        <w:rPr>
          <w:rFonts w:ascii="Times New Roman" w:hAnsi="Times New Roman" w:cs="Times New Roman"/>
          <w:sz w:val="24"/>
          <w:szCs w:val="24"/>
        </w:rPr>
        <w:t>редставленн</w:t>
      </w:r>
      <w:r w:rsidR="000D798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Нижнеилимского муниципального района, осуществляющим полномочия по формированию, составлению и исполнению бюджета</w:t>
      </w:r>
      <w:r w:rsidR="00E3062D">
        <w:rPr>
          <w:rFonts w:ascii="Times New Roman" w:hAnsi="Times New Roman" w:cs="Times New Roman"/>
          <w:sz w:val="24"/>
          <w:szCs w:val="24"/>
        </w:rPr>
        <w:t>, инспекцией был произведен возврат излишне уплаченного земельного налога, взимаемого по ставке, установленного пп.2, п.1 ст. 394 НК РФ, зачисляемого в бюджеты поселений в сумме 967,4 тыс. рублей.</w:t>
      </w:r>
    </w:p>
    <w:p w:rsidR="00CB0BBA" w:rsidRPr="005E507F" w:rsidRDefault="00CB0BBA" w:rsidP="00F14AD4">
      <w:pPr>
        <w:spacing w:after="0" w:line="240" w:lineRule="auto"/>
        <w:ind w:left="4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164B" w:rsidRDefault="00E148B7" w:rsidP="00F1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64B">
        <w:rPr>
          <w:rFonts w:ascii="Times New Roman" w:hAnsi="Times New Roman" w:cs="Times New Roman"/>
          <w:sz w:val="24"/>
          <w:szCs w:val="24"/>
        </w:rPr>
        <w:t xml:space="preserve">План поступлений по неналоговым доходам выполнен на </w:t>
      </w:r>
      <w:r w:rsidR="008E51CF">
        <w:rPr>
          <w:rFonts w:ascii="Times New Roman" w:hAnsi="Times New Roman" w:cs="Times New Roman"/>
          <w:sz w:val="24"/>
          <w:szCs w:val="24"/>
        </w:rPr>
        <w:t>100</w:t>
      </w:r>
      <w:r w:rsidR="00E6164B">
        <w:rPr>
          <w:rFonts w:ascii="Times New Roman" w:hAnsi="Times New Roman" w:cs="Times New Roman"/>
          <w:sz w:val="24"/>
          <w:szCs w:val="24"/>
        </w:rPr>
        <w:t xml:space="preserve">%. Исполнение по неналоговым доходам составило </w:t>
      </w:r>
      <w:r w:rsidR="008E51CF">
        <w:rPr>
          <w:rFonts w:ascii="Times New Roman" w:hAnsi="Times New Roman" w:cs="Times New Roman"/>
          <w:sz w:val="24"/>
          <w:szCs w:val="24"/>
        </w:rPr>
        <w:t>609,4</w:t>
      </w:r>
      <w:r w:rsidR="00E6164B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8E51CF">
        <w:rPr>
          <w:rFonts w:ascii="Times New Roman" w:hAnsi="Times New Roman" w:cs="Times New Roman"/>
          <w:sz w:val="24"/>
          <w:szCs w:val="24"/>
        </w:rPr>
        <w:t>106</w:t>
      </w:r>
      <w:r w:rsidR="00E6164B">
        <w:rPr>
          <w:rFonts w:ascii="Times New Roman" w:hAnsi="Times New Roman" w:cs="Times New Roman"/>
          <w:sz w:val="24"/>
          <w:szCs w:val="24"/>
        </w:rPr>
        <w:t>% к уровню 2013 года.</w:t>
      </w:r>
      <w:r w:rsidR="0058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4B" w:rsidRDefault="00E148B7" w:rsidP="00F1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AD4">
        <w:rPr>
          <w:rFonts w:ascii="Times New Roman" w:hAnsi="Times New Roman" w:cs="Times New Roman"/>
          <w:sz w:val="24"/>
          <w:szCs w:val="24"/>
        </w:rPr>
        <w:t xml:space="preserve"> </w:t>
      </w:r>
      <w:r w:rsidR="00E6164B">
        <w:rPr>
          <w:rFonts w:ascii="Times New Roman" w:hAnsi="Times New Roman" w:cs="Times New Roman"/>
          <w:sz w:val="24"/>
          <w:szCs w:val="24"/>
        </w:rPr>
        <w:t>Неналоговые доходы представлены видами</w:t>
      </w:r>
      <w:r w:rsidR="00D128A0">
        <w:rPr>
          <w:rFonts w:ascii="Times New Roman" w:hAnsi="Times New Roman"/>
        </w:rPr>
        <w:t xml:space="preserve"> </w:t>
      </w:r>
      <w:r w:rsidR="00D128A0" w:rsidRPr="00D128A0">
        <w:rPr>
          <w:rFonts w:ascii="Times New Roman" w:hAnsi="Times New Roman"/>
          <w:sz w:val="24"/>
          <w:szCs w:val="24"/>
        </w:rPr>
        <w:t>доходов</w:t>
      </w:r>
      <w:r w:rsidR="00E6164B">
        <w:rPr>
          <w:rFonts w:ascii="Times New Roman" w:hAnsi="Times New Roman"/>
          <w:sz w:val="24"/>
          <w:szCs w:val="24"/>
        </w:rPr>
        <w:t>:</w:t>
      </w:r>
    </w:p>
    <w:p w:rsidR="00E6164B" w:rsidRDefault="008E51CF" w:rsidP="00F1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которых не разграничена, </w:t>
      </w:r>
      <w:r w:rsidR="00E6164B">
        <w:rPr>
          <w:rFonts w:ascii="Times New Roman" w:hAnsi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/>
          <w:sz w:val="24"/>
          <w:szCs w:val="24"/>
        </w:rPr>
        <w:t>609,4</w:t>
      </w:r>
      <w:r w:rsidR="00E6164B">
        <w:rPr>
          <w:rFonts w:ascii="Times New Roman" w:hAnsi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/>
          <w:sz w:val="24"/>
          <w:szCs w:val="24"/>
        </w:rPr>
        <w:t>7,8</w:t>
      </w:r>
      <w:r w:rsidR="00E6164B">
        <w:rPr>
          <w:rFonts w:ascii="Times New Roman" w:hAnsi="Times New Roman"/>
          <w:sz w:val="24"/>
          <w:szCs w:val="24"/>
        </w:rPr>
        <w:t xml:space="preserve">% в общей структуре </w:t>
      </w:r>
      <w:r>
        <w:rPr>
          <w:rFonts w:ascii="Times New Roman" w:hAnsi="Times New Roman"/>
          <w:sz w:val="24"/>
          <w:szCs w:val="24"/>
        </w:rPr>
        <w:t>доходов бюджета</w:t>
      </w:r>
      <w:r w:rsidR="00EF302A">
        <w:rPr>
          <w:rFonts w:ascii="Times New Roman" w:hAnsi="Times New Roman"/>
          <w:sz w:val="24"/>
          <w:szCs w:val="24"/>
        </w:rPr>
        <w:t>.</w:t>
      </w:r>
    </w:p>
    <w:p w:rsidR="00476A56" w:rsidRPr="00095D49" w:rsidRDefault="00B23B3A" w:rsidP="00F14AD4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28A0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Удельный вес неналоговых и налоговых доходов в общей структуре доходов бюджета </w:t>
      </w:r>
      <w:r w:rsidR="008E51CF">
        <w:rPr>
          <w:rFonts w:ascii="Times New Roman" w:eastAsia="Calibri" w:hAnsi="Times New Roman" w:cs="Times New Roman"/>
          <w:sz w:val="24"/>
          <w:szCs w:val="24"/>
        </w:rPr>
        <w:t>Дальнинского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 СП составил </w:t>
      </w:r>
      <w:r w:rsidR="008E51CF">
        <w:rPr>
          <w:rFonts w:ascii="Times New Roman" w:eastAsia="Calibri" w:hAnsi="Times New Roman" w:cs="Times New Roman"/>
          <w:sz w:val="24"/>
          <w:szCs w:val="24"/>
        </w:rPr>
        <w:t>2,6</w:t>
      </w:r>
      <w:r w:rsidR="005818F5">
        <w:rPr>
          <w:rFonts w:ascii="Times New Roman" w:eastAsia="Calibri" w:hAnsi="Times New Roman" w:cs="Times New Roman"/>
          <w:sz w:val="24"/>
          <w:szCs w:val="24"/>
        </w:rPr>
        <w:t xml:space="preserve">%. Таким образом, в структуре доходов бюджета сельского поселения превалируют доходы в виде безвозмездных поступлений из бюджетов других уровней, которые </w:t>
      </w:r>
      <w:r w:rsidR="007E7D52">
        <w:rPr>
          <w:rFonts w:ascii="Times New Roman" w:hAnsi="Times New Roman" w:cs="Times New Roman"/>
          <w:sz w:val="24"/>
          <w:szCs w:val="24"/>
        </w:rPr>
        <w:t>с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="008E51CF" w:rsidRPr="008E51CF">
        <w:rPr>
          <w:rFonts w:ascii="Times New Roman" w:hAnsi="Times New Roman" w:cs="Times New Roman"/>
          <w:bCs/>
          <w:sz w:val="24"/>
          <w:szCs w:val="24"/>
        </w:rPr>
        <w:t>7 561,9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E51CF">
        <w:rPr>
          <w:rFonts w:ascii="Times New Roman" w:hAnsi="Times New Roman" w:cs="Times New Roman"/>
          <w:sz w:val="24"/>
          <w:szCs w:val="24"/>
        </w:rPr>
        <w:t>97,4</w:t>
      </w:r>
      <w:r w:rsidR="00476A56" w:rsidRPr="00DB6B68">
        <w:rPr>
          <w:rFonts w:ascii="Times New Roman" w:hAnsi="Times New Roman" w:cs="Times New Roman"/>
          <w:sz w:val="24"/>
          <w:szCs w:val="24"/>
        </w:rPr>
        <w:t xml:space="preserve"> % к общему объему</w:t>
      </w:r>
      <w:r w:rsidR="00476A56" w:rsidRPr="00095D49">
        <w:rPr>
          <w:rFonts w:ascii="Times New Roman" w:hAnsi="Times New Roman" w:cs="Times New Roman"/>
          <w:sz w:val="24"/>
          <w:szCs w:val="24"/>
        </w:rPr>
        <w:t xml:space="preserve"> поступивших доходов. Исполнение по данному источнику доходов к уровню 2013 года составило </w:t>
      </w:r>
      <w:r w:rsidR="008E51CF">
        <w:rPr>
          <w:rFonts w:ascii="Times New Roman" w:hAnsi="Times New Roman" w:cs="Times New Roman"/>
          <w:sz w:val="24"/>
          <w:szCs w:val="24"/>
        </w:rPr>
        <w:t>82</w:t>
      </w:r>
      <w:r w:rsidR="00476A56" w:rsidRPr="00095D49">
        <w:rPr>
          <w:rFonts w:ascii="Times New Roman" w:hAnsi="Times New Roman" w:cs="Times New Roman"/>
          <w:sz w:val="24"/>
          <w:szCs w:val="24"/>
        </w:rPr>
        <w:t>%.</w:t>
      </w:r>
    </w:p>
    <w:p w:rsidR="00476A56" w:rsidRDefault="003E0E38" w:rsidP="00F14AD4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Расходная часть бюджета сельского поселения в соответствии с данными годовой бюджетной отчетности исполнена в 2014 году в сумме </w:t>
      </w:r>
      <w:r w:rsidR="00053316">
        <w:rPr>
          <w:rFonts w:ascii="Times New Roman" w:hAnsi="Times New Roman" w:cs="Times New Roman"/>
          <w:sz w:val="24"/>
          <w:szCs w:val="24"/>
        </w:rPr>
        <w:t xml:space="preserve"> </w:t>
      </w:r>
      <w:r w:rsidR="008E51CF">
        <w:rPr>
          <w:rFonts w:ascii="Times New Roman" w:hAnsi="Times New Roman" w:cs="Times New Roman"/>
          <w:sz w:val="24"/>
          <w:szCs w:val="24"/>
        </w:rPr>
        <w:t>10 483,8</w:t>
      </w:r>
      <w:r w:rsidR="00053316">
        <w:rPr>
          <w:rFonts w:ascii="Times New Roman" w:hAnsi="Times New Roman" w:cs="Times New Roman"/>
          <w:sz w:val="24"/>
          <w:szCs w:val="24"/>
        </w:rPr>
        <w:t xml:space="preserve"> </w:t>
      </w:r>
      <w:r w:rsidR="001B112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E51CF">
        <w:rPr>
          <w:rFonts w:ascii="Times New Roman" w:hAnsi="Times New Roman" w:cs="Times New Roman"/>
          <w:sz w:val="24"/>
          <w:szCs w:val="24"/>
        </w:rPr>
        <w:t xml:space="preserve">78 </w:t>
      </w:r>
      <w:r w:rsidR="001B1121">
        <w:rPr>
          <w:rFonts w:ascii="Times New Roman" w:hAnsi="Times New Roman" w:cs="Times New Roman"/>
          <w:sz w:val="24"/>
          <w:szCs w:val="24"/>
        </w:rPr>
        <w:t xml:space="preserve">% к уточненным бюджетным назначениям, по сравнению с 2013 годом – </w:t>
      </w:r>
      <w:r w:rsidR="007E7D52">
        <w:rPr>
          <w:rFonts w:ascii="Times New Roman" w:hAnsi="Times New Roman" w:cs="Times New Roman"/>
          <w:sz w:val="24"/>
          <w:szCs w:val="24"/>
        </w:rPr>
        <w:t>95,2</w:t>
      </w:r>
      <w:r w:rsidR="001B1121">
        <w:rPr>
          <w:rFonts w:ascii="Times New Roman" w:hAnsi="Times New Roman" w:cs="Times New Roman"/>
          <w:sz w:val="24"/>
          <w:szCs w:val="24"/>
        </w:rPr>
        <w:t xml:space="preserve"> % (Таблица № 2).</w:t>
      </w:r>
    </w:p>
    <w:p w:rsidR="001B1121" w:rsidRDefault="001B1121" w:rsidP="001B1121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p w:rsidR="001B1121" w:rsidRPr="00476A56" w:rsidRDefault="001B1121" w:rsidP="001B1121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10773" w:type="dxa"/>
        <w:tblInd w:w="108" w:type="dxa"/>
        <w:tblLayout w:type="fixed"/>
        <w:tblLook w:val="04A0"/>
      </w:tblPr>
      <w:tblGrid>
        <w:gridCol w:w="2835"/>
        <w:gridCol w:w="1276"/>
        <w:gridCol w:w="1418"/>
        <w:gridCol w:w="1417"/>
        <w:gridCol w:w="1276"/>
        <w:gridCol w:w="1276"/>
        <w:gridCol w:w="1275"/>
      </w:tblGrid>
      <w:tr w:rsidR="001B1121" w:rsidTr="00A85097">
        <w:trPr>
          <w:trHeight w:val="615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1B1121" w:rsidRPr="00715D66" w:rsidRDefault="00095D49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1B1121">
              <w:rPr>
                <w:sz w:val="24"/>
                <w:szCs w:val="24"/>
              </w:rPr>
              <w:t xml:space="preserve"> </w:t>
            </w:r>
            <w:r w:rsidR="002F26A8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B1121" w:rsidRPr="00715D66" w:rsidRDefault="001B1121" w:rsidP="00715D66">
            <w:pPr>
              <w:tabs>
                <w:tab w:val="left" w:pos="747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в 2013 году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B1121" w:rsidRPr="00715D66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1B1121" w:rsidRPr="00715D66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1B1121" w:rsidRPr="00C06F14" w:rsidRDefault="001B1121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CB3C44"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6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B1121" w:rsidRPr="00715D66" w:rsidRDefault="001B1121" w:rsidP="001479B7">
            <w:pPr>
              <w:tabs>
                <w:tab w:val="left" w:pos="1309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5D66" w:rsidRDefault="00715D66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121" w:rsidRPr="00715D66" w:rsidRDefault="001B1121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в 2014 году</w:t>
            </w:r>
          </w:p>
        </w:tc>
      </w:tr>
      <w:tr w:rsidR="00A85097" w:rsidTr="00A85097">
        <w:trPr>
          <w:trHeight w:val="525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A85097" w:rsidRPr="00715D66" w:rsidRDefault="00A85097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85097" w:rsidRPr="00715D66" w:rsidRDefault="00A85097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85097" w:rsidRPr="00715D66" w:rsidRDefault="00A85097" w:rsidP="0071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5097" w:rsidRPr="00715D66" w:rsidRDefault="00A85097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5097" w:rsidRPr="00715D66" w:rsidRDefault="00A85097" w:rsidP="001E5687">
            <w:pPr>
              <w:tabs>
                <w:tab w:val="left" w:pos="747"/>
              </w:tabs>
              <w:ind w:left="-108" w:righ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уточненному бюджету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5097" w:rsidRPr="00715D66" w:rsidRDefault="00A85097" w:rsidP="00715D6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Уд.вес в общем объеме расходов (%)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5097" w:rsidRPr="00715D66" w:rsidRDefault="00A85097" w:rsidP="001E5687">
            <w:pPr>
              <w:tabs>
                <w:tab w:val="left" w:pos="747"/>
              </w:tabs>
              <w:ind w:lef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К исполне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ию 2013 года (%)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1B112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33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10 236</w:t>
            </w:r>
          </w:p>
        </w:tc>
        <w:tc>
          <w:tcPr>
            <w:tcW w:w="1418" w:type="dxa"/>
          </w:tcPr>
          <w:p w:rsidR="00A85097" w:rsidRPr="008E51CF" w:rsidRDefault="00A8509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13 384,5</w:t>
            </w:r>
          </w:p>
        </w:tc>
        <w:tc>
          <w:tcPr>
            <w:tcW w:w="1417" w:type="dxa"/>
          </w:tcPr>
          <w:p w:rsidR="00A85097" w:rsidRPr="008E51CF" w:rsidRDefault="00A85097" w:rsidP="00240D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10 483,8</w:t>
            </w:r>
          </w:p>
        </w:tc>
        <w:tc>
          <w:tcPr>
            <w:tcW w:w="1276" w:type="dxa"/>
          </w:tcPr>
          <w:p w:rsidR="00A85097" w:rsidRPr="008E51CF" w:rsidRDefault="00A8509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A85097" w:rsidRPr="008E51CF" w:rsidRDefault="00A8509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85097" w:rsidRPr="008E51CF" w:rsidRDefault="00A85097" w:rsidP="006975E9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A8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</w:tcPr>
          <w:p w:rsidR="00A85097" w:rsidRPr="008E51CF" w:rsidRDefault="00A85097" w:rsidP="00416EE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8 473,8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6 129,2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85097" w:rsidRPr="008E51CF" w:rsidRDefault="00A85097" w:rsidP="00A850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418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85097" w:rsidRPr="008E51CF" w:rsidRDefault="00A85097" w:rsidP="00A850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8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1 074,6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A85097" w:rsidRPr="008E51CF" w:rsidRDefault="00A85097" w:rsidP="00A850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</w:tr>
      <w:tr w:rsidR="00A85097" w:rsidTr="00A85097">
        <w:tc>
          <w:tcPr>
            <w:tcW w:w="2835" w:type="dxa"/>
          </w:tcPr>
          <w:p w:rsidR="00A85097" w:rsidRPr="008E51CF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F">
              <w:rPr>
                <w:rFonts w:ascii="Times New Roman" w:hAnsi="Times New Roman" w:cs="Times New Roman"/>
                <w:sz w:val="20"/>
                <w:szCs w:val="20"/>
              </w:rPr>
              <w:t>2 399</w:t>
            </w:r>
          </w:p>
        </w:tc>
        <w:tc>
          <w:tcPr>
            <w:tcW w:w="1418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3 173,5</w:t>
            </w:r>
          </w:p>
        </w:tc>
        <w:tc>
          <w:tcPr>
            <w:tcW w:w="1417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3 112,9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A85097" w:rsidRPr="008E51CF" w:rsidRDefault="00A85097" w:rsidP="00A8509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85097" w:rsidTr="00A85097">
        <w:tc>
          <w:tcPr>
            <w:tcW w:w="2835" w:type="dxa"/>
          </w:tcPr>
          <w:p w:rsidR="00A85097" w:rsidRPr="00A85097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09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097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7" w:type="dxa"/>
          </w:tcPr>
          <w:p w:rsidR="00A85097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097" w:rsidTr="00A85097">
        <w:tc>
          <w:tcPr>
            <w:tcW w:w="2835" w:type="dxa"/>
          </w:tcPr>
          <w:p w:rsidR="00A85097" w:rsidRPr="00A85097" w:rsidRDefault="00A85097" w:rsidP="008E51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A85097" w:rsidRPr="008E51CF" w:rsidRDefault="00A85097" w:rsidP="00416EE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5097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417" w:type="dxa"/>
          </w:tcPr>
          <w:p w:rsidR="00A85097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A85097" w:rsidRPr="008E51CF" w:rsidRDefault="00A85097" w:rsidP="008E51CF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F14AD4" w:rsidRPr="0056373E" w:rsidRDefault="00D55147" w:rsidP="005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768EA" w:rsidRPr="00641507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507">
        <w:rPr>
          <w:rFonts w:ascii="Times New Roman" w:hAnsi="Times New Roman" w:cs="Times New Roman"/>
          <w:sz w:val="24"/>
          <w:szCs w:val="24"/>
        </w:rPr>
        <w:t>Наиболее наглядно исполнение бюджета поселения по расходам отражено в графике на рисунке № 3.</w:t>
      </w:r>
    </w:p>
    <w:p w:rsidR="000768EA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A96B1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15050" cy="2828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8EA" w:rsidRDefault="000768EA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076F0" w:rsidRPr="004076F0" w:rsidRDefault="004076F0" w:rsidP="0029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структуре расходов бюджета поселения основная доля приходится на раздел </w:t>
      </w:r>
      <w:r w:rsidRPr="004076F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и «Культура, кинематография».</w:t>
      </w:r>
    </w:p>
    <w:p w:rsidR="002D648B" w:rsidRPr="002D648B" w:rsidRDefault="002D648B" w:rsidP="002D648B">
      <w:pPr>
        <w:pStyle w:val="af0"/>
        <w:spacing w:line="276" w:lineRule="auto"/>
        <w:ind w:firstLine="708"/>
      </w:pPr>
      <w:r w:rsidRPr="002D648B">
        <w:t>Анализ исполнения расходов бюджета по разделам бюджетной классификации показал следующее</w:t>
      </w:r>
      <w:r w:rsidR="00FD4A90">
        <w:t>.</w:t>
      </w:r>
    </w:p>
    <w:p w:rsidR="002D648B" w:rsidRDefault="002D648B" w:rsidP="00494303">
      <w:pPr>
        <w:pStyle w:val="af0"/>
        <w:ind w:firstLine="709"/>
        <w:rPr>
          <w:bCs/>
        </w:rPr>
      </w:pPr>
      <w:r w:rsidRPr="002D648B">
        <w:t xml:space="preserve">Бюджетные расходы по разделу </w:t>
      </w:r>
      <w:r w:rsidRPr="002D648B">
        <w:rPr>
          <w:b/>
          <w:i/>
        </w:rPr>
        <w:t>«</w:t>
      </w:r>
      <w:r w:rsidRPr="00DB6B68">
        <w:rPr>
          <w:i/>
        </w:rPr>
        <w:t xml:space="preserve">Общегосударственные вопросы» </w:t>
      </w:r>
      <w:r w:rsidRPr="002D648B">
        <w:t xml:space="preserve">составили </w:t>
      </w:r>
      <w:r w:rsidR="00E3062D">
        <w:t>6 129,2</w:t>
      </w:r>
      <w:r w:rsidRPr="002D648B">
        <w:t xml:space="preserve"> тыс.</w:t>
      </w:r>
      <w:r w:rsidR="00041B0B">
        <w:t xml:space="preserve"> </w:t>
      </w:r>
      <w:r w:rsidRPr="002D648B">
        <w:t>руб</w:t>
      </w:r>
      <w:r w:rsidR="00C27056">
        <w:t>лей</w:t>
      </w:r>
      <w:r w:rsidRPr="002D648B">
        <w:t xml:space="preserve"> или </w:t>
      </w:r>
      <w:r w:rsidR="00E3062D">
        <w:t>72</w:t>
      </w:r>
      <w:r w:rsidRPr="002D648B">
        <w:t>% от плановых расходов.</w:t>
      </w:r>
      <w:r w:rsidRPr="002D648B">
        <w:rPr>
          <w:bCs/>
        </w:rPr>
        <w:t xml:space="preserve"> </w:t>
      </w:r>
    </w:p>
    <w:p w:rsidR="00C2149D" w:rsidRDefault="00A57F40" w:rsidP="00E3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48B" w:rsidRPr="002D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48B" w:rsidRPr="002D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2149D"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E3062D">
        <w:rPr>
          <w:rFonts w:ascii="Times New Roman" w:hAnsi="Times New Roman" w:cs="Times New Roman"/>
          <w:sz w:val="24"/>
          <w:szCs w:val="24"/>
        </w:rPr>
        <w:t>1 013,8</w:t>
      </w:r>
      <w:r w:rsidR="00641507">
        <w:rPr>
          <w:rFonts w:ascii="Times New Roman" w:hAnsi="Times New Roman" w:cs="Times New Roman"/>
          <w:sz w:val="24"/>
          <w:szCs w:val="24"/>
        </w:rPr>
        <w:t xml:space="preserve"> </w:t>
      </w:r>
      <w:r w:rsidR="00C2149D">
        <w:rPr>
          <w:rFonts w:ascii="Times New Roman" w:hAnsi="Times New Roman" w:cs="Times New Roman"/>
          <w:sz w:val="24"/>
          <w:szCs w:val="24"/>
        </w:rPr>
        <w:t xml:space="preserve">тыс. рублей, на другие общегосударственные вопросы – </w:t>
      </w:r>
      <w:r w:rsidR="00E3062D">
        <w:rPr>
          <w:rFonts w:ascii="Times New Roman" w:hAnsi="Times New Roman" w:cs="Times New Roman"/>
          <w:sz w:val="24"/>
          <w:szCs w:val="24"/>
        </w:rPr>
        <w:t>10,4</w:t>
      </w:r>
      <w:r w:rsidR="00641507">
        <w:rPr>
          <w:rFonts w:ascii="Times New Roman" w:hAnsi="Times New Roman" w:cs="Times New Roman"/>
          <w:sz w:val="24"/>
          <w:szCs w:val="24"/>
        </w:rPr>
        <w:t xml:space="preserve"> тыс.</w:t>
      </w:r>
      <w:r w:rsidR="00C2149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2149D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DB6B68">
        <w:rPr>
          <w:rFonts w:ascii="Times New Roman" w:hAnsi="Times New Roman" w:cs="Times New Roman"/>
          <w:i/>
          <w:sz w:val="24"/>
          <w:szCs w:val="24"/>
        </w:rPr>
        <w:t>«</w:t>
      </w:r>
      <w:r w:rsidR="00C2149D" w:rsidRPr="00DB6B68">
        <w:rPr>
          <w:rFonts w:ascii="Times New Roman" w:hAnsi="Times New Roman" w:cs="Times New Roman"/>
          <w:i/>
          <w:sz w:val="24"/>
          <w:szCs w:val="24"/>
        </w:rPr>
        <w:t>Национальная оборона</w:t>
      </w:r>
      <w:r w:rsidRPr="00DB6B68">
        <w:rPr>
          <w:rFonts w:ascii="Times New Roman" w:hAnsi="Times New Roman" w:cs="Times New Roman"/>
          <w:i/>
          <w:sz w:val="24"/>
          <w:szCs w:val="24"/>
        </w:rPr>
        <w:t>»</w:t>
      </w:r>
      <w:r w:rsidRPr="00C21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149D" w:rsidRPr="00C2149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3062D">
        <w:rPr>
          <w:rFonts w:ascii="Times New Roman" w:hAnsi="Times New Roman" w:cs="Times New Roman"/>
          <w:sz w:val="24"/>
          <w:szCs w:val="24"/>
        </w:rPr>
        <w:t>78,9</w:t>
      </w:r>
      <w:r w:rsidR="00C2149D" w:rsidRPr="00C214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5B9F">
        <w:rPr>
          <w:rFonts w:ascii="Times New Roman" w:hAnsi="Times New Roman" w:cs="Times New Roman"/>
          <w:sz w:val="24"/>
          <w:szCs w:val="24"/>
        </w:rPr>
        <w:t>лей</w:t>
      </w:r>
      <w:r w:rsidR="00C2149D" w:rsidRPr="00C2149D">
        <w:rPr>
          <w:rFonts w:ascii="Times New Roman" w:hAnsi="Times New Roman" w:cs="Times New Roman"/>
          <w:sz w:val="24"/>
          <w:szCs w:val="24"/>
        </w:rPr>
        <w:t xml:space="preserve"> или 100 % к </w:t>
      </w:r>
      <w:r w:rsidR="001B5B9F"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="00C2149D" w:rsidRPr="00C2149D">
        <w:rPr>
          <w:rFonts w:ascii="Times New Roman" w:hAnsi="Times New Roman" w:cs="Times New Roman"/>
          <w:sz w:val="24"/>
          <w:szCs w:val="24"/>
        </w:rPr>
        <w:t>плану.</w:t>
      </w:r>
    </w:p>
    <w:p w:rsidR="001B5B9F" w:rsidRDefault="001B5B9F" w:rsidP="0082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 данному разделу отражены расходы</w:t>
      </w:r>
      <w:r w:rsidR="005279C2">
        <w:rPr>
          <w:rFonts w:ascii="Times New Roman" w:hAnsi="Times New Roman" w:cs="Times New Roman"/>
          <w:sz w:val="24"/>
          <w:szCs w:val="24"/>
        </w:rPr>
        <w:t xml:space="preserve"> на оплату труда и начисления</w:t>
      </w:r>
      <w:r>
        <w:rPr>
          <w:rFonts w:ascii="Times New Roman" w:hAnsi="Times New Roman" w:cs="Times New Roman"/>
          <w:sz w:val="24"/>
          <w:szCs w:val="24"/>
        </w:rPr>
        <w:t>, направленные на содержание</w:t>
      </w:r>
      <w:r w:rsidR="00B61187">
        <w:rPr>
          <w:rFonts w:ascii="Times New Roman" w:hAnsi="Times New Roman" w:cs="Times New Roman"/>
          <w:sz w:val="24"/>
          <w:szCs w:val="24"/>
        </w:rPr>
        <w:t xml:space="preserve"> </w:t>
      </w:r>
      <w:r w:rsidR="005279C2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ведению первичного воинского учета</w:t>
      </w:r>
      <w:r w:rsidR="005279C2">
        <w:rPr>
          <w:rFonts w:ascii="Times New Roman" w:hAnsi="Times New Roman" w:cs="Times New Roman"/>
          <w:sz w:val="24"/>
          <w:szCs w:val="24"/>
        </w:rPr>
        <w:t>.</w:t>
      </w:r>
    </w:p>
    <w:p w:rsidR="002E3FF9" w:rsidRPr="002E3FF9" w:rsidRDefault="002E3FF9" w:rsidP="002E3F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FF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2E3FF9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 w:rsidRPr="002E3F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E3FF9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5279C2">
        <w:rPr>
          <w:rFonts w:ascii="Times New Roman" w:hAnsi="Times New Roman" w:cs="Times New Roman"/>
          <w:sz w:val="24"/>
          <w:szCs w:val="24"/>
        </w:rPr>
        <w:t xml:space="preserve">20 </w:t>
      </w:r>
      <w:r w:rsidRPr="002E3FF9">
        <w:rPr>
          <w:rFonts w:ascii="Times New Roman" w:hAnsi="Times New Roman" w:cs="Times New Roman"/>
          <w:sz w:val="24"/>
          <w:szCs w:val="24"/>
        </w:rPr>
        <w:t xml:space="preserve">тыс. руб. (100% от плана). </w:t>
      </w:r>
    </w:p>
    <w:p w:rsidR="002D648B" w:rsidRDefault="002D648B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обязательства местного бюджета  по разделу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5B9F">
        <w:rPr>
          <w:rFonts w:ascii="Times New Roman" w:hAnsi="Times New Roman" w:cs="Times New Roman"/>
          <w:i/>
          <w:color w:val="000000"/>
          <w:sz w:val="24"/>
          <w:szCs w:val="24"/>
        </w:rPr>
        <w:t>Национальная экономика»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исполнены в сумме </w:t>
      </w:r>
      <w:r w:rsidR="005279C2">
        <w:rPr>
          <w:rFonts w:ascii="Times New Roman" w:hAnsi="Times New Roman" w:cs="Times New Roman"/>
          <w:color w:val="000000"/>
          <w:sz w:val="24"/>
          <w:szCs w:val="24"/>
        </w:rPr>
        <w:t>89,6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261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862BC8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5279C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показателей на 201</w:t>
      </w:r>
      <w:r w:rsidR="00FE2B9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6ACB" w:rsidRPr="00670E1C" w:rsidRDefault="004C30E3" w:rsidP="00823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D648B">
        <w:rPr>
          <w:color w:val="FF0000"/>
          <w:sz w:val="28"/>
          <w:szCs w:val="28"/>
        </w:rPr>
        <w:tab/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разделу </w:t>
      </w:r>
      <w:r w:rsidR="002D648B"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«Жилищно-коммунальное хозяйство»</w:t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</w:t>
      </w:r>
      <w:r w:rsidR="005279C2">
        <w:rPr>
          <w:rFonts w:ascii="Times New Roman" w:hAnsi="Times New Roman" w:cs="Times New Roman"/>
          <w:color w:val="000000"/>
          <w:sz w:val="24"/>
          <w:szCs w:val="24"/>
        </w:rPr>
        <w:t>932,6</w:t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4E6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465CD0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5279C2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2D648B" w:rsidRPr="00465CD0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назначений.</w:t>
      </w:r>
      <w:r w:rsid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1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Бюджетные средства </w:t>
      </w:r>
      <w:r w:rsidR="00BD59B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сумме 604,6 тыс. рублей </w:t>
      </w:r>
      <w:r w:rsidR="00670E1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были направлены на оплату услуг за инженерно-геодезические изыскания площадки для строительства 10-ти 2 квартирных домов, разработку рабочей документации для строительства указанных домов, </w:t>
      </w:r>
      <w:r w:rsidR="00BD59B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разработку проектно-сметной документации на проведение капитального ремонта жилых домов. Средства в сумме 327,9 тыс. рублей были направлены на погашение кредиторской задолженности за электроэнергию по уличному освещению.</w:t>
      </w:r>
    </w:p>
    <w:p w:rsidR="00E45A0E" w:rsidRDefault="002D648B" w:rsidP="00ED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pacing w:val="-4"/>
          <w:sz w:val="28"/>
          <w:szCs w:val="28"/>
        </w:rPr>
        <w:t xml:space="preserve">      </w:t>
      </w:r>
      <w:r>
        <w:rPr>
          <w:color w:val="FF0000"/>
          <w:spacing w:val="-4"/>
          <w:sz w:val="28"/>
          <w:szCs w:val="28"/>
        </w:rPr>
        <w:tab/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Общая сумма расходов по разделу </w:t>
      </w:r>
      <w:r w:rsidRPr="00DB6B68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«Культура, кинематография»</w:t>
      </w:r>
      <w:r w:rsidRPr="00DB6B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составила  </w:t>
      </w:r>
      <w:r w:rsidR="00CA3BFA">
        <w:rPr>
          <w:rFonts w:ascii="Times New Roman" w:hAnsi="Times New Roman" w:cs="Times New Roman"/>
          <w:color w:val="000000"/>
          <w:spacing w:val="-4"/>
          <w:sz w:val="24"/>
          <w:szCs w:val="24"/>
        </w:rPr>
        <w:t>3 112,9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</w:t>
      </w:r>
      <w:r w:rsidR="00A64F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</w:t>
      </w:r>
      <w:r w:rsidR="004E662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="00C368D9">
        <w:rPr>
          <w:rFonts w:ascii="Times New Roman" w:hAnsi="Times New Roman" w:cs="Times New Roman"/>
          <w:color w:val="000000"/>
          <w:spacing w:val="-4"/>
          <w:sz w:val="24"/>
          <w:szCs w:val="24"/>
        </w:rPr>
        <w:t>100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% от плана</w:t>
      </w:r>
      <w:r w:rsid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</w:t>
      </w:r>
      <w:r w:rsidR="001C4FA8">
        <w:rPr>
          <w:rFonts w:ascii="Times New Roman" w:hAnsi="Times New Roman" w:cs="Times New Roman"/>
          <w:sz w:val="24"/>
          <w:szCs w:val="24"/>
        </w:rPr>
        <w:t>О</w:t>
      </w:r>
      <w:r w:rsidR="00ED6ACB" w:rsidRPr="001C4FA8">
        <w:rPr>
          <w:rFonts w:ascii="Times New Roman" w:hAnsi="Times New Roman" w:cs="Times New Roman"/>
          <w:sz w:val="24"/>
          <w:szCs w:val="24"/>
        </w:rPr>
        <w:t>бъем бюджетных средств по указанному разделу направлен на исполнение расходов на оплату труда с начислениями (</w:t>
      </w:r>
      <w:r w:rsidR="00CA3BFA">
        <w:rPr>
          <w:rFonts w:ascii="Times New Roman" w:hAnsi="Times New Roman" w:cs="Times New Roman"/>
          <w:sz w:val="24"/>
          <w:szCs w:val="24"/>
        </w:rPr>
        <w:t>2 755,6</w:t>
      </w:r>
      <w:r w:rsidR="00ED6ACB" w:rsidRPr="001C4FA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15CCC" w:rsidRPr="001C4FA8">
        <w:rPr>
          <w:rFonts w:ascii="Times New Roman" w:hAnsi="Times New Roman" w:cs="Times New Roman"/>
          <w:sz w:val="24"/>
          <w:szCs w:val="24"/>
        </w:rPr>
        <w:t>).</w:t>
      </w:r>
      <w:r w:rsidR="00823FE0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5F4703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Средства в сумме </w:t>
      </w:r>
      <w:r w:rsidR="00CA3BFA">
        <w:rPr>
          <w:rFonts w:ascii="Times New Roman" w:hAnsi="Times New Roman" w:cs="Times New Roman"/>
          <w:color w:val="000000"/>
          <w:spacing w:val="-4"/>
          <w:sz w:val="24"/>
          <w:szCs w:val="24"/>
        </w:rPr>
        <w:t>357,3</w:t>
      </w:r>
      <w:r w:rsidR="005F4703" w:rsidRPr="001C4F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 рублей были направлены на оплату </w:t>
      </w:r>
      <w:r w:rsidR="00115CCC" w:rsidRPr="001C4FA8">
        <w:rPr>
          <w:rFonts w:ascii="Times New Roman" w:hAnsi="Times New Roman" w:cs="Times New Roman"/>
          <w:sz w:val="24"/>
          <w:szCs w:val="24"/>
        </w:rPr>
        <w:t>коммунальны</w:t>
      </w:r>
      <w:r w:rsidR="005F4703" w:rsidRPr="001C4FA8">
        <w:rPr>
          <w:rFonts w:ascii="Times New Roman" w:hAnsi="Times New Roman" w:cs="Times New Roman"/>
          <w:sz w:val="24"/>
          <w:szCs w:val="24"/>
        </w:rPr>
        <w:t>х</w:t>
      </w:r>
      <w:r w:rsidR="00115CCC" w:rsidRPr="001C4FA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68D9">
        <w:rPr>
          <w:rFonts w:ascii="Times New Roman" w:hAnsi="Times New Roman" w:cs="Times New Roman"/>
          <w:sz w:val="24"/>
          <w:szCs w:val="24"/>
        </w:rPr>
        <w:t xml:space="preserve"> и оплату прочих услуг.</w:t>
      </w:r>
    </w:p>
    <w:p w:rsidR="00670E1C" w:rsidRDefault="00C368D9" w:rsidP="0067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Расходы по разделу </w:t>
      </w:r>
      <w:r w:rsidRPr="00C368D9">
        <w:rPr>
          <w:rFonts w:ascii="Times New Roman" w:hAnsi="Times New Roman" w:cs="Times New Roman"/>
          <w:i/>
          <w:sz w:val="24"/>
          <w:szCs w:val="24"/>
        </w:rPr>
        <w:t>«Обслуживание муниципального долга»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0E1C">
        <w:rPr>
          <w:rFonts w:ascii="Times New Roman" w:hAnsi="Times New Roman" w:cs="Times New Roman"/>
          <w:sz w:val="24"/>
          <w:szCs w:val="24"/>
        </w:rPr>
        <w:t>30,3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направлены на погашение кредита, полученному от Министерства Финансов Иркутской области по договору № 88 от 25.11.2013г.</w:t>
      </w:r>
    </w:p>
    <w:p w:rsidR="00670E1C" w:rsidRDefault="00670E1C" w:rsidP="0067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0E1C">
        <w:rPr>
          <w:rFonts w:ascii="Times New Roman" w:hAnsi="Times New Roman" w:cs="Times New Roman"/>
          <w:sz w:val="24"/>
          <w:szCs w:val="24"/>
        </w:rPr>
        <w:t>Расходные обязательства по разделу «Межбюджетные трансферты»</w:t>
      </w:r>
      <w:r w:rsidRPr="00670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E1C">
        <w:rPr>
          <w:rFonts w:ascii="Times New Roman" w:hAnsi="Times New Roman" w:cs="Times New Roman"/>
          <w:sz w:val="24"/>
          <w:szCs w:val="24"/>
        </w:rPr>
        <w:t>составили 90,3 тыс. рублей.</w:t>
      </w:r>
    </w:p>
    <w:p w:rsidR="00BD59BC" w:rsidRDefault="00BD59BC" w:rsidP="0067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были направлены на приобретение чайников для жителей поселка, пострадавши</w:t>
      </w:r>
      <w:r w:rsidR="00EF302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пожара.</w:t>
      </w:r>
    </w:p>
    <w:p w:rsidR="00EF302A" w:rsidRPr="00670E1C" w:rsidRDefault="00EF302A" w:rsidP="0067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84" w:rsidRDefault="00E45A0E" w:rsidP="00B6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Анализ степени полноты бюджетной отчетности </w:t>
      </w:r>
      <w:r w:rsidR="00BD59B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Дальнинского</w:t>
      </w:r>
      <w:r w:rsidR="00601C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B524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СП,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923D84" w:rsidRDefault="00923D84" w:rsidP="00923D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5180" w:rsidRDefault="00332D92" w:rsidP="007E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E5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п. 1 ст. 264.4 </w:t>
      </w:r>
      <w:r w:rsidR="007E5180">
        <w:rPr>
          <w:rFonts w:ascii="Times New Roman" w:hAnsi="Times New Roman" w:cs="Times New Roman"/>
          <w:sz w:val="24"/>
          <w:szCs w:val="24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4F34" w:rsidRDefault="00C368D9" w:rsidP="007E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34">
        <w:rPr>
          <w:rFonts w:ascii="Times New Roman" w:hAnsi="Times New Roman" w:cs="Times New Roman"/>
          <w:sz w:val="24"/>
          <w:szCs w:val="24"/>
        </w:rPr>
        <w:t xml:space="preserve"> </w:t>
      </w:r>
      <w:r w:rsidR="00D420B5">
        <w:rPr>
          <w:rFonts w:ascii="Times New Roman" w:hAnsi="Times New Roman" w:cs="Times New Roman"/>
          <w:sz w:val="24"/>
          <w:szCs w:val="24"/>
        </w:rPr>
        <w:t xml:space="preserve">Полнота предоставления и правильность оформления </w:t>
      </w:r>
      <w:r w:rsidR="004B7A4C">
        <w:rPr>
          <w:rFonts w:ascii="Times New Roman" w:hAnsi="Times New Roman" w:cs="Times New Roman"/>
          <w:sz w:val="24"/>
          <w:szCs w:val="24"/>
        </w:rPr>
        <w:t xml:space="preserve">форм годовой бюджетной отчетности проверена в соответствии с требованиями ст. 264.1 БК РФ,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26.10.2010 № 191н (в ред. от 19.12.2014) (далее – Инструкция № 191н). </w:t>
      </w:r>
    </w:p>
    <w:p w:rsidR="004F42E9" w:rsidRPr="000C4E62" w:rsidRDefault="00CC740F" w:rsidP="004F4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проведения внешней проверки</w:t>
      </w:r>
      <w:r w:rsidR="004F42E9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годовой бюджетной отчетности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ГРБС и получателя бюджетных средств </w:t>
      </w:r>
      <w:r w:rsidR="00EF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Дальнинского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4F42E9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</w:t>
      </w:r>
      <w:r w:rsidR="004F4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F42E9"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5E39" w:rsidRDefault="000D7986" w:rsidP="00EA5E39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Инструкции №</w:t>
      </w:r>
      <w:r w:rsidR="00EF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191н, Методических указаний по инвентаризации имущества и финансовых обязательств, утвержденных Приказом Минфина РФ от 13.06.1995 № 49,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ГРБС</w:t>
      </w:r>
      <w:r w:rsidR="008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получателем бюджетных средств </w:t>
      </w:r>
      <w:r w:rsidR="00CC7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МКУК «Ангара»</w:t>
      </w:r>
      <w:r w:rsidR="00395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проведена инвентаризация имущества, </w:t>
      </w:r>
      <w:r w:rsidR="0085546E"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 и расчетов 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конец финансового года</w:t>
      </w:r>
      <w:r w:rsidR="008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матери</w:t>
      </w:r>
      <w:r w:rsidR="009C5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алах инвентаризации присутствуют акты сверок взаимных расчетов с контрагентами.</w:t>
      </w:r>
      <w:r w:rsidR="00EA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проверки, нарушений по оформлению инвентаризаций не установлено. </w:t>
      </w:r>
    </w:p>
    <w:p w:rsidR="00332D92" w:rsidRDefault="00EA5E39" w:rsidP="00EA5E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9BC">
        <w:rPr>
          <w:rFonts w:ascii="Times New Roman" w:hAnsi="Times New Roman" w:cs="Times New Roman"/>
          <w:sz w:val="24"/>
          <w:szCs w:val="24"/>
        </w:rPr>
        <w:t xml:space="preserve">  </w:t>
      </w:r>
      <w:r w:rsidR="00EF782A" w:rsidRPr="00A867FE">
        <w:rPr>
          <w:rFonts w:ascii="Times New Roman" w:hAnsi="Times New Roman" w:cs="Times New Roman"/>
          <w:sz w:val="24"/>
          <w:szCs w:val="24"/>
        </w:rPr>
        <w:t>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Главных книг.</w:t>
      </w:r>
    </w:p>
    <w:p w:rsidR="00EF782A" w:rsidRDefault="00EA5E39" w:rsidP="00EA5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D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82A">
        <w:rPr>
          <w:rFonts w:ascii="Times New Roman" w:hAnsi="Times New Roman" w:cs="Times New Roman"/>
          <w:sz w:val="24"/>
          <w:szCs w:val="24"/>
        </w:rPr>
        <w:t xml:space="preserve">Вместе с тем, при формировании годовой бюджетной отчетности Администрации поселения, </w:t>
      </w:r>
      <w:r w:rsidR="00254DCD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Думы поселения, </w:t>
      </w:r>
      <w:r w:rsidR="00EF782A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</w:t>
      </w:r>
      <w:r w:rsidR="00CC7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МКУК «Ангара» </w:t>
      </w:r>
      <w:r w:rsidR="00EF782A">
        <w:rPr>
          <w:rFonts w:ascii="Times New Roman" w:hAnsi="Times New Roman" w:cs="Times New Roman"/>
          <w:sz w:val="24"/>
          <w:szCs w:val="24"/>
        </w:rPr>
        <w:t>установлены следующие недостатки:</w:t>
      </w:r>
    </w:p>
    <w:p w:rsidR="00391F03" w:rsidRPr="00391F03" w:rsidRDefault="00391F03" w:rsidP="00391F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ГРБС  Администрации </w:t>
      </w:r>
      <w:r w:rsidR="00CC740F">
        <w:rPr>
          <w:rFonts w:ascii="Times New Roman" w:hAnsi="Times New Roman" w:cs="Times New Roman"/>
          <w:sz w:val="24"/>
          <w:szCs w:val="24"/>
        </w:rPr>
        <w:t>Дальнинского</w:t>
      </w:r>
      <w:r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EF782A" w:rsidRDefault="00EF782A" w:rsidP="006D0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E3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показателей бюджетной отчетности (ф. 0503128) показал, что главным распорядителем бюджетных средств Администрацией </w:t>
      </w:r>
      <w:r w:rsidR="0071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Дальнинского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СП, </w:t>
      </w:r>
      <w:r w:rsidR="006D0E38">
        <w:rPr>
          <w:rFonts w:ascii="Times New Roman" w:hAnsi="Times New Roman" w:cs="Times New Roman"/>
          <w:sz w:val="24"/>
          <w:szCs w:val="24"/>
        </w:rPr>
        <w:t xml:space="preserve">в нарушении </w:t>
      </w:r>
      <w:r w:rsidR="006D0E38" w:rsidRPr="00721BA9">
        <w:rPr>
          <w:rFonts w:ascii="Times New Roman" w:hAnsi="Times New Roman" w:cs="Times New Roman"/>
          <w:sz w:val="24"/>
          <w:szCs w:val="24"/>
          <w:u w:val="single"/>
        </w:rPr>
        <w:t>ст. 162, п. 3 ст. 219 БК РФ</w:t>
      </w:r>
      <w:r w:rsidR="006D0E38">
        <w:rPr>
          <w:rFonts w:ascii="Times New Roman" w:hAnsi="Times New Roman" w:cs="Times New Roman"/>
          <w:sz w:val="24"/>
          <w:szCs w:val="24"/>
        </w:rPr>
        <w:t xml:space="preserve">, 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приняты бюджетные обязательств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</w:t>
      </w:r>
      <w:r w:rsidR="00391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7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1 055 175,16</w:t>
      </w:r>
      <w:r w:rsidR="006D0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="0044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="003A2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этом</w:t>
      </w:r>
      <w:r w:rsidR="00BF0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ой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записк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(ф. 0503160) не указаны </w:t>
      </w:r>
      <w:r w:rsidR="00BF0233"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причины принятия сверхлимитных обязательств</w:t>
      </w:r>
      <w:r w:rsidR="006D0E38" w:rsidRPr="00BF0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77054" w:rsidRPr="00F77054" w:rsidRDefault="00F77054" w:rsidP="006D0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отражена информация </w:t>
      </w:r>
      <w:r w:rsidR="005C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F3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 0503166.</w:t>
      </w:r>
    </w:p>
    <w:p w:rsidR="00F55A11" w:rsidRPr="00E0453B" w:rsidRDefault="00F55A11" w:rsidP="00E0453B">
      <w:pPr>
        <w:tabs>
          <w:tab w:val="left" w:pos="851"/>
        </w:tabs>
        <w:spacing w:after="0" w:line="240" w:lineRule="auto"/>
        <w:jc w:val="both"/>
        <w:rPr>
          <w:rStyle w:val="af3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6A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53B">
        <w:rPr>
          <w:rFonts w:ascii="Times New Roman" w:hAnsi="Times New Roman" w:cs="Times New Roman"/>
          <w:sz w:val="24"/>
          <w:szCs w:val="24"/>
        </w:rPr>
        <w:t xml:space="preserve">Контрольно-счетная палата отмечает, что </w:t>
      </w:r>
      <w:r w:rsidR="00EF302A">
        <w:rPr>
          <w:rFonts w:ascii="Times New Roman" w:hAnsi="Times New Roman" w:cs="Times New Roman"/>
          <w:sz w:val="24"/>
          <w:szCs w:val="24"/>
        </w:rPr>
        <w:t xml:space="preserve">движимое и недвижимое </w:t>
      </w:r>
      <w:r w:rsidRPr="00E0453B">
        <w:rPr>
          <w:rFonts w:ascii="Times New Roman" w:hAnsi="Times New Roman" w:cs="Times New Roman"/>
          <w:sz w:val="24"/>
          <w:szCs w:val="24"/>
        </w:rPr>
        <w:t xml:space="preserve">имущество общей стоимостью  </w:t>
      </w:r>
      <w:r w:rsidR="00CC740F" w:rsidRPr="00E0453B">
        <w:rPr>
          <w:rFonts w:ascii="Times New Roman" w:hAnsi="Times New Roman" w:cs="Times New Roman"/>
          <w:sz w:val="24"/>
          <w:szCs w:val="24"/>
        </w:rPr>
        <w:t>379,7</w:t>
      </w:r>
      <w:r w:rsidRPr="00E0453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C740F" w:rsidRPr="00E0453B">
        <w:rPr>
          <w:rFonts w:ascii="Times New Roman" w:hAnsi="Times New Roman" w:cs="Times New Roman"/>
          <w:sz w:val="24"/>
          <w:szCs w:val="24"/>
        </w:rPr>
        <w:t>дорожные знаки, автотранспортное средство Камаз</w:t>
      </w:r>
      <w:r w:rsidRPr="00E0453B">
        <w:rPr>
          <w:rFonts w:ascii="Times New Roman" w:hAnsi="Times New Roman" w:cs="Times New Roman"/>
          <w:sz w:val="24"/>
          <w:szCs w:val="24"/>
        </w:rPr>
        <w:t xml:space="preserve">) учитывается на балансе Администрации поселения, тогда как за Администрацией может быть закреплено имущество, необходимое для осуществления деятельности </w:t>
      </w:r>
      <w:r w:rsidRPr="00E0453B">
        <w:rPr>
          <w:rFonts w:ascii="Times New Roman" w:hAnsi="Times New Roman" w:cs="Times New Roman"/>
          <w:sz w:val="24"/>
          <w:szCs w:val="24"/>
          <w:u w:val="single"/>
        </w:rPr>
        <w:t>самой администрации</w:t>
      </w:r>
      <w:r w:rsidRPr="00E0453B">
        <w:rPr>
          <w:rFonts w:ascii="Times New Roman" w:hAnsi="Times New Roman" w:cs="Times New Roman"/>
          <w:sz w:val="24"/>
          <w:szCs w:val="24"/>
        </w:rPr>
        <w:t>, а то имущество, которое в соответствии  со ст.</w:t>
      </w:r>
      <w:r w:rsidR="00F77054" w:rsidRPr="00E0453B">
        <w:rPr>
          <w:rFonts w:ascii="Times New Roman" w:hAnsi="Times New Roman" w:cs="Times New Roman"/>
          <w:sz w:val="24"/>
          <w:szCs w:val="24"/>
        </w:rPr>
        <w:t xml:space="preserve"> </w:t>
      </w:r>
      <w:r w:rsidRPr="00E0453B">
        <w:rPr>
          <w:rFonts w:ascii="Times New Roman" w:hAnsi="Times New Roman" w:cs="Times New Roman"/>
          <w:sz w:val="24"/>
          <w:szCs w:val="24"/>
        </w:rPr>
        <w:t xml:space="preserve">14 Федерального закона от 06.10.2003 года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r w:rsidR="007B65C5">
        <w:rPr>
          <w:rFonts w:ascii="Times New Roman" w:hAnsi="Times New Roman" w:cs="Times New Roman"/>
          <w:sz w:val="24"/>
          <w:szCs w:val="24"/>
        </w:rPr>
        <w:t>Дальнинского</w:t>
      </w:r>
      <w:r w:rsidR="00F77054" w:rsidRPr="00E045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453B">
        <w:rPr>
          <w:rFonts w:ascii="Times New Roman" w:hAnsi="Times New Roman" w:cs="Times New Roman"/>
          <w:sz w:val="24"/>
          <w:szCs w:val="24"/>
        </w:rPr>
        <w:t xml:space="preserve">, подлежит включению в состав имущества казны </w:t>
      </w:r>
      <w:r w:rsidR="003C6892">
        <w:rPr>
          <w:rFonts w:ascii="Times New Roman" w:hAnsi="Times New Roman" w:cs="Times New Roman"/>
          <w:sz w:val="24"/>
          <w:szCs w:val="24"/>
        </w:rPr>
        <w:t>Дальнинского</w:t>
      </w:r>
      <w:r w:rsidRPr="00E0453B">
        <w:rPr>
          <w:rFonts w:ascii="Times New Roman" w:hAnsi="Times New Roman" w:cs="Times New Roman"/>
          <w:sz w:val="24"/>
          <w:szCs w:val="24"/>
        </w:rPr>
        <w:t xml:space="preserve"> СП. Таким образом, КСП </w:t>
      </w:r>
      <w:r w:rsidR="00936AEA" w:rsidRPr="00E0453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0453B">
        <w:rPr>
          <w:rFonts w:ascii="Times New Roman" w:hAnsi="Times New Roman" w:cs="Times New Roman"/>
          <w:sz w:val="24"/>
          <w:szCs w:val="24"/>
        </w:rPr>
        <w:t>рекомендует Администрации</w:t>
      </w:r>
      <w:r w:rsidR="00936AEA" w:rsidRPr="00E0453B">
        <w:rPr>
          <w:rFonts w:ascii="Times New Roman" w:hAnsi="Times New Roman" w:cs="Times New Roman"/>
          <w:sz w:val="24"/>
          <w:szCs w:val="24"/>
        </w:rPr>
        <w:t xml:space="preserve"> </w:t>
      </w:r>
      <w:r w:rsidR="003C6892">
        <w:rPr>
          <w:rFonts w:ascii="Times New Roman" w:hAnsi="Times New Roman" w:cs="Times New Roman"/>
          <w:sz w:val="24"/>
          <w:szCs w:val="24"/>
        </w:rPr>
        <w:t>Дальнинского</w:t>
      </w:r>
      <w:r w:rsidR="00936AEA" w:rsidRPr="00E0453B">
        <w:rPr>
          <w:rFonts w:ascii="Times New Roman" w:hAnsi="Times New Roman" w:cs="Times New Roman"/>
          <w:sz w:val="24"/>
          <w:szCs w:val="24"/>
        </w:rPr>
        <w:t xml:space="preserve"> СП привести учет нефинансовых активов в соответствии с действующим законодательством</w:t>
      </w:r>
      <w:r w:rsidR="00A43DDD" w:rsidRPr="00E0453B">
        <w:rPr>
          <w:rFonts w:ascii="Times New Roman" w:hAnsi="Times New Roman" w:cs="Times New Roman"/>
          <w:sz w:val="24"/>
          <w:szCs w:val="24"/>
        </w:rPr>
        <w:t>;</w:t>
      </w:r>
    </w:p>
    <w:p w:rsidR="00391F03" w:rsidRDefault="00F55A11" w:rsidP="00936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03">
        <w:rPr>
          <w:rFonts w:ascii="Times New Roman" w:hAnsi="Times New Roman" w:cs="Times New Roman"/>
          <w:sz w:val="24"/>
          <w:szCs w:val="24"/>
        </w:rPr>
        <w:t xml:space="preserve">по ГРБС Думе </w:t>
      </w:r>
      <w:r w:rsidR="003C6892">
        <w:rPr>
          <w:rFonts w:ascii="Times New Roman" w:hAnsi="Times New Roman" w:cs="Times New Roman"/>
          <w:sz w:val="24"/>
          <w:szCs w:val="24"/>
        </w:rPr>
        <w:t>Дальнинского</w:t>
      </w:r>
      <w:r w:rsidR="00391F03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391F03" w:rsidRDefault="00391F03" w:rsidP="00C72544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нарушении ст. 162, п.3 ст. 219 БК РФ,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приняты бюджетные </w:t>
      </w:r>
      <w:r w:rsidR="00936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сумму </w:t>
      </w:r>
      <w:r w:rsidR="003C6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493,06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</w:t>
      </w:r>
      <w:r w:rsidR="00721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3C6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(стать</w:t>
      </w:r>
      <w:r w:rsidR="00936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211</w:t>
      </w:r>
      <w:r w:rsidR="00395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6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290</w:t>
      </w:r>
      <w:r w:rsidR="00E4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при этом 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 w:rsid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записк</w:t>
      </w:r>
      <w:r w:rsid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E45A0E"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причины принятия сверхлимитных обязательств не поясняются</w:t>
      </w:r>
      <w:r w:rsidR="00E45A0E"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721BA9"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233B64" w:rsidRPr="00233B64" w:rsidRDefault="00233B64" w:rsidP="00233B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F0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подведомственному получателю </w:t>
      </w:r>
      <w:r w:rsid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МКУК «Ангара»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B64" w:rsidRDefault="00233B64" w:rsidP="0023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 представлена ф. 0503128 «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36AEA">
        <w:rPr>
          <w:rFonts w:ascii="Times New Roman" w:hAnsi="Times New Roman" w:cs="Times New Roman"/>
          <w:sz w:val="24"/>
          <w:szCs w:val="24"/>
        </w:rPr>
        <w:t>чет о бюджетных обязательствах»;</w:t>
      </w:r>
    </w:p>
    <w:p w:rsidR="005730E0" w:rsidRDefault="005730E0" w:rsidP="0023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5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3835B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3835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ф. 0503160 не </w:t>
      </w:r>
      <w:r w:rsidR="003835B8">
        <w:rPr>
          <w:rFonts w:ascii="Times New Roman" w:hAnsi="Times New Roman" w:cs="Times New Roman"/>
          <w:sz w:val="24"/>
          <w:szCs w:val="24"/>
        </w:rPr>
        <w:t>отражена информации в соответствии с требованиями Инструкции № 191н.</w:t>
      </w:r>
    </w:p>
    <w:p w:rsidR="0084658F" w:rsidRDefault="00CB2DB0" w:rsidP="00C165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</w:t>
      </w:r>
      <w:r w:rsidR="00233B64" w:rsidRPr="00F7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консолидированной годовой бюджетной</w:t>
      </w:r>
      <w:r w:rsidR="0023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отчетности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показала</w:t>
      </w:r>
      <w:r w:rsidR="0040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следующее. </w:t>
      </w:r>
    </w:p>
    <w:p w:rsidR="0084658F" w:rsidRDefault="0084658F" w:rsidP="008465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 соответствии с п. 6 Инструкции № 191н 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района.</w:t>
      </w:r>
    </w:p>
    <w:p w:rsidR="00C165C7" w:rsidRDefault="0084658F" w:rsidP="00C165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404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оказатели кассового исполнения доходов и расходов бюджета сельского поселения, источников финансирования дефицита бюджета, отраженные в форме 0503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«Отчет об исполнении </w:t>
      </w:r>
      <w:r w:rsidR="00F2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бюджета»</w:t>
      </w:r>
      <w:r w:rsidR="00DE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3D84"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соответствуют </w:t>
      </w:r>
      <w:r w:rsidR="006D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показателям, указанным в  проекте решения «Отчет об исполнении бюджета </w:t>
      </w:r>
      <w:r w:rsidR="00FC4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Дальнинского</w:t>
      </w:r>
      <w:r w:rsidR="006D6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МО за 2014 год».</w:t>
      </w:r>
      <w:r w:rsidR="00195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сопоставлении данных баланса по исполнению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сельского поселения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(форма 0503120) на начало и конец года с обобщенными данными отчетности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ГРБС и получателя бюджетных средств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расхождений не установлено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p w:rsidR="00BA0260" w:rsidRPr="007B65C5" w:rsidRDefault="00566FD0" w:rsidP="00566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</w:t>
      </w:r>
      <w:r w:rsidRPr="007B65C5">
        <w:rPr>
          <w:rFonts w:ascii="Times New Roman" w:hAnsi="Times New Roman" w:cs="Times New Roman"/>
          <w:sz w:val="24"/>
          <w:szCs w:val="24"/>
        </w:rPr>
        <w:t xml:space="preserve">ебиторская задолженность по состоянию на 01.01.2014г. </w:t>
      </w:r>
      <w:r w:rsidR="00D4216C" w:rsidRPr="007B65C5">
        <w:rPr>
          <w:rFonts w:ascii="Times New Roman" w:hAnsi="Times New Roman" w:cs="Times New Roman"/>
          <w:sz w:val="24"/>
          <w:szCs w:val="24"/>
        </w:rPr>
        <w:t>составила</w:t>
      </w:r>
      <w:r w:rsidRPr="007B65C5">
        <w:rPr>
          <w:rFonts w:ascii="Times New Roman" w:hAnsi="Times New Roman" w:cs="Times New Roman"/>
          <w:sz w:val="24"/>
          <w:szCs w:val="24"/>
        </w:rPr>
        <w:t xml:space="preserve"> </w:t>
      </w:r>
      <w:r w:rsidR="007B65C5">
        <w:rPr>
          <w:rFonts w:ascii="Times New Roman" w:hAnsi="Times New Roman" w:cs="Times New Roman"/>
          <w:sz w:val="24"/>
          <w:szCs w:val="24"/>
        </w:rPr>
        <w:t>22 702,26</w:t>
      </w:r>
      <w:r w:rsidRPr="007B65C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5C5">
        <w:rPr>
          <w:rFonts w:ascii="Times New Roman" w:hAnsi="Times New Roman" w:cs="Times New Roman"/>
          <w:sz w:val="24"/>
          <w:szCs w:val="24"/>
        </w:rPr>
        <w:t xml:space="preserve">, просроченная в сумме 7 700 руб. </w:t>
      </w:r>
      <w:r w:rsid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просроченной задолженности консолидированной годовой бухгалтерской отчетности не соответствуют суммовым одноименным показателям ф. 0503169 ГРБС и МКУК «Ангара»</w:t>
      </w:r>
      <w:r w:rsidR="007B65C5">
        <w:rPr>
          <w:rFonts w:ascii="Times New Roman" w:hAnsi="Times New Roman" w:cs="Times New Roman"/>
          <w:sz w:val="24"/>
          <w:szCs w:val="24"/>
        </w:rPr>
        <w:t xml:space="preserve"> (несоответствие составило 870 рублей). </w:t>
      </w:r>
      <w:r w:rsidRPr="007B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D0" w:rsidRPr="007B65C5" w:rsidRDefault="00EB4F21" w:rsidP="005F22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5C5">
        <w:rPr>
          <w:rFonts w:ascii="Times New Roman" w:hAnsi="Times New Roman" w:cs="Times New Roman"/>
          <w:sz w:val="24"/>
          <w:szCs w:val="24"/>
        </w:rPr>
        <w:t xml:space="preserve">   </w:t>
      </w:r>
      <w:r w:rsidR="00BA0260" w:rsidRPr="007B65C5">
        <w:rPr>
          <w:rFonts w:ascii="Times New Roman" w:hAnsi="Times New Roman" w:cs="Times New Roman"/>
          <w:sz w:val="24"/>
          <w:szCs w:val="24"/>
        </w:rPr>
        <w:t>По состоянию на 01.01.2015г. в консолидированной бухгалтерской отчетности отражена дебит</w:t>
      </w:r>
      <w:r w:rsidR="00D4216C" w:rsidRPr="007B65C5">
        <w:rPr>
          <w:rFonts w:ascii="Times New Roman" w:hAnsi="Times New Roman" w:cs="Times New Roman"/>
          <w:sz w:val="24"/>
          <w:szCs w:val="24"/>
        </w:rPr>
        <w:t>орская задолженность в сумме</w:t>
      </w:r>
      <w:r w:rsidR="00BA0260" w:rsidRPr="007B65C5">
        <w:rPr>
          <w:rFonts w:ascii="Times New Roman" w:hAnsi="Times New Roman" w:cs="Times New Roman"/>
          <w:sz w:val="24"/>
          <w:szCs w:val="24"/>
        </w:rPr>
        <w:t xml:space="preserve"> </w:t>
      </w:r>
      <w:r w:rsidR="007B65C5">
        <w:rPr>
          <w:rFonts w:ascii="Times New Roman" w:hAnsi="Times New Roman" w:cs="Times New Roman"/>
          <w:sz w:val="24"/>
          <w:szCs w:val="24"/>
        </w:rPr>
        <w:t>44 630,4</w:t>
      </w:r>
      <w:r w:rsidR="00BA0260" w:rsidRPr="007B65C5">
        <w:rPr>
          <w:rFonts w:ascii="Times New Roman" w:hAnsi="Times New Roman" w:cs="Times New Roman"/>
          <w:sz w:val="24"/>
          <w:szCs w:val="24"/>
        </w:rPr>
        <w:t xml:space="preserve"> руб., просроченная задолженность </w:t>
      </w:r>
      <w:r w:rsidR="007B65C5">
        <w:rPr>
          <w:rFonts w:ascii="Times New Roman" w:hAnsi="Times New Roman" w:cs="Times New Roman"/>
          <w:sz w:val="24"/>
          <w:szCs w:val="24"/>
        </w:rPr>
        <w:t>– 19 205,43 руб. (несоответствие по просроченной задолженности консолидированной отчетности с данными ГРБС и получателя – 15 258,87 руб.)</w:t>
      </w:r>
      <w:r w:rsidR="000E2292" w:rsidRPr="007B65C5">
        <w:rPr>
          <w:rFonts w:ascii="Times New Roman" w:hAnsi="Times New Roman" w:cs="Times New Roman"/>
          <w:sz w:val="24"/>
          <w:szCs w:val="24"/>
        </w:rPr>
        <w:t>.</w:t>
      </w:r>
    </w:p>
    <w:p w:rsidR="003054FE" w:rsidRPr="007B65C5" w:rsidRDefault="000E2292" w:rsidP="00566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Кредиторская задолженность</w:t>
      </w:r>
      <w:r w:rsidR="00344661"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 </w:t>
      </w:r>
      <w:r w:rsid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Дальнинского</w:t>
      </w:r>
      <w:r w:rsidR="00344661"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отражена в ф. 0503169 </w:t>
      </w:r>
      <w:r w:rsidR="00A8460F"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на 01.01.2014г. </w:t>
      </w:r>
      <w:r w:rsidR="00344661"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сумме </w:t>
      </w:r>
      <w:r w:rsid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496 407,16</w:t>
      </w:r>
      <w:r w:rsidR="00344661" w:rsidRP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руб., в том числе просроченная в сумме </w:t>
      </w:r>
      <w:r w:rsidR="007B6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460 412,12</w:t>
      </w:r>
      <w:r w:rsidR="00573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(несоответствие по просроченной задолженности – 460 412,12 руб.).</w:t>
      </w:r>
    </w:p>
    <w:p w:rsidR="00A8460F" w:rsidRPr="005730E0" w:rsidRDefault="00A8460F" w:rsidP="00566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730E0">
        <w:rPr>
          <w:rFonts w:ascii="Times New Roman" w:hAnsi="Times New Roman" w:cs="Times New Roman"/>
          <w:sz w:val="24"/>
          <w:szCs w:val="24"/>
        </w:rPr>
        <w:t>Согласно консолидированной годовой бу</w:t>
      </w:r>
      <w:r w:rsidR="00EB4F21" w:rsidRPr="005730E0">
        <w:rPr>
          <w:rFonts w:ascii="Times New Roman" w:hAnsi="Times New Roman" w:cs="Times New Roman"/>
          <w:sz w:val="24"/>
          <w:szCs w:val="24"/>
        </w:rPr>
        <w:t>хгалтерской отчетности по состоянию на</w:t>
      </w:r>
      <w:r w:rsidRPr="005730E0">
        <w:rPr>
          <w:rFonts w:ascii="Times New Roman" w:hAnsi="Times New Roman" w:cs="Times New Roman"/>
          <w:sz w:val="24"/>
          <w:szCs w:val="24"/>
        </w:rPr>
        <w:t xml:space="preserve"> 01.01.2015г. кредиторская задолженность </w:t>
      </w:r>
      <w:r w:rsidR="005730E0" w:rsidRPr="005730E0">
        <w:rPr>
          <w:rFonts w:ascii="Times New Roman" w:hAnsi="Times New Roman" w:cs="Times New Roman"/>
          <w:sz w:val="24"/>
          <w:szCs w:val="24"/>
        </w:rPr>
        <w:t>уменьшилась</w:t>
      </w:r>
      <w:r w:rsidRPr="005730E0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5730E0" w:rsidRPr="005730E0">
        <w:rPr>
          <w:rFonts w:ascii="Times New Roman" w:hAnsi="Times New Roman" w:cs="Times New Roman"/>
          <w:sz w:val="24"/>
          <w:szCs w:val="24"/>
        </w:rPr>
        <w:t>291 986,66</w:t>
      </w:r>
      <w:r w:rsidRPr="005730E0">
        <w:rPr>
          <w:rFonts w:ascii="Times New Roman" w:hAnsi="Times New Roman" w:cs="Times New Roman"/>
          <w:sz w:val="24"/>
          <w:szCs w:val="24"/>
        </w:rPr>
        <w:t xml:space="preserve"> рублей, в том числе просроченная </w:t>
      </w:r>
      <w:r w:rsidR="005730E0" w:rsidRPr="005730E0">
        <w:rPr>
          <w:rFonts w:ascii="Times New Roman" w:hAnsi="Times New Roman" w:cs="Times New Roman"/>
          <w:sz w:val="24"/>
          <w:szCs w:val="24"/>
        </w:rPr>
        <w:t>372 879,42</w:t>
      </w:r>
      <w:r w:rsidR="00EB4F21" w:rsidRPr="005730E0">
        <w:rPr>
          <w:rFonts w:ascii="Times New Roman" w:hAnsi="Times New Roman" w:cs="Times New Roman"/>
          <w:sz w:val="24"/>
          <w:szCs w:val="24"/>
        </w:rPr>
        <w:t xml:space="preserve"> руб. </w:t>
      </w:r>
      <w:r w:rsidR="003054FE" w:rsidRPr="00573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консолидированной годовой бухгалтерской отчетности не соответствуют </w:t>
      </w:r>
      <w:r w:rsidR="003054FE" w:rsidRPr="00573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ф. 0503169 ГРБС и </w:t>
      </w:r>
      <w:r w:rsidR="00573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МКУК «Ангара»</w:t>
      </w:r>
      <w:r w:rsidR="005730E0" w:rsidRPr="005730E0">
        <w:rPr>
          <w:rFonts w:ascii="Times New Roman" w:hAnsi="Times New Roman" w:cs="Times New Roman"/>
          <w:sz w:val="24"/>
          <w:szCs w:val="24"/>
        </w:rPr>
        <w:t xml:space="preserve"> </w:t>
      </w:r>
      <w:r w:rsidR="003054FE" w:rsidRPr="005730E0">
        <w:rPr>
          <w:rFonts w:ascii="Times New Roman" w:hAnsi="Times New Roman" w:cs="Times New Roman"/>
          <w:sz w:val="24"/>
          <w:szCs w:val="24"/>
        </w:rPr>
        <w:t xml:space="preserve">(несоответствие составило </w:t>
      </w:r>
      <w:r w:rsidR="005730E0" w:rsidRPr="005730E0">
        <w:rPr>
          <w:rFonts w:ascii="Times New Roman" w:hAnsi="Times New Roman" w:cs="Times New Roman"/>
          <w:sz w:val="24"/>
          <w:szCs w:val="24"/>
        </w:rPr>
        <w:t>по просроченной</w:t>
      </w:r>
      <w:r w:rsidR="003054FE" w:rsidRPr="005730E0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– </w:t>
      </w:r>
      <w:r w:rsidR="005730E0" w:rsidRPr="005730E0">
        <w:rPr>
          <w:rFonts w:ascii="Times New Roman" w:hAnsi="Times New Roman" w:cs="Times New Roman"/>
          <w:sz w:val="24"/>
          <w:szCs w:val="24"/>
        </w:rPr>
        <w:t>372 879,42</w:t>
      </w:r>
      <w:r w:rsidR="003054FE" w:rsidRPr="005730E0">
        <w:rPr>
          <w:rFonts w:ascii="Times New Roman" w:hAnsi="Times New Roman" w:cs="Times New Roman"/>
          <w:sz w:val="24"/>
          <w:szCs w:val="24"/>
        </w:rPr>
        <w:t xml:space="preserve"> руб</w:t>
      </w:r>
      <w:r w:rsidR="005730E0" w:rsidRPr="005730E0">
        <w:rPr>
          <w:rFonts w:ascii="Times New Roman" w:hAnsi="Times New Roman" w:cs="Times New Roman"/>
          <w:sz w:val="24"/>
          <w:szCs w:val="24"/>
        </w:rPr>
        <w:t>.</w:t>
      </w:r>
      <w:r w:rsidR="003054FE" w:rsidRPr="005730E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E6BCC" w:rsidRPr="005730E0" w:rsidRDefault="000E6BCC" w:rsidP="005F22D6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0E0">
        <w:rPr>
          <w:rFonts w:ascii="Times New Roman" w:hAnsi="Times New Roman" w:cs="Times New Roman"/>
          <w:sz w:val="24"/>
          <w:szCs w:val="24"/>
        </w:rPr>
        <w:t xml:space="preserve">             Выявленные при проверке расхождения между показателями форм консолидированной отчетности и отчетности ГРБС свидетельствуют </w:t>
      </w:r>
      <w:r w:rsidR="005F22D6" w:rsidRPr="005730E0">
        <w:rPr>
          <w:rFonts w:ascii="Times New Roman" w:hAnsi="Times New Roman" w:cs="Times New Roman"/>
          <w:sz w:val="24"/>
          <w:szCs w:val="24"/>
        </w:rPr>
        <w:t>о формальном подходе к составлению бюджетной отчетности.</w:t>
      </w:r>
    </w:p>
    <w:p w:rsidR="00566FD0" w:rsidRPr="005730E0" w:rsidRDefault="00566FD0" w:rsidP="009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3D84" w:rsidRPr="000A4E60" w:rsidRDefault="00923D84" w:rsidP="000A4E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Организация финансового контроля в муниципальном образовании</w:t>
      </w:r>
    </w:p>
    <w:p w:rsidR="00923D84" w:rsidRPr="000A4E60" w:rsidRDefault="00923D84" w:rsidP="009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3D84" w:rsidRDefault="000A4E60" w:rsidP="001743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оценке состояния внутриведомс</w:t>
      </w:r>
      <w:r w:rsidR="00141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венного финансового контроля установлено, что в нарушении ст. 269 БК РФ, Администрацией </w:t>
      </w:r>
      <w:r w:rsidR="00383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Дальнинского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не проводилась работа по осуществлению финансового контроля, в том числе текущего в части обеспечения правомерного, целевого, эффективного использования бюджетных средств.</w:t>
      </w:r>
      <w:r w:rsidR="00923D84"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E7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осуществляется только в части проведения годовой инвентаризации имущества и финансовых обязательств.</w:t>
      </w:r>
    </w:p>
    <w:p w:rsidR="00B84979" w:rsidRDefault="00B84979" w:rsidP="001743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979" w:rsidRPr="000D7986" w:rsidRDefault="00B84979" w:rsidP="00B849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7986">
        <w:rPr>
          <w:rFonts w:ascii="Times New Roman" w:hAnsi="Times New Roman" w:cs="Times New Roman"/>
          <w:b/>
          <w:bCs/>
          <w:i/>
          <w:sz w:val="24"/>
          <w:szCs w:val="24"/>
        </w:rPr>
        <w:t>Дефицит бюджета муниципального образования и источники его покрытия</w:t>
      </w:r>
    </w:p>
    <w:p w:rsidR="00B84979" w:rsidRPr="000D7986" w:rsidRDefault="00B84979" w:rsidP="00B8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C80" w:rsidRPr="006C1990" w:rsidRDefault="00B84979" w:rsidP="00EF302A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46">
        <w:rPr>
          <w:rFonts w:ascii="Times New Roman" w:hAnsi="Times New Roman" w:cs="Times New Roman"/>
          <w:sz w:val="24"/>
          <w:szCs w:val="24"/>
        </w:rPr>
        <w:t xml:space="preserve">           Местный бюджет исполнен в 201</w:t>
      </w:r>
      <w:r w:rsidR="00371C80">
        <w:rPr>
          <w:rFonts w:ascii="Times New Roman" w:hAnsi="Times New Roman" w:cs="Times New Roman"/>
          <w:sz w:val="24"/>
          <w:szCs w:val="24"/>
        </w:rPr>
        <w:t>4</w:t>
      </w:r>
      <w:r w:rsidRPr="00501946">
        <w:rPr>
          <w:rFonts w:ascii="Times New Roman" w:hAnsi="Times New Roman" w:cs="Times New Roman"/>
          <w:sz w:val="24"/>
          <w:szCs w:val="24"/>
        </w:rPr>
        <w:t xml:space="preserve"> году с дефицитом в размере </w:t>
      </w:r>
      <w:r w:rsidR="003835B8">
        <w:rPr>
          <w:rFonts w:ascii="Times New Roman" w:hAnsi="Times New Roman" w:cs="Times New Roman"/>
          <w:sz w:val="24"/>
          <w:szCs w:val="24"/>
        </w:rPr>
        <w:t>2 723,2</w:t>
      </w:r>
      <w:r w:rsidRPr="0050194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E44753">
        <w:rPr>
          <w:rFonts w:ascii="Times New Roman" w:hAnsi="Times New Roman" w:cs="Times New Roman"/>
          <w:sz w:val="24"/>
          <w:szCs w:val="24"/>
        </w:rPr>
        <w:t xml:space="preserve">Дефицит местного бюджета превышает </w:t>
      </w:r>
      <w:r w:rsidR="00823143" w:rsidRPr="00E44753">
        <w:rPr>
          <w:rFonts w:ascii="Times New Roman" w:hAnsi="Times New Roman" w:cs="Times New Roman"/>
          <w:sz w:val="24"/>
          <w:szCs w:val="24"/>
        </w:rPr>
        <w:t>5</w:t>
      </w:r>
      <w:r w:rsidRPr="00E44753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без учета утвержденного объема безвозмездных поступлений.</w:t>
      </w:r>
      <w:r w:rsidR="006C1990" w:rsidRPr="00E44753">
        <w:rPr>
          <w:rFonts w:ascii="Times New Roman" w:hAnsi="Times New Roman" w:cs="Times New Roman"/>
          <w:sz w:val="24"/>
          <w:szCs w:val="24"/>
        </w:rPr>
        <w:t xml:space="preserve"> </w:t>
      </w:r>
      <w:r w:rsidR="00371C80" w:rsidRPr="00E44753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715B00" w:rsidRPr="00E44753">
        <w:rPr>
          <w:rFonts w:ascii="Times New Roman" w:hAnsi="Times New Roman" w:cs="Times New Roman"/>
          <w:sz w:val="24"/>
          <w:szCs w:val="24"/>
        </w:rPr>
        <w:t>дефицита бюджета</w:t>
      </w:r>
      <w:r w:rsidR="00715B00">
        <w:rPr>
          <w:rFonts w:ascii="Times New Roman" w:hAnsi="Times New Roman" w:cs="Times New Roman"/>
          <w:sz w:val="24"/>
          <w:szCs w:val="24"/>
        </w:rPr>
        <w:t xml:space="preserve"> над ограничениями, установленными ст. 92.1 БК РФ, осуществлено в пределах суммы снижения остатков средств на счете по учету средств бюджета Дальнинского МО  и привлечения средств бюджетного кредита</w:t>
      </w:r>
      <w:r w:rsidR="00E44753">
        <w:rPr>
          <w:rFonts w:ascii="Times New Roman" w:hAnsi="Times New Roman" w:cs="Times New Roman"/>
          <w:sz w:val="24"/>
          <w:szCs w:val="24"/>
        </w:rPr>
        <w:t xml:space="preserve"> </w:t>
      </w:r>
      <w:r w:rsidR="00715B00">
        <w:rPr>
          <w:rFonts w:ascii="Times New Roman" w:hAnsi="Times New Roman" w:cs="Times New Roman"/>
          <w:sz w:val="24"/>
          <w:szCs w:val="24"/>
        </w:rPr>
        <w:t>.</w:t>
      </w:r>
    </w:p>
    <w:p w:rsidR="006C1990" w:rsidRDefault="00371C80" w:rsidP="00715B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648B" w:rsidRPr="00CC54F4" w:rsidRDefault="00240374" w:rsidP="002D64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371C80" w:rsidRPr="00371C80" w:rsidRDefault="00371C80" w:rsidP="00371C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1C80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3835B8">
        <w:rPr>
          <w:rFonts w:ascii="Times New Roman" w:hAnsi="Times New Roman" w:cs="Times New Roman"/>
          <w:sz w:val="24"/>
          <w:szCs w:val="24"/>
        </w:rPr>
        <w:t>Дальнинского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71C80">
        <w:rPr>
          <w:rFonts w:ascii="Times New Roman" w:hAnsi="Times New Roman" w:cs="Times New Roman"/>
          <w:sz w:val="24"/>
          <w:szCs w:val="24"/>
        </w:rPr>
        <w:t xml:space="preserve">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C80">
        <w:rPr>
          <w:rFonts w:ascii="Times New Roman" w:hAnsi="Times New Roman" w:cs="Times New Roman"/>
          <w:sz w:val="24"/>
          <w:szCs w:val="24"/>
        </w:rPr>
        <w:t xml:space="preserve"> год составлена и представлена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28.12.2010. № 191н и отражает полную и достоверную информацию о финансовом положении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71C80">
        <w:rPr>
          <w:rFonts w:ascii="Times New Roman" w:hAnsi="Times New Roman" w:cs="Times New Roman"/>
          <w:sz w:val="24"/>
          <w:szCs w:val="24"/>
        </w:rPr>
        <w:t xml:space="preserve">, результатах его деятельности. </w:t>
      </w:r>
    </w:p>
    <w:p w:rsidR="00CC54F4" w:rsidRDefault="00CC54F4" w:rsidP="00371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изменяя мнения о достоверности отчетности Контрольно-счетная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</w:t>
      </w:r>
      <w:r w:rsidR="00FC4E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Дальнинского</w:t>
      </w:r>
      <w:r w:rsidR="00224F0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сельского поселения, надлежащему ведению бюджетного учета и качественному составлению бюджетной отчетности.</w:t>
      </w: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Pr="00D0785A" w:rsidRDefault="00D0785A" w:rsidP="00D0785A">
      <w:pPr>
        <w:tabs>
          <w:tab w:val="left" w:pos="8235"/>
        </w:tabs>
        <w:spacing w:after="0" w:line="240" w:lineRule="auto"/>
        <w:ind w:right="-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78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Инспектор КСП </w:t>
      </w:r>
      <w:r w:rsidRPr="00D0785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</w:t>
      </w:r>
      <w:r w:rsidRPr="00D0785A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Цепляева А.Р.</w:t>
      </w:r>
    </w:p>
    <w:p w:rsidR="00D0785A" w:rsidRPr="00D0785A" w:rsidRDefault="00D0785A" w:rsidP="00D0785A">
      <w:pPr>
        <w:spacing w:after="0" w:line="240" w:lineRule="auto"/>
        <w:ind w:right="-18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785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Нижнеилимского муниципального района</w:t>
      </w: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174365" w:rsidRDefault="00174365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240374" w:rsidRDefault="00240374" w:rsidP="002D648B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sectPr w:rsidR="00240374" w:rsidSect="00C331CD">
      <w:footerReference w:type="default" r:id="rId11"/>
      <w:pgSz w:w="12240" w:h="15840"/>
      <w:pgMar w:top="568" w:right="47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38" w:rsidRDefault="00E37D38" w:rsidP="00C9358A">
      <w:pPr>
        <w:spacing w:after="0" w:line="240" w:lineRule="auto"/>
      </w:pPr>
      <w:r>
        <w:separator/>
      </w:r>
    </w:p>
  </w:endnote>
  <w:endnote w:type="continuationSeparator" w:id="1">
    <w:p w:rsidR="00E37D38" w:rsidRDefault="00E37D38" w:rsidP="00C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563"/>
      <w:docPartObj>
        <w:docPartGallery w:val="Page Numbers (Bottom of Page)"/>
        <w:docPartUnique/>
      </w:docPartObj>
    </w:sdtPr>
    <w:sdtContent>
      <w:p w:rsidR="005730E0" w:rsidRDefault="00297380">
        <w:pPr>
          <w:pStyle w:val="aa"/>
          <w:jc w:val="center"/>
        </w:pPr>
        <w:fldSimple w:instr=" PAGE   \* MERGEFORMAT ">
          <w:r w:rsidR="00F07982">
            <w:rPr>
              <w:noProof/>
            </w:rPr>
            <w:t>1</w:t>
          </w:r>
        </w:fldSimple>
      </w:p>
    </w:sdtContent>
  </w:sdt>
  <w:p w:rsidR="005730E0" w:rsidRDefault="005730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38" w:rsidRDefault="00E37D38" w:rsidP="00C9358A">
      <w:pPr>
        <w:spacing w:after="0" w:line="240" w:lineRule="auto"/>
      </w:pPr>
      <w:r>
        <w:separator/>
      </w:r>
    </w:p>
  </w:footnote>
  <w:footnote w:type="continuationSeparator" w:id="1">
    <w:p w:rsidR="00E37D38" w:rsidRDefault="00E37D38" w:rsidP="00C9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A01298"/>
    <w:multiLevelType w:val="multilevel"/>
    <w:tmpl w:val="1A1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C6327"/>
    <w:multiLevelType w:val="hybridMultilevel"/>
    <w:tmpl w:val="43BC0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733F27"/>
    <w:multiLevelType w:val="hybridMultilevel"/>
    <w:tmpl w:val="CF9E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00E0"/>
    <w:multiLevelType w:val="hybridMultilevel"/>
    <w:tmpl w:val="0C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058"/>
    <w:rsid w:val="000028EA"/>
    <w:rsid w:val="00006B0A"/>
    <w:rsid w:val="00014D22"/>
    <w:rsid w:val="00015774"/>
    <w:rsid w:val="000317C4"/>
    <w:rsid w:val="00041B0B"/>
    <w:rsid w:val="00044C27"/>
    <w:rsid w:val="00045AD5"/>
    <w:rsid w:val="00053316"/>
    <w:rsid w:val="00063889"/>
    <w:rsid w:val="00067630"/>
    <w:rsid w:val="00067F35"/>
    <w:rsid w:val="000720E8"/>
    <w:rsid w:val="000768EA"/>
    <w:rsid w:val="00085D85"/>
    <w:rsid w:val="00095D49"/>
    <w:rsid w:val="000962B1"/>
    <w:rsid w:val="000A23F2"/>
    <w:rsid w:val="000A4E60"/>
    <w:rsid w:val="000A51FC"/>
    <w:rsid w:val="000A58CC"/>
    <w:rsid w:val="000B03DC"/>
    <w:rsid w:val="000B2435"/>
    <w:rsid w:val="000C1A89"/>
    <w:rsid w:val="000C3817"/>
    <w:rsid w:val="000C4E62"/>
    <w:rsid w:val="000C5AAF"/>
    <w:rsid w:val="000D7986"/>
    <w:rsid w:val="000E2292"/>
    <w:rsid w:val="000E6BCC"/>
    <w:rsid w:val="000F200A"/>
    <w:rsid w:val="000F2590"/>
    <w:rsid w:val="000F4F67"/>
    <w:rsid w:val="001052C1"/>
    <w:rsid w:val="001073E0"/>
    <w:rsid w:val="001074BA"/>
    <w:rsid w:val="00113A9B"/>
    <w:rsid w:val="00114E46"/>
    <w:rsid w:val="00115CCC"/>
    <w:rsid w:val="001163FE"/>
    <w:rsid w:val="00124AD8"/>
    <w:rsid w:val="00126860"/>
    <w:rsid w:val="00130431"/>
    <w:rsid w:val="00141B7C"/>
    <w:rsid w:val="00143F53"/>
    <w:rsid w:val="00145D19"/>
    <w:rsid w:val="001479B7"/>
    <w:rsid w:val="001616B6"/>
    <w:rsid w:val="00163802"/>
    <w:rsid w:val="00173390"/>
    <w:rsid w:val="00174365"/>
    <w:rsid w:val="001761E0"/>
    <w:rsid w:val="001773C1"/>
    <w:rsid w:val="001841D6"/>
    <w:rsid w:val="00186DD0"/>
    <w:rsid w:val="001876A0"/>
    <w:rsid w:val="0019004C"/>
    <w:rsid w:val="001942B2"/>
    <w:rsid w:val="0019594C"/>
    <w:rsid w:val="001A020F"/>
    <w:rsid w:val="001A5491"/>
    <w:rsid w:val="001B1121"/>
    <w:rsid w:val="001B39DC"/>
    <w:rsid w:val="001B5B9F"/>
    <w:rsid w:val="001C4FA8"/>
    <w:rsid w:val="001C6B62"/>
    <w:rsid w:val="001C7776"/>
    <w:rsid w:val="001C79BD"/>
    <w:rsid w:val="001D1977"/>
    <w:rsid w:val="001D72CC"/>
    <w:rsid w:val="001E5687"/>
    <w:rsid w:val="001F71D3"/>
    <w:rsid w:val="00215400"/>
    <w:rsid w:val="00224F0E"/>
    <w:rsid w:val="00233B64"/>
    <w:rsid w:val="00233ED0"/>
    <w:rsid w:val="00240374"/>
    <w:rsid w:val="00240DE9"/>
    <w:rsid w:val="00241AA2"/>
    <w:rsid w:val="00243330"/>
    <w:rsid w:val="00254DCD"/>
    <w:rsid w:val="00261C85"/>
    <w:rsid w:val="00295E1C"/>
    <w:rsid w:val="002970B8"/>
    <w:rsid w:val="00297380"/>
    <w:rsid w:val="002B09D2"/>
    <w:rsid w:val="002C17D0"/>
    <w:rsid w:val="002D338B"/>
    <w:rsid w:val="002D648B"/>
    <w:rsid w:val="002E3FF9"/>
    <w:rsid w:val="002F26A8"/>
    <w:rsid w:val="0030492D"/>
    <w:rsid w:val="003054FE"/>
    <w:rsid w:val="003059E4"/>
    <w:rsid w:val="00312C12"/>
    <w:rsid w:val="0032280F"/>
    <w:rsid w:val="0032473C"/>
    <w:rsid w:val="00332D92"/>
    <w:rsid w:val="00344661"/>
    <w:rsid w:val="00354BCC"/>
    <w:rsid w:val="00361FA9"/>
    <w:rsid w:val="00371C80"/>
    <w:rsid w:val="00373449"/>
    <w:rsid w:val="003811F9"/>
    <w:rsid w:val="00381464"/>
    <w:rsid w:val="003835B8"/>
    <w:rsid w:val="00390D3A"/>
    <w:rsid w:val="00391F03"/>
    <w:rsid w:val="00395436"/>
    <w:rsid w:val="003A1997"/>
    <w:rsid w:val="003A2967"/>
    <w:rsid w:val="003A7441"/>
    <w:rsid w:val="003B515A"/>
    <w:rsid w:val="003C6892"/>
    <w:rsid w:val="003D64F7"/>
    <w:rsid w:val="003D669B"/>
    <w:rsid w:val="003D6797"/>
    <w:rsid w:val="003E0E38"/>
    <w:rsid w:val="003E2FC6"/>
    <w:rsid w:val="003F3D3C"/>
    <w:rsid w:val="00404B6F"/>
    <w:rsid w:val="004076F0"/>
    <w:rsid w:val="00416EE6"/>
    <w:rsid w:val="0043089F"/>
    <w:rsid w:val="00444501"/>
    <w:rsid w:val="004462A2"/>
    <w:rsid w:val="0045600B"/>
    <w:rsid w:val="00457377"/>
    <w:rsid w:val="0046206B"/>
    <w:rsid w:val="00465CD0"/>
    <w:rsid w:val="0047094D"/>
    <w:rsid w:val="00476A56"/>
    <w:rsid w:val="00490EE1"/>
    <w:rsid w:val="00494303"/>
    <w:rsid w:val="004A1687"/>
    <w:rsid w:val="004A1848"/>
    <w:rsid w:val="004A41A1"/>
    <w:rsid w:val="004B0B43"/>
    <w:rsid w:val="004B7A4C"/>
    <w:rsid w:val="004C30E3"/>
    <w:rsid w:val="004D2EC2"/>
    <w:rsid w:val="004D38DC"/>
    <w:rsid w:val="004E6625"/>
    <w:rsid w:val="004F42E9"/>
    <w:rsid w:val="00504F85"/>
    <w:rsid w:val="00515D13"/>
    <w:rsid w:val="0052123B"/>
    <w:rsid w:val="00525533"/>
    <w:rsid w:val="00526BAB"/>
    <w:rsid w:val="005279C2"/>
    <w:rsid w:val="00534746"/>
    <w:rsid w:val="005372A7"/>
    <w:rsid w:val="005426C5"/>
    <w:rsid w:val="00543D40"/>
    <w:rsid w:val="00556D40"/>
    <w:rsid w:val="00561141"/>
    <w:rsid w:val="0056373E"/>
    <w:rsid w:val="00566FD0"/>
    <w:rsid w:val="00570BB1"/>
    <w:rsid w:val="005725C3"/>
    <w:rsid w:val="005730E0"/>
    <w:rsid w:val="005818F5"/>
    <w:rsid w:val="00584313"/>
    <w:rsid w:val="00597499"/>
    <w:rsid w:val="005B0475"/>
    <w:rsid w:val="005B355C"/>
    <w:rsid w:val="005C1008"/>
    <w:rsid w:val="005D6933"/>
    <w:rsid w:val="005E3ED6"/>
    <w:rsid w:val="005E47A5"/>
    <w:rsid w:val="005E507F"/>
    <w:rsid w:val="005E7B9F"/>
    <w:rsid w:val="005F22D6"/>
    <w:rsid w:val="005F4703"/>
    <w:rsid w:val="00601CF6"/>
    <w:rsid w:val="00641507"/>
    <w:rsid w:val="00652331"/>
    <w:rsid w:val="006617DE"/>
    <w:rsid w:val="00662959"/>
    <w:rsid w:val="006632F3"/>
    <w:rsid w:val="006669E7"/>
    <w:rsid w:val="00670E1C"/>
    <w:rsid w:val="006852BA"/>
    <w:rsid w:val="00690507"/>
    <w:rsid w:val="006975E9"/>
    <w:rsid w:val="00697FCF"/>
    <w:rsid w:val="006A0300"/>
    <w:rsid w:val="006A5CAF"/>
    <w:rsid w:val="006B41ED"/>
    <w:rsid w:val="006C1990"/>
    <w:rsid w:val="006C79D6"/>
    <w:rsid w:val="006D0E38"/>
    <w:rsid w:val="006D108D"/>
    <w:rsid w:val="006D3B4D"/>
    <w:rsid w:val="006D434B"/>
    <w:rsid w:val="006D6288"/>
    <w:rsid w:val="006D637D"/>
    <w:rsid w:val="006E1473"/>
    <w:rsid w:val="0071493E"/>
    <w:rsid w:val="00715B00"/>
    <w:rsid w:val="00715D66"/>
    <w:rsid w:val="00716158"/>
    <w:rsid w:val="00716B22"/>
    <w:rsid w:val="00720E49"/>
    <w:rsid w:val="00721BA9"/>
    <w:rsid w:val="00754BDD"/>
    <w:rsid w:val="007560F1"/>
    <w:rsid w:val="00770766"/>
    <w:rsid w:val="00780CE9"/>
    <w:rsid w:val="007861A2"/>
    <w:rsid w:val="00786983"/>
    <w:rsid w:val="007945DC"/>
    <w:rsid w:val="007A5FF7"/>
    <w:rsid w:val="007B65C5"/>
    <w:rsid w:val="007C2E32"/>
    <w:rsid w:val="007C5058"/>
    <w:rsid w:val="007E0982"/>
    <w:rsid w:val="007E0F7E"/>
    <w:rsid w:val="007E5180"/>
    <w:rsid w:val="007E638A"/>
    <w:rsid w:val="007E7D52"/>
    <w:rsid w:val="007F162D"/>
    <w:rsid w:val="00823143"/>
    <w:rsid w:val="00823246"/>
    <w:rsid w:val="00823FE0"/>
    <w:rsid w:val="00825227"/>
    <w:rsid w:val="00830899"/>
    <w:rsid w:val="0083509C"/>
    <w:rsid w:val="00845F0B"/>
    <w:rsid w:val="0084658F"/>
    <w:rsid w:val="008519C7"/>
    <w:rsid w:val="0085546E"/>
    <w:rsid w:val="00862BC8"/>
    <w:rsid w:val="0086338E"/>
    <w:rsid w:val="00877FDA"/>
    <w:rsid w:val="00896219"/>
    <w:rsid w:val="008B5A3C"/>
    <w:rsid w:val="008C76CD"/>
    <w:rsid w:val="008E20F6"/>
    <w:rsid w:val="008E2E84"/>
    <w:rsid w:val="008E51CF"/>
    <w:rsid w:val="00903685"/>
    <w:rsid w:val="009061B3"/>
    <w:rsid w:val="009079E4"/>
    <w:rsid w:val="0091188F"/>
    <w:rsid w:val="00922831"/>
    <w:rsid w:val="00923D84"/>
    <w:rsid w:val="00924582"/>
    <w:rsid w:val="00930393"/>
    <w:rsid w:val="0093119D"/>
    <w:rsid w:val="009325AA"/>
    <w:rsid w:val="00936AEA"/>
    <w:rsid w:val="00954FA8"/>
    <w:rsid w:val="00962C61"/>
    <w:rsid w:val="009637C4"/>
    <w:rsid w:val="009667CD"/>
    <w:rsid w:val="00972FB6"/>
    <w:rsid w:val="00981242"/>
    <w:rsid w:val="00982077"/>
    <w:rsid w:val="009932EA"/>
    <w:rsid w:val="009A7453"/>
    <w:rsid w:val="009A781B"/>
    <w:rsid w:val="009B398B"/>
    <w:rsid w:val="009C5988"/>
    <w:rsid w:val="009D6CE2"/>
    <w:rsid w:val="009D756C"/>
    <w:rsid w:val="009F00B7"/>
    <w:rsid w:val="00A06E4C"/>
    <w:rsid w:val="00A0773C"/>
    <w:rsid w:val="00A102C7"/>
    <w:rsid w:val="00A274E5"/>
    <w:rsid w:val="00A32EC7"/>
    <w:rsid w:val="00A43DDD"/>
    <w:rsid w:val="00A457D0"/>
    <w:rsid w:val="00A5149C"/>
    <w:rsid w:val="00A52691"/>
    <w:rsid w:val="00A57F40"/>
    <w:rsid w:val="00A61FB7"/>
    <w:rsid w:val="00A644AB"/>
    <w:rsid w:val="00A64F19"/>
    <w:rsid w:val="00A74916"/>
    <w:rsid w:val="00A8460F"/>
    <w:rsid w:val="00A84B35"/>
    <w:rsid w:val="00A85097"/>
    <w:rsid w:val="00A851AD"/>
    <w:rsid w:val="00A85F3D"/>
    <w:rsid w:val="00A87BD9"/>
    <w:rsid w:val="00A92E08"/>
    <w:rsid w:val="00A96B14"/>
    <w:rsid w:val="00AA62F3"/>
    <w:rsid w:val="00AB4202"/>
    <w:rsid w:val="00AB451D"/>
    <w:rsid w:val="00AB5299"/>
    <w:rsid w:val="00AB729B"/>
    <w:rsid w:val="00AC25C7"/>
    <w:rsid w:val="00AC4680"/>
    <w:rsid w:val="00B13F66"/>
    <w:rsid w:val="00B15D57"/>
    <w:rsid w:val="00B21402"/>
    <w:rsid w:val="00B23B3A"/>
    <w:rsid w:val="00B32DFE"/>
    <w:rsid w:val="00B378CB"/>
    <w:rsid w:val="00B40C49"/>
    <w:rsid w:val="00B416B3"/>
    <w:rsid w:val="00B44B5D"/>
    <w:rsid w:val="00B524D5"/>
    <w:rsid w:val="00B61187"/>
    <w:rsid w:val="00B66C77"/>
    <w:rsid w:val="00B6727B"/>
    <w:rsid w:val="00B84979"/>
    <w:rsid w:val="00B91A89"/>
    <w:rsid w:val="00B962DF"/>
    <w:rsid w:val="00B96C21"/>
    <w:rsid w:val="00BA0260"/>
    <w:rsid w:val="00BA787F"/>
    <w:rsid w:val="00BB58DA"/>
    <w:rsid w:val="00BC3EDA"/>
    <w:rsid w:val="00BC76FB"/>
    <w:rsid w:val="00BD4747"/>
    <w:rsid w:val="00BD59BC"/>
    <w:rsid w:val="00BD6146"/>
    <w:rsid w:val="00BF0233"/>
    <w:rsid w:val="00C05E78"/>
    <w:rsid w:val="00C06F14"/>
    <w:rsid w:val="00C10ADE"/>
    <w:rsid w:val="00C14F34"/>
    <w:rsid w:val="00C15531"/>
    <w:rsid w:val="00C165C7"/>
    <w:rsid w:val="00C17D66"/>
    <w:rsid w:val="00C206FB"/>
    <w:rsid w:val="00C2149D"/>
    <w:rsid w:val="00C27056"/>
    <w:rsid w:val="00C32588"/>
    <w:rsid w:val="00C331CD"/>
    <w:rsid w:val="00C368D9"/>
    <w:rsid w:val="00C600F1"/>
    <w:rsid w:val="00C67766"/>
    <w:rsid w:val="00C72544"/>
    <w:rsid w:val="00C821FE"/>
    <w:rsid w:val="00C837EB"/>
    <w:rsid w:val="00C928EA"/>
    <w:rsid w:val="00C9358A"/>
    <w:rsid w:val="00C956FA"/>
    <w:rsid w:val="00C96212"/>
    <w:rsid w:val="00CA2B75"/>
    <w:rsid w:val="00CA3257"/>
    <w:rsid w:val="00CA3BFA"/>
    <w:rsid w:val="00CA682D"/>
    <w:rsid w:val="00CB0BBA"/>
    <w:rsid w:val="00CB2DB0"/>
    <w:rsid w:val="00CB3C44"/>
    <w:rsid w:val="00CC54F4"/>
    <w:rsid w:val="00CC740F"/>
    <w:rsid w:val="00CC7F95"/>
    <w:rsid w:val="00CE39FC"/>
    <w:rsid w:val="00CF0038"/>
    <w:rsid w:val="00D0785A"/>
    <w:rsid w:val="00D11192"/>
    <w:rsid w:val="00D128A0"/>
    <w:rsid w:val="00D178FE"/>
    <w:rsid w:val="00D3325E"/>
    <w:rsid w:val="00D36E03"/>
    <w:rsid w:val="00D420B5"/>
    <w:rsid w:val="00D4216C"/>
    <w:rsid w:val="00D46399"/>
    <w:rsid w:val="00D46FEC"/>
    <w:rsid w:val="00D51803"/>
    <w:rsid w:val="00D55147"/>
    <w:rsid w:val="00D56811"/>
    <w:rsid w:val="00D76291"/>
    <w:rsid w:val="00D81261"/>
    <w:rsid w:val="00D84A16"/>
    <w:rsid w:val="00D9744C"/>
    <w:rsid w:val="00DA61A7"/>
    <w:rsid w:val="00DB6B68"/>
    <w:rsid w:val="00DC040F"/>
    <w:rsid w:val="00DC5D74"/>
    <w:rsid w:val="00DD6FAA"/>
    <w:rsid w:val="00DD7651"/>
    <w:rsid w:val="00DE18B4"/>
    <w:rsid w:val="00DE56ED"/>
    <w:rsid w:val="00DF58EF"/>
    <w:rsid w:val="00E01C34"/>
    <w:rsid w:val="00E026DD"/>
    <w:rsid w:val="00E0453B"/>
    <w:rsid w:val="00E06224"/>
    <w:rsid w:val="00E1277D"/>
    <w:rsid w:val="00E135DB"/>
    <w:rsid w:val="00E148B7"/>
    <w:rsid w:val="00E3062D"/>
    <w:rsid w:val="00E37D38"/>
    <w:rsid w:val="00E40E47"/>
    <w:rsid w:val="00E43D0B"/>
    <w:rsid w:val="00E44753"/>
    <w:rsid w:val="00E44CFC"/>
    <w:rsid w:val="00E45A0E"/>
    <w:rsid w:val="00E6164B"/>
    <w:rsid w:val="00E640EE"/>
    <w:rsid w:val="00E830B4"/>
    <w:rsid w:val="00E84FAE"/>
    <w:rsid w:val="00E96CF2"/>
    <w:rsid w:val="00EA5E39"/>
    <w:rsid w:val="00EB2540"/>
    <w:rsid w:val="00EB4F21"/>
    <w:rsid w:val="00EC167B"/>
    <w:rsid w:val="00EC48E2"/>
    <w:rsid w:val="00ED6144"/>
    <w:rsid w:val="00ED6930"/>
    <w:rsid w:val="00ED6ACB"/>
    <w:rsid w:val="00EE206B"/>
    <w:rsid w:val="00EE7B93"/>
    <w:rsid w:val="00EF1632"/>
    <w:rsid w:val="00EF302A"/>
    <w:rsid w:val="00EF782A"/>
    <w:rsid w:val="00F021AF"/>
    <w:rsid w:val="00F03147"/>
    <w:rsid w:val="00F05A8E"/>
    <w:rsid w:val="00F06B8A"/>
    <w:rsid w:val="00F07982"/>
    <w:rsid w:val="00F1190E"/>
    <w:rsid w:val="00F12A37"/>
    <w:rsid w:val="00F14AD4"/>
    <w:rsid w:val="00F279EC"/>
    <w:rsid w:val="00F36F4A"/>
    <w:rsid w:val="00F55A11"/>
    <w:rsid w:val="00F71723"/>
    <w:rsid w:val="00F77054"/>
    <w:rsid w:val="00F778FB"/>
    <w:rsid w:val="00F809D8"/>
    <w:rsid w:val="00F903CA"/>
    <w:rsid w:val="00F93EF9"/>
    <w:rsid w:val="00F974A8"/>
    <w:rsid w:val="00FA0426"/>
    <w:rsid w:val="00FA5D43"/>
    <w:rsid w:val="00FC0DAB"/>
    <w:rsid w:val="00FC4EA2"/>
    <w:rsid w:val="00FC5734"/>
    <w:rsid w:val="00FC7EF3"/>
    <w:rsid w:val="00FD3A1B"/>
    <w:rsid w:val="00FD4124"/>
    <w:rsid w:val="00FD4A90"/>
    <w:rsid w:val="00FE062E"/>
    <w:rsid w:val="00FE2B93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CA"/>
  </w:style>
  <w:style w:type="paragraph" w:styleId="1">
    <w:name w:val="heading 1"/>
    <w:basedOn w:val="a"/>
    <w:link w:val="10"/>
    <w:uiPriority w:val="9"/>
    <w:qFormat/>
    <w:rsid w:val="0092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70E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F0B"/>
    <w:pPr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F16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58A"/>
  </w:style>
  <w:style w:type="paragraph" w:styleId="aa">
    <w:name w:val="footer"/>
    <w:basedOn w:val="a"/>
    <w:link w:val="ab"/>
    <w:uiPriority w:val="99"/>
    <w:unhideWhenUsed/>
    <w:rsid w:val="00C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58A"/>
  </w:style>
  <w:style w:type="paragraph" w:styleId="ac">
    <w:name w:val="Normal (Web)"/>
    <w:basedOn w:val="a"/>
    <w:uiPriority w:val="99"/>
    <w:unhideWhenUsed/>
    <w:rsid w:val="00F8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D648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D6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екст в заданном формате"/>
    <w:basedOn w:val="a"/>
    <w:rsid w:val="002D64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rsid w:val="002D648B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D6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Документ"/>
    <w:basedOn w:val="a"/>
    <w:rsid w:val="002D648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Цитата2"/>
    <w:basedOn w:val="a"/>
    <w:rsid w:val="002D648B"/>
    <w:pPr>
      <w:widowControl w:val="0"/>
      <w:suppressAutoHyphens/>
      <w:overflowPunct w:val="0"/>
      <w:autoSpaceDE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923D84"/>
    <w:rPr>
      <w:b/>
      <w:bCs/>
    </w:rPr>
  </w:style>
  <w:style w:type="character" w:customStyle="1" w:styleId="apple-converted-space">
    <w:name w:val="apple-converted-space"/>
    <w:basedOn w:val="a0"/>
    <w:rsid w:val="00923D84"/>
  </w:style>
  <w:style w:type="character" w:styleId="af4">
    <w:name w:val="Emphasis"/>
    <w:basedOn w:val="a0"/>
    <w:uiPriority w:val="20"/>
    <w:qFormat/>
    <w:rsid w:val="00923D84"/>
    <w:rPr>
      <w:i/>
      <w:iCs/>
    </w:rPr>
  </w:style>
  <w:style w:type="character" w:customStyle="1" w:styleId="FontStyle27">
    <w:name w:val="Font Style27"/>
    <w:uiPriority w:val="99"/>
    <w:rsid w:val="006C79D6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uiPriority w:val="99"/>
    <w:rsid w:val="006C79D6"/>
    <w:pPr>
      <w:widowControl w:val="0"/>
      <w:autoSpaceDE w:val="0"/>
      <w:autoSpaceDN w:val="0"/>
      <w:adjustRightInd w:val="0"/>
      <w:spacing w:after="0" w:line="444" w:lineRule="exact"/>
      <w:ind w:firstLine="1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0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0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B03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70E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670E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sideWall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>
          <a:outerShdw blurRad="457200" dist="50800" dir="5400000" algn="ctr" rotWithShape="0">
            <a:schemeClr val="accent5">
              <a:lumMod val="75000"/>
            </a:schemeClr>
          </a:outerShdw>
        </a:effectLst>
        <a:scene3d>
          <a:camera prst="orthographicFront"/>
          <a:lightRig rig="threePt" dir="t"/>
        </a:scene3d>
        <a:sp3d prstMaterial="flat"/>
      </c:spPr>
    </c:sideWall>
    <c:backWall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chemeClr val="accent1"/>
          </a:solidFill>
        </a:ln>
        <a:effectLst>
          <a:outerShdw blurRad="457200" dist="50800" dir="5400000" algn="ctr" rotWithShape="0">
            <a:schemeClr val="accent5">
              <a:lumMod val="75000"/>
            </a:schemeClr>
          </a:outerShdw>
        </a:effectLst>
        <a:scene3d>
          <a:camera prst="orthographicFront"/>
          <a:lightRig rig="threePt" dir="t"/>
        </a:scene3d>
        <a:sp3d prstMaterial="flat"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</c:v>
                </c:pt>
              </c:strCache>
            </c:strRef>
          </c:tx>
          <c:dLbls>
            <c:dLbl>
              <c:idx val="0"/>
              <c:layout>
                <c:manualLayout>
                  <c:x val="8.3333333333333565E-2"/>
                  <c:y val="-7.5396825396826128E-2"/>
                </c:manualLayout>
              </c:layout>
              <c:showVal val="1"/>
            </c:dLbl>
            <c:dLbl>
              <c:idx val="1"/>
              <c:layout>
                <c:manualLayout>
                  <c:x val="8.7962907590137709E-2"/>
                  <c:y val="-7.1428571428571494E-2"/>
                </c:manualLayout>
              </c:layout>
              <c:showVal val="1"/>
            </c:dLbl>
            <c:dLbl>
              <c:idx val="2"/>
              <c:layout>
                <c:manualLayout>
                  <c:x val="9.2592592592594225E-2"/>
                  <c:y val="-7.14285714285714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7236</c:v>
                </c:pt>
                <c:pt idx="1">
                  <c:v>10236</c:v>
                </c:pt>
                <c:pt idx="2">
                  <c:v>10484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объем доходов</c:v>
                </c:pt>
              </c:strCache>
            </c:strRef>
          </c:tx>
          <c:dLbls>
            <c:dLbl>
              <c:idx val="0"/>
              <c:layout>
                <c:manualLayout>
                  <c:x val="8.564802817369517E-2"/>
                  <c:y val="-7.9365391826023007E-2"/>
                </c:manualLayout>
              </c:layout>
              <c:showVal val="1"/>
            </c:dLbl>
            <c:dLbl>
              <c:idx val="1"/>
              <c:layout>
                <c:manualLayout>
                  <c:x val="8.3333296418116515E-2"/>
                  <c:y val="-3.174603174603171E-2"/>
                </c:manualLayout>
              </c:layout>
              <c:showVal val="1"/>
            </c:dLbl>
            <c:dLbl>
              <c:idx val="2"/>
              <c:layout>
                <c:manualLayout>
                  <c:x val="9.4467959437559798E-2"/>
                  <c:y val="-8.33336457942757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7843</c:v>
                </c:pt>
                <c:pt idx="1">
                  <c:v>10084</c:v>
                </c:pt>
                <c:pt idx="2">
                  <c:v>7761</c:v>
                </c:pt>
              </c:numCache>
            </c:numRef>
          </c:val>
        </c:ser>
        <c:shape val="cylinder"/>
        <c:axId val="59043840"/>
        <c:axId val="59045376"/>
        <c:axId val="0"/>
      </c:bar3DChart>
      <c:catAx>
        <c:axId val="59043840"/>
        <c:scaling>
          <c:orientation val="minMax"/>
        </c:scaling>
        <c:axPos val="b"/>
        <c:tickLblPos val="nextTo"/>
        <c:crossAx val="59045376"/>
        <c:crosses val="autoZero"/>
        <c:auto val="1"/>
        <c:lblAlgn val="ctr"/>
        <c:lblOffset val="100"/>
      </c:catAx>
      <c:valAx>
        <c:axId val="59045376"/>
        <c:scaling>
          <c:orientation val="minMax"/>
        </c:scaling>
        <c:axPos val="l"/>
        <c:majorGridlines/>
        <c:numFmt formatCode="#,##0" sourceLinked="1"/>
        <c:tickLblPos val="nextTo"/>
        <c:crossAx val="5904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Исполнение</a:t>
            </a:r>
            <a:r>
              <a:rPr lang="ru-RU" sz="1200" baseline="0">
                <a:latin typeface="+mj-lt"/>
              </a:rPr>
              <a:t> расходов бюджета поселения по годам</a:t>
            </a:r>
          </a:p>
          <a:p>
            <a:pPr>
              <a:defRPr sz="1200">
                <a:latin typeface="+mj-lt"/>
              </a:defRPr>
            </a:pPr>
            <a:r>
              <a:rPr lang="ru-RU" sz="1200" baseline="0">
                <a:latin typeface="+mj-lt"/>
              </a:rPr>
              <a:t> (тыс. рублей)</a:t>
            </a:r>
            <a:endParaRPr lang="ru-RU" sz="1200">
              <a:latin typeface="+mj-lt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по расходам</c:v>
                </c:pt>
              </c:strCache>
            </c:strRef>
          </c:tx>
          <c:dLbls>
            <c:dLbl>
              <c:idx val="2"/>
              <c:layout>
                <c:manualLayout>
                  <c:x val="-9.2592592592594149E-3"/>
                  <c:y val="-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7793</c:v>
                </c:pt>
                <c:pt idx="1">
                  <c:v>11796</c:v>
                </c:pt>
                <c:pt idx="2" formatCode="General">
                  <c:v>11234</c:v>
                </c:pt>
              </c:numCache>
            </c:numRef>
          </c:val>
        </c:ser>
        <c:marker val="1"/>
        <c:axId val="59066624"/>
        <c:axId val="59072512"/>
      </c:lineChart>
      <c:catAx>
        <c:axId val="59066624"/>
        <c:scaling>
          <c:orientation val="minMax"/>
        </c:scaling>
        <c:axPos val="b"/>
        <c:tickLblPos val="nextTo"/>
        <c:crossAx val="59072512"/>
        <c:crosses val="autoZero"/>
        <c:auto val="1"/>
        <c:lblAlgn val="ctr"/>
        <c:lblOffset val="100"/>
      </c:catAx>
      <c:valAx>
        <c:axId val="59072512"/>
        <c:scaling>
          <c:orientation val="minMax"/>
        </c:scaling>
        <c:axPos val="l"/>
        <c:majorGridlines/>
        <c:numFmt formatCode="#,##0" sourceLinked="1"/>
        <c:tickLblPos val="nextTo"/>
        <c:crossAx val="5906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76B4-DC50-4626-BFD7-ABCC6A6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3</cp:revision>
  <cp:lastPrinted>2015-05-15T01:40:00Z</cp:lastPrinted>
  <dcterms:created xsi:type="dcterms:W3CDTF">2015-04-30T05:31:00Z</dcterms:created>
  <dcterms:modified xsi:type="dcterms:W3CDTF">2015-05-15T01:41:00Z</dcterms:modified>
</cp:coreProperties>
</file>