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5E" w:rsidRPr="00064EA4" w:rsidRDefault="00D3325E" w:rsidP="00D3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18454"/>
            <wp:effectExtent l="19050" t="0" r="9525" b="0"/>
            <wp:docPr id="2" name="Рисунок 1" descr="\\192.168.33.101\Obmennik\Администрация - обменник 2014\1-Помощник мэра района\Белоусова Анастасия Юрьевна\герб\герб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101\Obmennik\Администрация - обменник 2014\1-Помощник мэра района\Белоусова Анастасия Юрьевна\герб\герб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32" cy="82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EA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3325E" w:rsidRPr="00064EA4" w:rsidRDefault="00D3325E" w:rsidP="00D3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 xml:space="preserve"> Иркутская область</w:t>
      </w:r>
    </w:p>
    <w:p w:rsidR="00D3325E" w:rsidRPr="00064EA4" w:rsidRDefault="00D3325E" w:rsidP="00D3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Нижнеилимский район</w:t>
      </w:r>
    </w:p>
    <w:p w:rsidR="00D3325E" w:rsidRPr="00064EA4" w:rsidRDefault="00D3325E" w:rsidP="00D3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D3325E" w:rsidRPr="00064EA4" w:rsidRDefault="00D3325E" w:rsidP="00D3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Нижнеилимского муниципального района</w:t>
      </w:r>
    </w:p>
    <w:p w:rsidR="00D3325E" w:rsidRPr="00064EA4" w:rsidRDefault="00D3325E" w:rsidP="00D33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D3325E" w:rsidRPr="00064EA4" w:rsidRDefault="00D3325E" w:rsidP="00D3325E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===========================================================================</w:t>
      </w:r>
    </w:p>
    <w:p w:rsidR="00D3325E" w:rsidRPr="00064EA4" w:rsidRDefault="00D3325E" w:rsidP="00D3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25E" w:rsidRPr="00064EA4" w:rsidRDefault="00D3325E" w:rsidP="00D33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A4">
        <w:rPr>
          <w:rFonts w:ascii="Times New Roman" w:hAnsi="Times New Roman" w:cs="Times New Roman"/>
          <w:sz w:val="24"/>
          <w:szCs w:val="24"/>
        </w:rPr>
        <w:t xml:space="preserve">От  </w:t>
      </w:r>
      <w:r w:rsidR="005E7B9F">
        <w:rPr>
          <w:rFonts w:ascii="Times New Roman" w:hAnsi="Times New Roman" w:cs="Times New Roman"/>
          <w:sz w:val="24"/>
          <w:szCs w:val="24"/>
        </w:rPr>
        <w:t>28</w:t>
      </w:r>
      <w:r w:rsidRPr="0006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064EA4">
        <w:rPr>
          <w:rFonts w:ascii="Times New Roman" w:hAnsi="Times New Roman" w:cs="Times New Roman"/>
          <w:sz w:val="24"/>
          <w:szCs w:val="24"/>
        </w:rPr>
        <w:t xml:space="preserve"> 2015 года                                                                                 г. Железногорск-Илимский</w:t>
      </w:r>
    </w:p>
    <w:p w:rsidR="00D3325E" w:rsidRPr="00064EA4" w:rsidRDefault="00D3325E" w:rsidP="00D33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3325E" w:rsidRPr="00064EA4" w:rsidRDefault="00D3325E" w:rsidP="00D33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3325E" w:rsidRDefault="00C928EA" w:rsidP="00D332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Заключение № 01-</w:t>
      </w:r>
      <w:r w:rsidR="00B23B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/</w:t>
      </w:r>
      <w:r w:rsidR="005E7B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</w:p>
    <w:p w:rsidR="00F36F4A" w:rsidRPr="00F36F4A" w:rsidRDefault="00F36F4A" w:rsidP="00F36F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результатам внешней проверки</w:t>
      </w:r>
    </w:p>
    <w:p w:rsidR="00754BDD" w:rsidRDefault="00F36F4A" w:rsidP="00F36F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годового отчета об исполнении бюджета </w:t>
      </w:r>
      <w:r w:rsidR="005E7B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Новоилимского</w:t>
      </w: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F36F4A" w:rsidRPr="00F36F4A" w:rsidRDefault="00601CF6" w:rsidP="00F36F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Нижнеилимского района </w:t>
      </w:r>
      <w:r w:rsidR="00F36F4A"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 201</w:t>
      </w:r>
      <w:r w:rsidR="000A51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F36F4A"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год.</w:t>
      </w:r>
    </w:p>
    <w:p w:rsidR="00F36F4A" w:rsidRDefault="00F36F4A" w:rsidP="007C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7C5058" w:rsidRDefault="005E3ED6" w:rsidP="005E3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проверка годового</w:t>
      </w:r>
      <w:r w:rsidR="006B41ED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41ED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1074B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5E7B9F">
        <w:rPr>
          <w:rFonts w:ascii="Times New Roman" w:hAnsi="Times New Roman" w:cs="Times New Roman"/>
          <w:sz w:val="24"/>
          <w:szCs w:val="24"/>
        </w:rPr>
        <w:t>Новоилимское</w:t>
      </w:r>
      <w:r w:rsidR="006B41ED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B41ED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6B41ED">
        <w:rPr>
          <w:rFonts w:ascii="Times New Roman" w:hAnsi="Times New Roman" w:cs="Times New Roman"/>
          <w:sz w:val="24"/>
          <w:szCs w:val="24"/>
        </w:rPr>
        <w:t xml:space="preserve"> за 2014 год </w:t>
      </w: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6B41E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ст.ст. 157, 264.4 Бюджетного кодекса РФ, П</w:t>
      </w:r>
      <w:r w:rsidRPr="00F36F4A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6F4A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</w:t>
      </w:r>
      <w:r>
        <w:rPr>
          <w:rFonts w:ascii="Times New Roman" w:hAnsi="Times New Roman" w:cs="Times New Roman"/>
          <w:sz w:val="24"/>
          <w:szCs w:val="24"/>
        </w:rPr>
        <w:t>Нижнеилимского муниципаль</w:t>
      </w:r>
      <w:r w:rsidRPr="00F36F4A">
        <w:rPr>
          <w:rFonts w:ascii="Times New Roman" w:hAnsi="Times New Roman" w:cs="Times New Roman"/>
          <w:sz w:val="24"/>
          <w:szCs w:val="24"/>
        </w:rPr>
        <w:t>ного района</w:t>
      </w:r>
      <w:r>
        <w:rPr>
          <w:rFonts w:ascii="Times New Roman" w:hAnsi="Times New Roman" w:cs="Times New Roman"/>
          <w:sz w:val="24"/>
          <w:szCs w:val="24"/>
        </w:rPr>
        <w:t>, План</w:t>
      </w:r>
      <w:r w:rsidR="00371C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A64F19">
        <w:rPr>
          <w:rFonts w:ascii="Times New Roman" w:hAnsi="Times New Roman" w:cs="Times New Roman"/>
          <w:sz w:val="24"/>
          <w:szCs w:val="24"/>
        </w:rPr>
        <w:t>КСП Нижнеилимского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2015 год</w:t>
      </w:r>
      <w:r w:rsidR="00C368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1ED" w:rsidRPr="00F36F4A">
        <w:rPr>
          <w:rFonts w:ascii="Times New Roman" w:hAnsi="Times New Roman" w:cs="Times New Roman"/>
          <w:sz w:val="24"/>
          <w:szCs w:val="24"/>
        </w:rPr>
        <w:t>Соглашени</w:t>
      </w:r>
      <w:r w:rsidR="00371C80">
        <w:rPr>
          <w:rFonts w:ascii="Times New Roman" w:hAnsi="Times New Roman" w:cs="Times New Roman"/>
          <w:sz w:val="24"/>
          <w:szCs w:val="24"/>
        </w:rPr>
        <w:t>я</w:t>
      </w:r>
      <w:r w:rsidR="006B41ED" w:rsidRPr="00F36F4A">
        <w:rPr>
          <w:rFonts w:ascii="Times New Roman" w:hAnsi="Times New Roman" w:cs="Times New Roman"/>
          <w:sz w:val="24"/>
          <w:szCs w:val="24"/>
        </w:rPr>
        <w:t xml:space="preserve"> о передаче </w:t>
      </w:r>
      <w:r w:rsidR="0083509C">
        <w:rPr>
          <w:rFonts w:ascii="Times New Roman" w:hAnsi="Times New Roman" w:cs="Times New Roman"/>
          <w:sz w:val="24"/>
          <w:szCs w:val="24"/>
        </w:rPr>
        <w:t xml:space="preserve">полномочий Думой </w:t>
      </w:r>
      <w:r w:rsidR="00BD4747">
        <w:rPr>
          <w:rFonts w:ascii="Times New Roman" w:hAnsi="Times New Roman" w:cs="Times New Roman"/>
          <w:sz w:val="24"/>
          <w:szCs w:val="24"/>
        </w:rPr>
        <w:t>Новоилимско</w:t>
      </w:r>
      <w:r w:rsidR="001074BA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r w:rsidR="0083509C">
        <w:rPr>
          <w:rFonts w:ascii="Times New Roman" w:hAnsi="Times New Roman" w:cs="Times New Roman"/>
          <w:sz w:val="24"/>
          <w:szCs w:val="24"/>
        </w:rPr>
        <w:t>Контрольно-счетной палате Нижнеилимского муниципального района</w:t>
      </w:r>
      <w:r w:rsidR="006B41ED" w:rsidRPr="00F36F4A">
        <w:rPr>
          <w:rFonts w:ascii="Times New Roman" w:hAnsi="Times New Roman" w:cs="Times New Roman"/>
          <w:sz w:val="24"/>
          <w:szCs w:val="24"/>
        </w:rPr>
        <w:t xml:space="preserve"> </w:t>
      </w:r>
      <w:r w:rsidR="005E7B9F">
        <w:rPr>
          <w:rFonts w:ascii="Times New Roman" w:hAnsi="Times New Roman" w:cs="Times New Roman"/>
          <w:sz w:val="24"/>
          <w:szCs w:val="24"/>
        </w:rPr>
        <w:t>от 03.12.2013</w:t>
      </w:r>
      <w:r w:rsidR="006B41E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E7B9F">
        <w:rPr>
          <w:rFonts w:ascii="Times New Roman" w:hAnsi="Times New Roman" w:cs="Times New Roman"/>
          <w:sz w:val="24"/>
          <w:szCs w:val="24"/>
        </w:rPr>
        <w:t>16</w:t>
      </w:r>
      <w:r w:rsidR="00C368D9">
        <w:rPr>
          <w:rFonts w:ascii="Times New Roman" w:hAnsi="Times New Roman" w:cs="Times New Roman"/>
          <w:sz w:val="24"/>
          <w:szCs w:val="24"/>
        </w:rPr>
        <w:t xml:space="preserve"> и Порядк</w:t>
      </w:r>
      <w:r w:rsidR="00371C80">
        <w:rPr>
          <w:rFonts w:ascii="Times New Roman" w:hAnsi="Times New Roman" w:cs="Times New Roman"/>
          <w:sz w:val="24"/>
          <w:szCs w:val="24"/>
        </w:rPr>
        <w:t>а</w:t>
      </w:r>
      <w:r w:rsidR="00C368D9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годового отчета об исполнении бюджета Новоилимского сельского поселения, утвержденного Решением Думы Новоилимского сельского поселения от 31.07.2014 № 85.</w:t>
      </w:r>
    </w:p>
    <w:p w:rsidR="005E3ED6" w:rsidRDefault="005E3ED6" w:rsidP="005E3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внешней проверки проанализированы нормативные правовые акты, регулирующие бюджетный процесс в муниципальном образовании, в том числе по формированию </w:t>
      </w:r>
      <w:r w:rsidR="00A851AD">
        <w:rPr>
          <w:rFonts w:ascii="Times New Roman" w:hAnsi="Times New Roman" w:cs="Times New Roman"/>
          <w:sz w:val="24"/>
          <w:szCs w:val="24"/>
        </w:rPr>
        <w:t>и исполнению местного бюджета в анализируемом периоде, а также бюджетная отчетность главных распорядителей бюджетных средств.</w:t>
      </w:r>
    </w:p>
    <w:p w:rsidR="006B41ED" w:rsidRDefault="00BC3EDA" w:rsidP="006B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6B41ED">
        <w:rPr>
          <w:rFonts w:ascii="Times New Roman" w:hAnsi="Times New Roman" w:cs="Times New Roman"/>
          <w:sz w:val="24"/>
          <w:szCs w:val="24"/>
        </w:rPr>
        <w:t xml:space="preserve"> с п.</w:t>
      </w:r>
      <w:r w:rsidR="00A64F19">
        <w:rPr>
          <w:rFonts w:ascii="Times New Roman" w:hAnsi="Times New Roman" w:cs="Times New Roman"/>
          <w:sz w:val="24"/>
          <w:szCs w:val="24"/>
        </w:rPr>
        <w:t xml:space="preserve"> </w:t>
      </w:r>
      <w:r w:rsidR="006B41ED">
        <w:rPr>
          <w:rFonts w:ascii="Times New Roman" w:hAnsi="Times New Roman" w:cs="Times New Roman"/>
          <w:sz w:val="24"/>
          <w:szCs w:val="24"/>
        </w:rPr>
        <w:t xml:space="preserve">3 ст. 264.4 Бюджетного кодекса РФ (далее – БК РФ) отчет об исполнении местного бюджета для подготовки заключения на него предоставляется не позднее 1 апреля текущего года. </w:t>
      </w:r>
      <w:r w:rsidR="000A51FC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за 2014 год, проект решения Думы </w:t>
      </w:r>
      <w:r w:rsidR="005E7B9F">
        <w:rPr>
          <w:rFonts w:ascii="Times New Roman" w:hAnsi="Times New Roman" w:cs="Times New Roman"/>
          <w:sz w:val="24"/>
          <w:szCs w:val="24"/>
        </w:rPr>
        <w:t>Новоилимского</w:t>
      </w:r>
      <w:r w:rsidR="000A51FC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6B41ED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r w:rsidR="005E7B9F">
        <w:rPr>
          <w:rFonts w:ascii="Times New Roman" w:hAnsi="Times New Roman" w:cs="Times New Roman"/>
          <w:sz w:val="24"/>
          <w:szCs w:val="24"/>
        </w:rPr>
        <w:t>Новоилимского</w:t>
      </w:r>
      <w:r w:rsidR="006B41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A51FC">
        <w:rPr>
          <w:rFonts w:ascii="Times New Roman" w:hAnsi="Times New Roman" w:cs="Times New Roman"/>
          <w:sz w:val="24"/>
          <w:szCs w:val="24"/>
        </w:rPr>
        <w:t xml:space="preserve"> МО за 2014 год» </w:t>
      </w:r>
      <w:r w:rsidR="006B41ED">
        <w:rPr>
          <w:rFonts w:ascii="Times New Roman" w:hAnsi="Times New Roman" w:cs="Times New Roman"/>
          <w:sz w:val="24"/>
          <w:szCs w:val="24"/>
        </w:rPr>
        <w:t xml:space="preserve"> представлен в Контрольно-счетную палату Нижнеилимского муниципального района (далее – КСП района, Контрольно-счетная палата) </w:t>
      </w:r>
      <w:r w:rsidR="00C206FB">
        <w:rPr>
          <w:rFonts w:ascii="Times New Roman" w:hAnsi="Times New Roman" w:cs="Times New Roman"/>
          <w:sz w:val="24"/>
          <w:szCs w:val="24"/>
        </w:rPr>
        <w:t>31</w:t>
      </w:r>
      <w:r w:rsidR="006B41ED">
        <w:rPr>
          <w:rFonts w:ascii="Times New Roman" w:hAnsi="Times New Roman" w:cs="Times New Roman"/>
          <w:sz w:val="24"/>
          <w:szCs w:val="24"/>
        </w:rPr>
        <w:t xml:space="preserve"> марта 2015 года, что соответствует норме закона.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41" w:rsidRDefault="00561141" w:rsidP="005611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015774" w:rsidRDefault="00015774" w:rsidP="000720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0E8">
        <w:rPr>
          <w:rFonts w:ascii="Times New Roman" w:hAnsi="Times New Roman" w:cs="Times New Roman"/>
          <w:b/>
          <w:i/>
          <w:sz w:val="24"/>
          <w:szCs w:val="24"/>
        </w:rPr>
        <w:t xml:space="preserve">Итоги социально-экономического развития </w:t>
      </w:r>
      <w:r w:rsidR="005E7B9F">
        <w:rPr>
          <w:rFonts w:ascii="Times New Roman" w:hAnsi="Times New Roman" w:cs="Times New Roman"/>
          <w:b/>
          <w:i/>
          <w:sz w:val="24"/>
          <w:szCs w:val="24"/>
        </w:rPr>
        <w:t>Новоилимского</w:t>
      </w:r>
      <w:r w:rsidRPr="000720E8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5E7B9F" w:rsidRPr="000720E8" w:rsidRDefault="005E7B9F" w:rsidP="000720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38DC" w:rsidRPr="00823246" w:rsidRDefault="005E7B9F" w:rsidP="004D3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246"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r w:rsidR="00E96CF2" w:rsidRPr="00823246"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0962B1" w:rsidRPr="00823246">
        <w:rPr>
          <w:rFonts w:ascii="Times New Roman" w:hAnsi="Times New Roman" w:cs="Times New Roman"/>
          <w:sz w:val="24"/>
          <w:szCs w:val="24"/>
        </w:rPr>
        <w:t>823</w:t>
      </w:r>
      <w:r w:rsidR="00E96CF2" w:rsidRPr="0082324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62B1" w:rsidRPr="00823246">
        <w:rPr>
          <w:rFonts w:ascii="Times New Roman" w:hAnsi="Times New Roman" w:cs="Times New Roman"/>
          <w:sz w:val="24"/>
          <w:szCs w:val="24"/>
        </w:rPr>
        <w:t>а, из них зарегистрировано 780 человек.</w:t>
      </w:r>
      <w:r w:rsidR="004D38DC" w:rsidRPr="00823246">
        <w:rPr>
          <w:rFonts w:ascii="Times New Roman" w:hAnsi="Times New Roman" w:cs="Times New Roman"/>
          <w:sz w:val="24"/>
          <w:szCs w:val="24"/>
        </w:rPr>
        <w:t xml:space="preserve"> Уровень безработицы в поселении снизился и по состоянию на 01.01.2015 года составил </w:t>
      </w:r>
      <w:r w:rsidR="00B91A89" w:rsidRPr="00823246">
        <w:rPr>
          <w:rFonts w:ascii="Times New Roman" w:hAnsi="Times New Roman" w:cs="Times New Roman"/>
          <w:sz w:val="24"/>
          <w:szCs w:val="24"/>
        </w:rPr>
        <w:t>17</w:t>
      </w:r>
      <w:r w:rsidR="004D38DC" w:rsidRPr="0082324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91A89" w:rsidRPr="00823246">
        <w:rPr>
          <w:rFonts w:ascii="Times New Roman" w:hAnsi="Times New Roman" w:cs="Times New Roman"/>
          <w:sz w:val="24"/>
          <w:szCs w:val="24"/>
        </w:rPr>
        <w:t xml:space="preserve"> (на 01.01.2014г. – 31 человек)</w:t>
      </w:r>
      <w:r w:rsidR="004D38DC" w:rsidRPr="00823246">
        <w:rPr>
          <w:rFonts w:ascii="Times New Roman" w:hAnsi="Times New Roman" w:cs="Times New Roman"/>
          <w:sz w:val="24"/>
          <w:szCs w:val="24"/>
        </w:rPr>
        <w:t>. По данным Службы занятости населения Нижнеилимского района следует сделать вывод, что в МО «</w:t>
      </w:r>
      <w:r w:rsidR="00B91A89" w:rsidRPr="00823246">
        <w:rPr>
          <w:rFonts w:ascii="Times New Roman" w:hAnsi="Times New Roman" w:cs="Times New Roman"/>
          <w:sz w:val="24"/>
          <w:szCs w:val="24"/>
        </w:rPr>
        <w:t>Новоилимское</w:t>
      </w:r>
      <w:r w:rsidR="004D38DC" w:rsidRPr="00823246">
        <w:rPr>
          <w:rFonts w:ascii="Times New Roman" w:hAnsi="Times New Roman" w:cs="Times New Roman"/>
          <w:sz w:val="24"/>
          <w:szCs w:val="24"/>
        </w:rPr>
        <w:t xml:space="preserve"> СП»  существует тенденция снижения уровня безработицы.  </w:t>
      </w:r>
    </w:p>
    <w:p w:rsidR="00823246" w:rsidRPr="00823246" w:rsidRDefault="00823246" w:rsidP="004D3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Промышленность на территории поселения представлена одним предприятием – ООО «Альянс», занимающимся лесопереработкой и лесозаготовкой. Количество работающих составила на 01.01.2015 года 11 человек.</w:t>
      </w:r>
    </w:p>
    <w:p w:rsidR="004D38DC" w:rsidRDefault="00241AA2" w:rsidP="00B66C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246">
        <w:rPr>
          <w:rFonts w:ascii="Times New Roman" w:hAnsi="Times New Roman" w:cs="Times New Roman"/>
          <w:sz w:val="24"/>
          <w:szCs w:val="24"/>
        </w:rPr>
        <w:t xml:space="preserve">На территории поселения в основном функционирует малый бизнес, который представлен </w:t>
      </w:r>
      <w:r w:rsidR="00823246" w:rsidRPr="00823246">
        <w:rPr>
          <w:rFonts w:ascii="Times New Roman" w:hAnsi="Times New Roman" w:cs="Times New Roman"/>
          <w:sz w:val="24"/>
          <w:szCs w:val="24"/>
        </w:rPr>
        <w:t xml:space="preserve">4 </w:t>
      </w:r>
      <w:r w:rsidRPr="00823246">
        <w:rPr>
          <w:rFonts w:ascii="Times New Roman" w:hAnsi="Times New Roman" w:cs="Times New Roman"/>
          <w:sz w:val="24"/>
          <w:szCs w:val="24"/>
        </w:rPr>
        <w:t>предпринимателями. Основная деятельность – розничная торговля</w:t>
      </w:r>
      <w:r w:rsidR="00823246" w:rsidRPr="00823246">
        <w:rPr>
          <w:rFonts w:ascii="Times New Roman" w:hAnsi="Times New Roman" w:cs="Times New Roman"/>
          <w:sz w:val="24"/>
          <w:szCs w:val="24"/>
        </w:rPr>
        <w:t>.</w:t>
      </w:r>
      <w:r w:rsidRPr="00823246">
        <w:rPr>
          <w:rFonts w:ascii="Times New Roman" w:hAnsi="Times New Roman" w:cs="Times New Roman"/>
          <w:sz w:val="24"/>
          <w:szCs w:val="24"/>
        </w:rPr>
        <w:t xml:space="preserve"> </w:t>
      </w:r>
      <w:r w:rsidR="00823246">
        <w:rPr>
          <w:rFonts w:ascii="Times New Roman" w:hAnsi="Times New Roman" w:cs="Times New Roman"/>
          <w:sz w:val="24"/>
          <w:szCs w:val="24"/>
        </w:rPr>
        <w:t xml:space="preserve">В сфере коммунального хозяйства </w:t>
      </w:r>
      <w:r w:rsidR="00823246">
        <w:rPr>
          <w:rFonts w:ascii="Times New Roman" w:hAnsi="Times New Roman" w:cs="Times New Roman"/>
          <w:sz w:val="24"/>
          <w:szCs w:val="24"/>
        </w:rPr>
        <w:lastRenderedPageBreak/>
        <w:t>функционирует ООО «Управляющая компания ЖКХ Новоилимск»</w:t>
      </w:r>
      <w:r w:rsidR="00F021AF">
        <w:rPr>
          <w:rFonts w:ascii="Times New Roman" w:hAnsi="Times New Roman" w:cs="Times New Roman"/>
          <w:sz w:val="24"/>
          <w:szCs w:val="24"/>
        </w:rPr>
        <w:t xml:space="preserve">, основная деятельность которой направлена на обеспечение работоспособности электрических котельных. </w:t>
      </w:r>
    </w:p>
    <w:p w:rsidR="00F021AF" w:rsidRPr="006A5CAF" w:rsidRDefault="00F021AF" w:rsidP="00B66C7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хозяйство на территории поселения представлено одним сельскохозяйственным предприятием – ООО «Совхоз Рудногорский», который находится на стадии </w:t>
      </w:r>
      <w:r w:rsidR="0047094D">
        <w:rPr>
          <w:rFonts w:ascii="Times New Roman" w:hAnsi="Times New Roman" w:cs="Times New Roman"/>
          <w:sz w:val="24"/>
          <w:szCs w:val="24"/>
        </w:rPr>
        <w:t>банкротства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0E8" w:rsidRPr="006A5CAF" w:rsidRDefault="000720E8" w:rsidP="00215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7776" w:rsidRDefault="00FC5734" w:rsidP="0072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20E8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6A5CAF">
        <w:rPr>
          <w:rFonts w:ascii="Times New Roman" w:hAnsi="Times New Roman" w:cs="Times New Roman"/>
          <w:sz w:val="24"/>
          <w:szCs w:val="24"/>
        </w:rPr>
        <w:t>Новоилимского</w:t>
      </w:r>
      <w:r w:rsidR="0006763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720E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6224">
        <w:rPr>
          <w:rFonts w:ascii="Times New Roman" w:hAnsi="Times New Roman" w:cs="Times New Roman"/>
          <w:sz w:val="24"/>
          <w:szCs w:val="24"/>
        </w:rPr>
        <w:t xml:space="preserve">от 26.12.2013 № </w:t>
      </w:r>
      <w:r w:rsidR="006A5CAF">
        <w:rPr>
          <w:rFonts w:ascii="Times New Roman" w:hAnsi="Times New Roman" w:cs="Times New Roman"/>
          <w:sz w:val="24"/>
          <w:szCs w:val="24"/>
        </w:rPr>
        <w:t>72</w:t>
      </w:r>
      <w:r w:rsidR="00E06224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6A5CAF">
        <w:rPr>
          <w:rFonts w:ascii="Times New Roman" w:hAnsi="Times New Roman" w:cs="Times New Roman"/>
          <w:sz w:val="24"/>
          <w:szCs w:val="24"/>
        </w:rPr>
        <w:t>Новоилимского</w:t>
      </w:r>
      <w:r w:rsidR="00E06224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06224">
        <w:rPr>
          <w:rFonts w:ascii="Times New Roman" w:hAnsi="Times New Roman" w:cs="Times New Roman"/>
          <w:sz w:val="24"/>
          <w:szCs w:val="24"/>
        </w:rPr>
        <w:t>ения на 2014 год и на плановый период 2015 и 2016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E49">
        <w:rPr>
          <w:rFonts w:ascii="Times New Roman" w:hAnsi="Times New Roman" w:cs="Times New Roman"/>
          <w:sz w:val="24"/>
          <w:szCs w:val="24"/>
        </w:rPr>
        <w:t xml:space="preserve">(далее – решение о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720E49">
        <w:rPr>
          <w:rFonts w:ascii="Times New Roman" w:hAnsi="Times New Roman" w:cs="Times New Roman"/>
          <w:sz w:val="24"/>
          <w:szCs w:val="24"/>
        </w:rPr>
        <w:t>е)</w:t>
      </w:r>
      <w:r w:rsidR="001C7776">
        <w:rPr>
          <w:rFonts w:ascii="Times New Roman" w:hAnsi="Times New Roman" w:cs="Times New Roman"/>
          <w:sz w:val="24"/>
          <w:szCs w:val="24"/>
        </w:rPr>
        <w:t xml:space="preserve"> были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="001C7776">
        <w:rPr>
          <w:rFonts w:ascii="Times New Roman" w:hAnsi="Times New Roman" w:cs="Times New Roman"/>
          <w:sz w:val="24"/>
          <w:szCs w:val="24"/>
        </w:rPr>
        <w:t>ы основные характеристики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2014 год</w:t>
      </w:r>
      <w:r w:rsidR="001C7776">
        <w:rPr>
          <w:rFonts w:ascii="Times New Roman" w:hAnsi="Times New Roman" w:cs="Times New Roman"/>
          <w:sz w:val="24"/>
          <w:szCs w:val="24"/>
        </w:rPr>
        <w:t>:</w:t>
      </w:r>
    </w:p>
    <w:p w:rsidR="001C7776" w:rsidRDefault="001C7776" w:rsidP="0072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5734">
        <w:rPr>
          <w:rFonts w:ascii="Times New Roman" w:hAnsi="Times New Roman" w:cs="Times New Roman"/>
          <w:sz w:val="24"/>
          <w:szCs w:val="24"/>
        </w:rPr>
        <w:t xml:space="preserve"> по доходам в сумме </w:t>
      </w:r>
      <w:r w:rsidR="006A5CAF">
        <w:rPr>
          <w:rFonts w:ascii="Times New Roman" w:hAnsi="Times New Roman" w:cs="Times New Roman"/>
          <w:sz w:val="24"/>
          <w:szCs w:val="24"/>
        </w:rPr>
        <w:t>6 734,2</w:t>
      </w:r>
      <w:r w:rsidR="00FC5734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E06224" w:rsidRDefault="001C7776" w:rsidP="0072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5734">
        <w:rPr>
          <w:rFonts w:ascii="Times New Roman" w:hAnsi="Times New Roman" w:cs="Times New Roman"/>
          <w:sz w:val="24"/>
          <w:szCs w:val="24"/>
        </w:rPr>
        <w:t xml:space="preserve">по расходам – </w:t>
      </w:r>
      <w:r w:rsidR="006A5CAF">
        <w:rPr>
          <w:rFonts w:ascii="Times New Roman" w:hAnsi="Times New Roman" w:cs="Times New Roman"/>
          <w:sz w:val="24"/>
          <w:szCs w:val="24"/>
        </w:rPr>
        <w:t>6 763,2</w:t>
      </w:r>
      <w:r w:rsidR="00FC573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A5CAF">
        <w:rPr>
          <w:rFonts w:ascii="Times New Roman" w:hAnsi="Times New Roman" w:cs="Times New Roman"/>
          <w:sz w:val="24"/>
          <w:szCs w:val="24"/>
        </w:rPr>
        <w:t>,</w:t>
      </w:r>
    </w:p>
    <w:p w:rsidR="006A5CAF" w:rsidRPr="00E06224" w:rsidRDefault="006A5CAF" w:rsidP="0072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дефицит бюджета составил 29 тыс. рублей.</w:t>
      </w:r>
    </w:p>
    <w:p w:rsidR="006A5CAF" w:rsidRDefault="0052123B" w:rsidP="006A5C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0E49">
        <w:rPr>
          <w:rFonts w:ascii="Times New Roman" w:hAnsi="Times New Roman" w:cs="Times New Roman"/>
          <w:sz w:val="24"/>
          <w:szCs w:val="24"/>
        </w:rPr>
        <w:t xml:space="preserve">В ходе исполнения бюджета 2014 года в решение о бюджете </w:t>
      </w:r>
      <w:r w:rsidR="006A5CAF">
        <w:rPr>
          <w:rFonts w:ascii="Times New Roman" w:hAnsi="Times New Roman" w:cs="Times New Roman"/>
          <w:sz w:val="24"/>
          <w:szCs w:val="24"/>
        </w:rPr>
        <w:t>5</w:t>
      </w:r>
      <w:r w:rsidR="00720E49">
        <w:rPr>
          <w:rFonts w:ascii="Times New Roman" w:hAnsi="Times New Roman" w:cs="Times New Roman"/>
          <w:sz w:val="24"/>
          <w:szCs w:val="24"/>
        </w:rPr>
        <w:t xml:space="preserve"> раз вносились изменения и дополнения. </w:t>
      </w:r>
      <w:r w:rsidR="00556D40" w:rsidRPr="006E1473">
        <w:rPr>
          <w:rFonts w:ascii="Times New Roman" w:hAnsi="Times New Roman" w:cs="Times New Roman"/>
          <w:sz w:val="24"/>
          <w:szCs w:val="24"/>
        </w:rPr>
        <w:t xml:space="preserve">С учетом вносимых корректировок окончательно был утвержден бюджет с общим объемом годовых назначений расходной части в сумме </w:t>
      </w:r>
      <w:r w:rsidR="006A5CAF">
        <w:rPr>
          <w:rFonts w:ascii="Times New Roman" w:hAnsi="Times New Roman" w:cs="Times New Roman"/>
          <w:sz w:val="24"/>
          <w:szCs w:val="24"/>
        </w:rPr>
        <w:t>11 366,7</w:t>
      </w:r>
      <w:r w:rsidR="00556D40" w:rsidRPr="006E1473">
        <w:rPr>
          <w:rFonts w:ascii="Times New Roman" w:hAnsi="Times New Roman" w:cs="Times New Roman"/>
          <w:sz w:val="24"/>
          <w:szCs w:val="24"/>
        </w:rPr>
        <w:t xml:space="preserve"> тыс. рублей, доходной части в сумме</w:t>
      </w:r>
      <w:r w:rsidR="003F3D3C">
        <w:rPr>
          <w:rFonts w:ascii="Times New Roman" w:hAnsi="Times New Roman" w:cs="Times New Roman"/>
          <w:sz w:val="24"/>
          <w:szCs w:val="24"/>
        </w:rPr>
        <w:t xml:space="preserve"> </w:t>
      </w:r>
      <w:r w:rsidR="00556D40" w:rsidRPr="006E1473">
        <w:rPr>
          <w:rFonts w:ascii="Times New Roman" w:hAnsi="Times New Roman" w:cs="Times New Roman"/>
          <w:sz w:val="24"/>
          <w:szCs w:val="24"/>
        </w:rPr>
        <w:t xml:space="preserve"> </w:t>
      </w:r>
      <w:r w:rsidR="006A5CAF">
        <w:rPr>
          <w:rFonts w:ascii="Times New Roman" w:hAnsi="Times New Roman" w:cs="Times New Roman"/>
          <w:sz w:val="24"/>
          <w:szCs w:val="24"/>
        </w:rPr>
        <w:t>9 934</w:t>
      </w:r>
      <w:r w:rsidR="00556D40" w:rsidRPr="006E1473">
        <w:rPr>
          <w:rFonts w:ascii="Times New Roman" w:hAnsi="Times New Roman" w:cs="Times New Roman"/>
          <w:sz w:val="24"/>
          <w:szCs w:val="24"/>
        </w:rPr>
        <w:t xml:space="preserve"> тыс. рублей, дефицит бюджета </w:t>
      </w:r>
      <w:r w:rsidR="00A64F19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6A5CAF">
        <w:rPr>
          <w:rFonts w:ascii="Times New Roman" w:hAnsi="Times New Roman" w:cs="Times New Roman"/>
          <w:sz w:val="24"/>
          <w:szCs w:val="24"/>
        </w:rPr>
        <w:t>1 432,7</w:t>
      </w:r>
      <w:r w:rsidR="00556D40" w:rsidRPr="006E147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56D40" w:rsidRPr="00BD4747">
        <w:rPr>
          <w:rFonts w:ascii="Times New Roman" w:hAnsi="Times New Roman" w:cs="Times New Roman"/>
          <w:i/>
          <w:sz w:val="24"/>
          <w:szCs w:val="24"/>
        </w:rPr>
        <w:t>.</w:t>
      </w:r>
      <w:r w:rsidR="00DF58EF" w:rsidRPr="00BD47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5D85" w:rsidRPr="00173390">
        <w:rPr>
          <w:rFonts w:ascii="Times New Roman" w:hAnsi="Times New Roman" w:cs="Times New Roman"/>
          <w:sz w:val="24"/>
          <w:szCs w:val="24"/>
          <w:u w:val="single"/>
        </w:rPr>
        <w:t>КСП района отмечает, что дефицит бюджета превышает ограничения, установленные ст. 92.1 БК РФ</w:t>
      </w:r>
      <w:r w:rsidR="00085D85">
        <w:rPr>
          <w:rFonts w:ascii="Times New Roman" w:hAnsi="Times New Roman" w:cs="Times New Roman"/>
          <w:sz w:val="24"/>
          <w:szCs w:val="24"/>
        </w:rPr>
        <w:t>.</w:t>
      </w:r>
    </w:p>
    <w:p w:rsidR="000B03DC" w:rsidRDefault="0052123B" w:rsidP="004709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7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5D85">
        <w:rPr>
          <w:rFonts w:ascii="Times New Roman" w:hAnsi="Times New Roman" w:cs="Times New Roman"/>
          <w:sz w:val="24"/>
          <w:szCs w:val="24"/>
        </w:rPr>
        <w:t>Кроме то</w:t>
      </w:r>
      <w:r>
        <w:rPr>
          <w:rFonts w:ascii="Times New Roman" w:hAnsi="Times New Roman" w:cs="Times New Roman"/>
          <w:sz w:val="24"/>
          <w:szCs w:val="24"/>
        </w:rPr>
        <w:t xml:space="preserve">го, </w:t>
      </w:r>
      <w:r w:rsidR="0017339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представленн</w:t>
      </w:r>
      <w:r w:rsidR="0017339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733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решения «Отчет об исполнении бюджета Новоилимского се</w:t>
      </w:r>
      <w:r w:rsidR="00173390">
        <w:rPr>
          <w:rFonts w:ascii="Times New Roman" w:hAnsi="Times New Roman" w:cs="Times New Roman"/>
          <w:sz w:val="24"/>
          <w:szCs w:val="24"/>
        </w:rPr>
        <w:t>льского поселения за 2014 год»</w:t>
      </w:r>
      <w:r w:rsidR="0047094D">
        <w:rPr>
          <w:rFonts w:ascii="Times New Roman" w:hAnsi="Times New Roman" w:cs="Times New Roman"/>
          <w:sz w:val="24"/>
          <w:szCs w:val="24"/>
        </w:rPr>
        <w:t xml:space="preserve"> отдельными приложениями к проекту решения утверждаются показатели со ссылками на приложения  к настоящему решению, которые </w:t>
      </w:r>
      <w:r w:rsidR="00173390">
        <w:rPr>
          <w:rFonts w:ascii="Times New Roman" w:hAnsi="Times New Roman" w:cs="Times New Roman"/>
          <w:sz w:val="24"/>
          <w:szCs w:val="24"/>
        </w:rPr>
        <w:t xml:space="preserve"> </w:t>
      </w:r>
      <w:r w:rsidR="0047094D">
        <w:rPr>
          <w:rFonts w:ascii="Times New Roman" w:hAnsi="Times New Roman" w:cs="Times New Roman"/>
          <w:sz w:val="24"/>
          <w:szCs w:val="24"/>
        </w:rPr>
        <w:t xml:space="preserve">не соответствуют наименованиям данных приложений, </w:t>
      </w:r>
      <w:r w:rsidR="00173390">
        <w:rPr>
          <w:rFonts w:ascii="Times New Roman" w:hAnsi="Times New Roman" w:cs="Times New Roman"/>
          <w:sz w:val="24"/>
          <w:szCs w:val="24"/>
        </w:rPr>
        <w:t xml:space="preserve"> </w:t>
      </w:r>
      <w:r w:rsidR="00DC040F">
        <w:rPr>
          <w:rFonts w:ascii="Times New Roman" w:hAnsi="Times New Roman" w:cs="Times New Roman"/>
          <w:sz w:val="24"/>
          <w:szCs w:val="24"/>
        </w:rPr>
        <w:t xml:space="preserve">нумерация приложений </w:t>
      </w:r>
      <w:r w:rsidR="0047094D">
        <w:rPr>
          <w:rFonts w:ascii="Times New Roman" w:hAnsi="Times New Roman" w:cs="Times New Roman"/>
          <w:sz w:val="24"/>
          <w:szCs w:val="24"/>
        </w:rPr>
        <w:t>определена в хаотичном порядке.</w:t>
      </w:r>
    </w:p>
    <w:p w:rsidR="000B03DC" w:rsidRDefault="006617DE" w:rsidP="000B03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03DC">
        <w:rPr>
          <w:rFonts w:ascii="Times New Roman" w:hAnsi="Times New Roman" w:cs="Times New Roman"/>
          <w:sz w:val="24"/>
          <w:szCs w:val="24"/>
        </w:rPr>
        <w:t xml:space="preserve"> КСП района рекомендует,</w:t>
      </w:r>
      <w:r w:rsidR="009061B3">
        <w:rPr>
          <w:rFonts w:ascii="Times New Roman" w:hAnsi="Times New Roman" w:cs="Times New Roman"/>
          <w:sz w:val="24"/>
          <w:szCs w:val="24"/>
        </w:rPr>
        <w:t xml:space="preserve"> в</w:t>
      </w:r>
      <w:r w:rsidR="000B03DC">
        <w:rPr>
          <w:rFonts w:ascii="Times New Roman" w:hAnsi="Times New Roman" w:cs="Times New Roman"/>
          <w:sz w:val="24"/>
          <w:szCs w:val="24"/>
        </w:rPr>
        <w:t xml:space="preserve"> преамбул</w:t>
      </w:r>
      <w:r w:rsidR="009061B3">
        <w:rPr>
          <w:rFonts w:ascii="Times New Roman" w:hAnsi="Times New Roman" w:cs="Times New Roman"/>
          <w:sz w:val="24"/>
          <w:szCs w:val="24"/>
        </w:rPr>
        <w:t>е</w:t>
      </w:r>
      <w:r w:rsidR="000B03DC">
        <w:rPr>
          <w:rFonts w:ascii="Times New Roman" w:hAnsi="Times New Roman" w:cs="Times New Roman"/>
          <w:sz w:val="24"/>
          <w:szCs w:val="24"/>
        </w:rPr>
        <w:t xml:space="preserve"> </w:t>
      </w:r>
      <w:r w:rsidR="000F4F67">
        <w:rPr>
          <w:rFonts w:ascii="Times New Roman" w:hAnsi="Times New Roman" w:cs="Times New Roman"/>
          <w:sz w:val="24"/>
          <w:szCs w:val="24"/>
        </w:rPr>
        <w:t xml:space="preserve">текстовой части проекта решения </w:t>
      </w:r>
      <w:r w:rsidR="009061B3">
        <w:rPr>
          <w:rFonts w:ascii="Times New Roman" w:hAnsi="Times New Roman" w:cs="Times New Roman"/>
          <w:sz w:val="24"/>
          <w:szCs w:val="24"/>
        </w:rPr>
        <w:t xml:space="preserve">слова «Согласно БК РФ главы 25.1, положения о бюджетном процессе в Новоилимском муниципальном образований» </w:t>
      </w:r>
      <w:r w:rsidR="000F4F6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30431" w:rsidRPr="0047094D" w:rsidRDefault="009061B3" w:rsidP="001304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0431">
        <w:rPr>
          <w:rFonts w:ascii="Times New Roman" w:hAnsi="Times New Roman" w:cs="Times New Roman"/>
          <w:sz w:val="24"/>
          <w:szCs w:val="24"/>
        </w:rPr>
        <w:t xml:space="preserve">«В соответствии с главой 25.1 главой Бюджетного кодекса РФ, Положения о бюджетном </w:t>
      </w:r>
      <w:r w:rsidR="00130431" w:rsidRPr="00130431">
        <w:rPr>
          <w:rFonts w:ascii="Times New Roman" w:hAnsi="Times New Roman" w:cs="Times New Roman"/>
          <w:sz w:val="24"/>
          <w:szCs w:val="24"/>
        </w:rPr>
        <w:t xml:space="preserve">процессе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0431" w:rsidRPr="00130431">
        <w:rPr>
          <w:rFonts w:ascii="Times New Roman" w:hAnsi="Times New Roman" w:cs="Times New Roman"/>
          <w:sz w:val="24"/>
        </w:rPr>
        <w:t>Новоилимском сельском поселении, утвержденным Решением Думы от 28.07.2011г. № 134</w:t>
      </w:r>
      <w:r w:rsidR="00130431">
        <w:rPr>
          <w:rFonts w:ascii="Times New Roman" w:hAnsi="Times New Roman" w:cs="Times New Roman"/>
          <w:sz w:val="24"/>
        </w:rPr>
        <w:t xml:space="preserve"> (внес. изм. от 30.08.2012 № 181</w:t>
      </w:r>
      <w:r>
        <w:rPr>
          <w:rFonts w:ascii="Times New Roman" w:hAnsi="Times New Roman" w:cs="Times New Roman"/>
          <w:sz w:val="24"/>
        </w:rPr>
        <w:t>)</w:t>
      </w:r>
      <w:r w:rsidR="00130431" w:rsidRPr="0013043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006B0A" w:rsidRDefault="006617DE" w:rsidP="003A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3A1B">
        <w:rPr>
          <w:rFonts w:ascii="Times New Roman" w:hAnsi="Times New Roman" w:cs="Times New Roman"/>
          <w:sz w:val="24"/>
          <w:szCs w:val="24"/>
        </w:rPr>
        <w:t>И</w:t>
      </w:r>
      <w:r w:rsidR="00006B0A">
        <w:rPr>
          <w:rFonts w:ascii="Times New Roman" w:hAnsi="Times New Roman" w:cs="Times New Roman"/>
          <w:sz w:val="24"/>
          <w:szCs w:val="24"/>
        </w:rPr>
        <w:t>сполнени</w:t>
      </w:r>
      <w:r w:rsidR="00FD3A1B">
        <w:rPr>
          <w:rFonts w:ascii="Times New Roman" w:hAnsi="Times New Roman" w:cs="Times New Roman"/>
          <w:sz w:val="24"/>
          <w:szCs w:val="24"/>
        </w:rPr>
        <w:t>е</w:t>
      </w:r>
      <w:r w:rsidR="00006B0A">
        <w:rPr>
          <w:rFonts w:ascii="Times New Roman" w:hAnsi="Times New Roman" w:cs="Times New Roman"/>
          <w:sz w:val="24"/>
          <w:szCs w:val="24"/>
        </w:rPr>
        <w:t xml:space="preserve"> бюджета поселения за 2014 год </w:t>
      </w:r>
      <w:r w:rsidR="00FD3A1B">
        <w:rPr>
          <w:rFonts w:ascii="Times New Roman" w:hAnsi="Times New Roman" w:cs="Times New Roman"/>
          <w:sz w:val="24"/>
          <w:szCs w:val="24"/>
        </w:rPr>
        <w:t>характеризуется следующими показателями</w:t>
      </w:r>
      <w:r w:rsidR="00EF1632">
        <w:rPr>
          <w:rFonts w:ascii="Times New Roman" w:hAnsi="Times New Roman" w:cs="Times New Roman"/>
          <w:sz w:val="24"/>
          <w:szCs w:val="24"/>
        </w:rPr>
        <w:t xml:space="preserve"> (Таблица №1)</w:t>
      </w:r>
      <w:r w:rsidR="00006B0A">
        <w:rPr>
          <w:rFonts w:ascii="Times New Roman" w:hAnsi="Times New Roman" w:cs="Times New Roman"/>
          <w:sz w:val="24"/>
          <w:szCs w:val="24"/>
        </w:rPr>
        <w:t>:</w:t>
      </w:r>
    </w:p>
    <w:p w:rsidR="00EF1632" w:rsidRDefault="00EF1632" w:rsidP="00EF163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</w:t>
      </w:r>
    </w:p>
    <w:tbl>
      <w:tblPr>
        <w:tblStyle w:val="a5"/>
        <w:tblW w:w="0" w:type="auto"/>
        <w:tblLook w:val="04A0"/>
      </w:tblPr>
      <w:tblGrid>
        <w:gridCol w:w="2660"/>
        <w:gridCol w:w="2126"/>
        <w:gridCol w:w="1843"/>
        <w:gridCol w:w="1984"/>
        <w:gridCol w:w="2127"/>
      </w:tblGrid>
      <w:tr w:rsidR="00B32DFE" w:rsidTr="00B32DFE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Уточненные бюджетные назначения на 2014 год</w:t>
            </w:r>
            <w:r w:rsidR="00DF58E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B32DFE" w:rsidRPr="00830899" w:rsidRDefault="00B32DFE" w:rsidP="00663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32DFE" w:rsidRPr="00B32DFE" w:rsidRDefault="00B32DFE" w:rsidP="00B32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DF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в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32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B32DFE" w:rsidTr="00B32DFE">
        <w:tc>
          <w:tcPr>
            <w:tcW w:w="2660" w:type="dxa"/>
            <w:vMerge/>
            <w:shd w:val="clear" w:color="auto" w:fill="D9D9D9" w:themeFill="background1" w:themeFillShade="D9"/>
          </w:tcPr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01C34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</w:p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в тыс. руб.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 от</w:t>
            </w:r>
          </w:p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утверж.бюджета (гр.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-гр.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), в тыс. руб.</w:t>
            </w:r>
          </w:p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</w:t>
            </w:r>
          </w:p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(гр.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/гр.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), в %</w:t>
            </w:r>
          </w:p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DFE" w:rsidTr="00B32DFE">
        <w:tc>
          <w:tcPr>
            <w:tcW w:w="2660" w:type="dxa"/>
            <w:shd w:val="clear" w:color="auto" w:fill="D9D9D9" w:themeFill="background1" w:themeFillShade="D9"/>
          </w:tcPr>
          <w:p w:rsidR="00B32DFE" w:rsidRPr="0006388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32DFE" w:rsidRPr="0006388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32DFE" w:rsidRPr="0006388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32DFE" w:rsidRPr="0006388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32DFE" w:rsidRPr="0006388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2DFE" w:rsidTr="00B32DFE">
        <w:tc>
          <w:tcPr>
            <w:tcW w:w="2660" w:type="dxa"/>
          </w:tcPr>
          <w:p w:rsidR="00B32DFE" w:rsidRPr="00067F35" w:rsidRDefault="00B32DFE" w:rsidP="00D4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объем доходов, в том числе:</w:t>
            </w:r>
          </w:p>
        </w:tc>
        <w:tc>
          <w:tcPr>
            <w:tcW w:w="2126" w:type="dxa"/>
          </w:tcPr>
          <w:p w:rsidR="00B32DFE" w:rsidRPr="00067F35" w:rsidRDefault="001C79BD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9 934</w:t>
            </w:r>
          </w:p>
        </w:tc>
        <w:tc>
          <w:tcPr>
            <w:tcW w:w="1843" w:type="dxa"/>
          </w:tcPr>
          <w:p w:rsidR="00B32DFE" w:rsidRPr="00067F35" w:rsidRDefault="001C79BD" w:rsidP="00663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9 913,7</w:t>
            </w:r>
          </w:p>
        </w:tc>
        <w:tc>
          <w:tcPr>
            <w:tcW w:w="1984" w:type="dxa"/>
          </w:tcPr>
          <w:p w:rsidR="00B32DFE" w:rsidRPr="00063889" w:rsidRDefault="00DF58EF" w:rsidP="001C7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C79BD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2127" w:type="dxa"/>
          </w:tcPr>
          <w:p w:rsidR="00B32DFE" w:rsidRPr="00063889" w:rsidRDefault="001C79BD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B32DFE" w:rsidTr="00B32DFE">
        <w:tc>
          <w:tcPr>
            <w:tcW w:w="2660" w:type="dxa"/>
          </w:tcPr>
          <w:p w:rsidR="00B32DFE" w:rsidRPr="00067F35" w:rsidRDefault="00B32DFE" w:rsidP="00D4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</w:p>
        </w:tc>
        <w:tc>
          <w:tcPr>
            <w:tcW w:w="2126" w:type="dxa"/>
          </w:tcPr>
          <w:p w:rsidR="00B32DFE" w:rsidRPr="00067F35" w:rsidRDefault="001C79BD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9 210,5</w:t>
            </w:r>
          </w:p>
        </w:tc>
        <w:tc>
          <w:tcPr>
            <w:tcW w:w="1843" w:type="dxa"/>
          </w:tcPr>
          <w:p w:rsidR="00B32DFE" w:rsidRPr="00067F35" w:rsidRDefault="001C79BD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9 210,5</w:t>
            </w:r>
          </w:p>
        </w:tc>
        <w:tc>
          <w:tcPr>
            <w:tcW w:w="1984" w:type="dxa"/>
          </w:tcPr>
          <w:p w:rsidR="00B32DFE" w:rsidRPr="00063889" w:rsidRDefault="00DF58EF" w:rsidP="001C7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127" w:type="dxa"/>
          </w:tcPr>
          <w:p w:rsidR="00B32DFE" w:rsidRPr="00063889" w:rsidRDefault="001C79BD" w:rsidP="00BA7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2DFE" w:rsidTr="00E01C34">
        <w:trPr>
          <w:trHeight w:val="144"/>
        </w:trPr>
        <w:tc>
          <w:tcPr>
            <w:tcW w:w="2660" w:type="dxa"/>
          </w:tcPr>
          <w:p w:rsidR="00B32DFE" w:rsidRPr="00DD7651" w:rsidRDefault="00B32DFE" w:rsidP="00D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объем расходов</w:t>
            </w:r>
          </w:p>
          <w:p w:rsidR="00B32DFE" w:rsidRPr="00067F35" w:rsidRDefault="00B32DFE" w:rsidP="00D4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2DFE" w:rsidRPr="00067F35" w:rsidRDefault="001C79BD" w:rsidP="00B32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11 366,7</w:t>
            </w:r>
          </w:p>
        </w:tc>
        <w:tc>
          <w:tcPr>
            <w:tcW w:w="1843" w:type="dxa"/>
          </w:tcPr>
          <w:p w:rsidR="00B32DFE" w:rsidRPr="00067F35" w:rsidRDefault="001C79BD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11 233,9</w:t>
            </w:r>
          </w:p>
        </w:tc>
        <w:tc>
          <w:tcPr>
            <w:tcW w:w="1984" w:type="dxa"/>
          </w:tcPr>
          <w:p w:rsidR="00B32DFE" w:rsidRPr="00063889" w:rsidRDefault="006632F3" w:rsidP="001C7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C79BD">
              <w:rPr>
                <w:rFonts w:ascii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2127" w:type="dxa"/>
          </w:tcPr>
          <w:p w:rsidR="00B32DFE" w:rsidRPr="00063889" w:rsidRDefault="001C79BD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B32DFE" w:rsidTr="00E01C34">
        <w:trPr>
          <w:trHeight w:val="562"/>
        </w:trPr>
        <w:tc>
          <w:tcPr>
            <w:tcW w:w="2660" w:type="dxa"/>
          </w:tcPr>
          <w:p w:rsidR="00B32DFE" w:rsidRPr="00DD7651" w:rsidRDefault="00B32DFE" w:rsidP="00D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651">
              <w:rPr>
                <w:rFonts w:ascii="Times New Roman" w:hAnsi="Times New Roman" w:cs="Times New Roman"/>
                <w:sz w:val="18"/>
                <w:szCs w:val="18"/>
              </w:rPr>
              <w:t>Дефицит (-)</w:t>
            </w:r>
          </w:p>
          <w:p w:rsidR="00B32DFE" w:rsidRPr="00DD7651" w:rsidRDefault="00B32DFE" w:rsidP="00D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651">
              <w:rPr>
                <w:rFonts w:ascii="Times New Roman" w:hAnsi="Times New Roman" w:cs="Times New Roman"/>
                <w:sz w:val="18"/>
                <w:szCs w:val="18"/>
              </w:rPr>
              <w:t>профицит (+)</w:t>
            </w:r>
          </w:p>
        </w:tc>
        <w:tc>
          <w:tcPr>
            <w:tcW w:w="2126" w:type="dxa"/>
          </w:tcPr>
          <w:p w:rsidR="00B32DFE" w:rsidRDefault="00DF58EF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C79BD">
              <w:rPr>
                <w:rFonts w:ascii="Times New Roman" w:hAnsi="Times New Roman" w:cs="Times New Roman"/>
                <w:sz w:val="18"/>
                <w:szCs w:val="18"/>
              </w:rPr>
              <w:t>1 432,7</w:t>
            </w:r>
          </w:p>
          <w:p w:rsidR="00B32DFE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DFE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DFE" w:rsidRPr="00067F35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32DFE" w:rsidRPr="00067F35" w:rsidRDefault="00DF58EF" w:rsidP="001C7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C79BD">
              <w:rPr>
                <w:rFonts w:ascii="Times New Roman" w:hAnsi="Times New Roman" w:cs="Times New Roman"/>
                <w:sz w:val="18"/>
                <w:szCs w:val="18"/>
              </w:rPr>
              <w:t>1 320,2</w:t>
            </w:r>
          </w:p>
        </w:tc>
        <w:tc>
          <w:tcPr>
            <w:tcW w:w="1984" w:type="dxa"/>
          </w:tcPr>
          <w:p w:rsidR="00B32DFE" w:rsidRPr="00063889" w:rsidRDefault="001C79BD" w:rsidP="001C7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-112,5</w:t>
            </w:r>
          </w:p>
        </w:tc>
        <w:tc>
          <w:tcPr>
            <w:tcW w:w="2127" w:type="dxa"/>
          </w:tcPr>
          <w:p w:rsidR="00B32DFE" w:rsidRPr="00063889" w:rsidRDefault="006632F3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A787F" w:rsidRDefault="00B6727B" w:rsidP="00BA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1C79BD">
        <w:rPr>
          <w:rFonts w:ascii="Times New Roman" w:hAnsi="Times New Roman" w:cs="Times New Roman"/>
          <w:sz w:val="24"/>
          <w:szCs w:val="24"/>
        </w:rPr>
        <w:t>Новоилимского</w:t>
      </w:r>
      <w:r>
        <w:rPr>
          <w:rFonts w:ascii="Times New Roman" w:hAnsi="Times New Roman" w:cs="Times New Roman"/>
          <w:sz w:val="24"/>
          <w:szCs w:val="24"/>
        </w:rPr>
        <w:t xml:space="preserve"> СП исполнен в 2014 году с </w:t>
      </w:r>
      <w:r w:rsidR="00BA787F">
        <w:rPr>
          <w:rFonts w:ascii="Times New Roman" w:hAnsi="Times New Roman" w:cs="Times New Roman"/>
          <w:sz w:val="24"/>
          <w:szCs w:val="24"/>
        </w:rPr>
        <w:t>дефицитом</w:t>
      </w:r>
      <w:r>
        <w:rPr>
          <w:rFonts w:ascii="Times New Roman" w:hAnsi="Times New Roman" w:cs="Times New Roman"/>
          <w:sz w:val="24"/>
          <w:szCs w:val="24"/>
        </w:rPr>
        <w:t xml:space="preserve"> – с превышением </w:t>
      </w:r>
      <w:r w:rsidR="00BA787F">
        <w:rPr>
          <w:rFonts w:ascii="Times New Roman" w:hAnsi="Times New Roman" w:cs="Times New Roman"/>
          <w:sz w:val="24"/>
          <w:szCs w:val="24"/>
        </w:rPr>
        <w:t>рас</w:t>
      </w:r>
      <w:r w:rsidR="006632F3">
        <w:rPr>
          <w:rFonts w:ascii="Times New Roman" w:hAnsi="Times New Roman" w:cs="Times New Roman"/>
          <w:sz w:val="24"/>
          <w:szCs w:val="24"/>
        </w:rPr>
        <w:t>ходов</w:t>
      </w:r>
      <w:r>
        <w:rPr>
          <w:rFonts w:ascii="Times New Roman" w:hAnsi="Times New Roman" w:cs="Times New Roman"/>
          <w:sz w:val="24"/>
          <w:szCs w:val="24"/>
        </w:rPr>
        <w:t xml:space="preserve"> над </w:t>
      </w:r>
      <w:r w:rsidR="00BA787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ходами в сумме </w:t>
      </w:r>
      <w:r w:rsidR="001C79BD">
        <w:rPr>
          <w:rFonts w:ascii="Times New Roman" w:hAnsi="Times New Roman" w:cs="Times New Roman"/>
          <w:sz w:val="24"/>
          <w:szCs w:val="24"/>
        </w:rPr>
        <w:t>1 320,2</w:t>
      </w:r>
      <w:r w:rsidR="00BA7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BA787F">
        <w:rPr>
          <w:rFonts w:ascii="Times New Roman" w:hAnsi="Times New Roman" w:cs="Times New Roman"/>
          <w:sz w:val="24"/>
          <w:szCs w:val="24"/>
        </w:rPr>
        <w:t xml:space="preserve">Доходы исполнены в сумме </w:t>
      </w:r>
      <w:r w:rsidR="001C79BD">
        <w:rPr>
          <w:rFonts w:ascii="Times New Roman" w:hAnsi="Times New Roman" w:cs="Times New Roman"/>
          <w:sz w:val="24"/>
          <w:szCs w:val="24"/>
        </w:rPr>
        <w:t>9 913,7</w:t>
      </w:r>
      <w:r w:rsidR="00BA787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C79BD">
        <w:rPr>
          <w:rFonts w:ascii="Times New Roman" w:hAnsi="Times New Roman" w:cs="Times New Roman"/>
          <w:sz w:val="24"/>
          <w:szCs w:val="24"/>
        </w:rPr>
        <w:t>99</w:t>
      </w:r>
      <w:r w:rsidR="00BA787F">
        <w:rPr>
          <w:rFonts w:ascii="Times New Roman" w:hAnsi="Times New Roman" w:cs="Times New Roman"/>
          <w:sz w:val="24"/>
          <w:szCs w:val="24"/>
        </w:rPr>
        <w:t xml:space="preserve"> % от уточненных плановых назначений, расходы – в сумме </w:t>
      </w:r>
      <w:r w:rsidR="001C79BD">
        <w:rPr>
          <w:rFonts w:ascii="Times New Roman" w:hAnsi="Times New Roman" w:cs="Times New Roman"/>
          <w:sz w:val="24"/>
          <w:szCs w:val="24"/>
        </w:rPr>
        <w:t>11 233,9</w:t>
      </w:r>
      <w:r w:rsidR="00BA787F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 w:rsidR="001C79BD">
        <w:rPr>
          <w:rFonts w:ascii="Times New Roman" w:hAnsi="Times New Roman" w:cs="Times New Roman"/>
          <w:sz w:val="24"/>
          <w:szCs w:val="24"/>
        </w:rPr>
        <w:t>9</w:t>
      </w:r>
      <w:r w:rsidR="00BA787F">
        <w:rPr>
          <w:rFonts w:ascii="Times New Roman" w:hAnsi="Times New Roman" w:cs="Times New Roman"/>
          <w:sz w:val="24"/>
          <w:szCs w:val="24"/>
        </w:rPr>
        <w:t xml:space="preserve"> %.</w:t>
      </w:r>
      <w:r w:rsidR="00906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87F" w:rsidRPr="008E20F6" w:rsidRDefault="008E20F6" w:rsidP="00BA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информации, представленной УФК Иркутской области, остаток средств на лицевом счете бюджета Новоилимского СП на 01.01.2014г.  составил 103,8 тыс. рублей.</w:t>
      </w:r>
      <w:r w:rsidR="00BA787F" w:rsidRPr="001D19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87F" w:rsidRPr="008E20F6">
        <w:rPr>
          <w:rFonts w:ascii="Times New Roman" w:hAnsi="Times New Roman" w:cs="Times New Roman"/>
          <w:sz w:val="24"/>
          <w:szCs w:val="24"/>
        </w:rPr>
        <w:t xml:space="preserve">Остаток средств </w:t>
      </w:r>
      <w:r w:rsidR="00BA787F" w:rsidRPr="008E2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конец отчетного периода составил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74,5</w:t>
      </w:r>
      <w:r w:rsidR="00661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рублей, соответственно, </w:t>
      </w:r>
      <w:r w:rsidR="000A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указанные </w:t>
      </w:r>
      <w:r w:rsidR="00661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</w:t>
      </w:r>
      <w:r w:rsidR="000A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661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явля</w:t>
      </w:r>
      <w:r w:rsidR="000A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661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тся источником покрытия дефицита бюджета поселения.</w:t>
      </w:r>
    </w:p>
    <w:p w:rsidR="00006B0A" w:rsidRPr="00BA787F" w:rsidRDefault="00006B0A" w:rsidP="00BA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6B0A">
        <w:rPr>
          <w:rFonts w:ascii="Times New Roman" w:hAnsi="Times New Roman" w:cs="Times New Roman"/>
          <w:sz w:val="24"/>
          <w:szCs w:val="24"/>
        </w:rPr>
        <w:t>Динамику исполнения бюджета поселения можно проследить по годам</w:t>
      </w:r>
      <w:r w:rsidR="00163802">
        <w:rPr>
          <w:rFonts w:ascii="Times New Roman" w:hAnsi="Times New Roman" w:cs="Times New Roman"/>
          <w:sz w:val="24"/>
          <w:szCs w:val="24"/>
        </w:rPr>
        <w:t xml:space="preserve"> (Рисунок № 1).</w:t>
      </w:r>
    </w:p>
    <w:p w:rsidR="00EF1632" w:rsidRPr="00EF1632" w:rsidRDefault="00EF1632" w:rsidP="00BA787F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lastRenderedPageBreak/>
        <w:t>Рисунок № 1</w:t>
      </w:r>
    </w:p>
    <w:p w:rsidR="00EF1632" w:rsidRPr="00EF1632" w:rsidRDefault="00EF1632" w:rsidP="00EF1632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(тыс. рублей).</w:t>
      </w:r>
    </w:p>
    <w:p w:rsidR="00006B0A" w:rsidRPr="00006B0A" w:rsidRDefault="00006B0A" w:rsidP="0000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D3C" w:rsidRDefault="00EF1632" w:rsidP="00E1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72275" cy="32004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 w:rsidR="005637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1632" w:rsidRPr="00095D49" w:rsidRDefault="00EF1632" w:rsidP="00A32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49">
        <w:rPr>
          <w:rFonts w:ascii="Times New Roman" w:hAnsi="Times New Roman" w:cs="Times New Roman"/>
          <w:bCs/>
          <w:sz w:val="24"/>
          <w:szCs w:val="24"/>
        </w:rPr>
        <w:t>В 2014 году, как и в прошлые годы, основными источниками доходов бюджета поселения являются безвозмездные поступления от других бюджетов бюджетной системы РФ (Таблица № 1).</w:t>
      </w:r>
    </w:p>
    <w:tbl>
      <w:tblPr>
        <w:tblStyle w:val="a5"/>
        <w:tblW w:w="0" w:type="auto"/>
        <w:tblInd w:w="108" w:type="dxa"/>
        <w:tblLook w:val="04A0"/>
      </w:tblPr>
      <w:tblGrid>
        <w:gridCol w:w="1893"/>
        <w:gridCol w:w="1208"/>
        <w:gridCol w:w="1559"/>
        <w:gridCol w:w="1535"/>
        <w:gridCol w:w="1539"/>
        <w:gridCol w:w="1556"/>
        <w:gridCol w:w="1450"/>
      </w:tblGrid>
      <w:tr w:rsidR="00A06E4C" w:rsidTr="00395436">
        <w:trPr>
          <w:trHeight w:val="420"/>
        </w:trPr>
        <w:tc>
          <w:tcPr>
            <w:tcW w:w="1893" w:type="dxa"/>
            <w:vMerge w:val="restart"/>
            <w:shd w:val="clear" w:color="auto" w:fill="D9D9D9" w:themeFill="background1" w:themeFillShade="D9"/>
          </w:tcPr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08" w:type="dxa"/>
            <w:vMerge w:val="restart"/>
            <w:shd w:val="clear" w:color="auto" w:fill="D9D9D9" w:themeFill="background1" w:themeFillShade="D9"/>
          </w:tcPr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 в 2013 году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A06E4C" w:rsidRPr="00A06E4C" w:rsidRDefault="00A06E4C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Уточненные бюджетные</w:t>
            </w:r>
          </w:p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назначения</w:t>
            </w:r>
          </w:p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sz w:val="20"/>
                <w:szCs w:val="20"/>
              </w:rPr>
              <w:t>на 201</w:t>
            </w:r>
            <w:r w:rsidR="006669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06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0507" w:rsidRDefault="00690507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Исполнение,</w:t>
            </w:r>
          </w:p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</w:tcPr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 к уровню 2013 года</w:t>
            </w:r>
          </w:p>
        </w:tc>
      </w:tr>
      <w:tr w:rsidR="00A06E4C" w:rsidTr="00395436">
        <w:trPr>
          <w:trHeight w:val="605"/>
        </w:trPr>
        <w:tc>
          <w:tcPr>
            <w:tcW w:w="1893" w:type="dxa"/>
            <w:vMerge/>
          </w:tcPr>
          <w:p w:rsidR="00A06E4C" w:rsidRPr="00A06E4C" w:rsidRDefault="00A06E4C" w:rsidP="007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A06E4C" w:rsidRPr="00A06E4C" w:rsidRDefault="00A06E4C" w:rsidP="007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6E4C" w:rsidRPr="00A06E4C" w:rsidRDefault="00A06E4C" w:rsidP="00A0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Уд.вес в общем объеме доходов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450" w:type="dxa"/>
            <w:vMerge/>
          </w:tcPr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781B" w:rsidRPr="00930393" w:rsidTr="009A781B">
        <w:tc>
          <w:tcPr>
            <w:tcW w:w="1893" w:type="dxa"/>
          </w:tcPr>
          <w:p w:rsidR="009A781B" w:rsidRPr="00A06E4C" w:rsidRDefault="009A781B" w:rsidP="007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08" w:type="dxa"/>
          </w:tcPr>
          <w:p w:rsidR="009A781B" w:rsidRPr="00930393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415</w:t>
            </w:r>
          </w:p>
        </w:tc>
        <w:tc>
          <w:tcPr>
            <w:tcW w:w="1559" w:type="dxa"/>
          </w:tcPr>
          <w:p w:rsidR="009A781B" w:rsidRPr="00A06E4C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659,7</w:t>
            </w:r>
          </w:p>
        </w:tc>
        <w:tc>
          <w:tcPr>
            <w:tcW w:w="1535" w:type="dxa"/>
          </w:tcPr>
          <w:p w:rsidR="009A781B" w:rsidRPr="00A06E4C" w:rsidRDefault="003D64F7" w:rsidP="0005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642,1</w:t>
            </w:r>
          </w:p>
        </w:tc>
        <w:tc>
          <w:tcPr>
            <w:tcW w:w="1539" w:type="dxa"/>
          </w:tcPr>
          <w:p w:rsidR="009A781B" w:rsidRPr="00A52691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1556" w:type="dxa"/>
          </w:tcPr>
          <w:p w:rsidR="009A781B" w:rsidRPr="00C331CD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450" w:type="dxa"/>
          </w:tcPr>
          <w:p w:rsidR="009A781B" w:rsidRPr="00C331CD" w:rsidRDefault="00373449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154,7</w:t>
            </w:r>
          </w:p>
        </w:tc>
      </w:tr>
      <w:tr w:rsidR="009A781B" w:rsidTr="009A781B">
        <w:tc>
          <w:tcPr>
            <w:tcW w:w="1893" w:type="dxa"/>
          </w:tcPr>
          <w:p w:rsidR="009A781B" w:rsidRPr="00A06E4C" w:rsidRDefault="009A781B" w:rsidP="007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08" w:type="dxa"/>
          </w:tcPr>
          <w:p w:rsidR="009A781B" w:rsidRPr="00930393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9A781B" w:rsidRPr="00A06E4C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63,8</w:t>
            </w:r>
          </w:p>
        </w:tc>
        <w:tc>
          <w:tcPr>
            <w:tcW w:w="1535" w:type="dxa"/>
          </w:tcPr>
          <w:p w:rsidR="009A781B" w:rsidRPr="00A06E4C" w:rsidRDefault="003D64F7" w:rsidP="0005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61,1</w:t>
            </w:r>
          </w:p>
        </w:tc>
        <w:tc>
          <w:tcPr>
            <w:tcW w:w="1539" w:type="dxa"/>
          </w:tcPr>
          <w:p w:rsidR="009A781B" w:rsidRPr="00A52691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1556" w:type="dxa"/>
          </w:tcPr>
          <w:p w:rsidR="009A781B" w:rsidRPr="00C331CD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450" w:type="dxa"/>
          </w:tcPr>
          <w:p w:rsidR="009A781B" w:rsidRPr="00C331CD" w:rsidRDefault="00373449" w:rsidP="0093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65,7</w:t>
            </w:r>
          </w:p>
        </w:tc>
      </w:tr>
      <w:tr w:rsidR="009A781B" w:rsidTr="009A781B">
        <w:tc>
          <w:tcPr>
            <w:tcW w:w="1893" w:type="dxa"/>
          </w:tcPr>
          <w:p w:rsidR="009A781B" w:rsidRPr="00525533" w:rsidRDefault="009A781B" w:rsidP="007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(налоговые и неналоговые доходы)</w:t>
            </w:r>
          </w:p>
        </w:tc>
        <w:tc>
          <w:tcPr>
            <w:tcW w:w="1208" w:type="dxa"/>
          </w:tcPr>
          <w:p w:rsidR="009A781B" w:rsidRPr="00930393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1559" w:type="dxa"/>
          </w:tcPr>
          <w:p w:rsidR="009A781B" w:rsidRPr="00525533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723,5</w:t>
            </w:r>
          </w:p>
        </w:tc>
        <w:tc>
          <w:tcPr>
            <w:tcW w:w="1535" w:type="dxa"/>
          </w:tcPr>
          <w:p w:rsidR="009A781B" w:rsidRPr="00525533" w:rsidRDefault="003D64F7" w:rsidP="0005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703,2</w:t>
            </w:r>
          </w:p>
        </w:tc>
        <w:tc>
          <w:tcPr>
            <w:tcW w:w="1539" w:type="dxa"/>
          </w:tcPr>
          <w:p w:rsidR="009A781B" w:rsidRPr="00A52691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6" w:type="dxa"/>
          </w:tcPr>
          <w:p w:rsidR="009A781B" w:rsidRPr="00C331CD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450" w:type="dxa"/>
          </w:tcPr>
          <w:p w:rsidR="009A781B" w:rsidRPr="00C331CD" w:rsidRDefault="00373449" w:rsidP="0093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138,4</w:t>
            </w:r>
          </w:p>
        </w:tc>
      </w:tr>
      <w:tr w:rsidR="009A781B" w:rsidTr="009A781B">
        <w:tc>
          <w:tcPr>
            <w:tcW w:w="1893" w:type="dxa"/>
          </w:tcPr>
          <w:p w:rsidR="009A781B" w:rsidRPr="00A06E4C" w:rsidRDefault="009A781B" w:rsidP="007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Cs/>
                <w:sz w:val="20"/>
                <w:szCs w:val="20"/>
              </w:rPr>
              <w:t>Дотация</w:t>
            </w:r>
          </w:p>
        </w:tc>
        <w:tc>
          <w:tcPr>
            <w:tcW w:w="1208" w:type="dxa"/>
          </w:tcPr>
          <w:p w:rsidR="009A781B" w:rsidRPr="00930393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3 689</w:t>
            </w:r>
          </w:p>
        </w:tc>
        <w:tc>
          <w:tcPr>
            <w:tcW w:w="1559" w:type="dxa"/>
          </w:tcPr>
          <w:p w:rsidR="009A781B" w:rsidRPr="00A06E4C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3 588,7</w:t>
            </w:r>
          </w:p>
        </w:tc>
        <w:tc>
          <w:tcPr>
            <w:tcW w:w="1535" w:type="dxa"/>
          </w:tcPr>
          <w:p w:rsidR="009A781B" w:rsidRPr="00A06E4C" w:rsidRDefault="003D64F7" w:rsidP="0005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3 588,7</w:t>
            </w:r>
          </w:p>
        </w:tc>
        <w:tc>
          <w:tcPr>
            <w:tcW w:w="1539" w:type="dxa"/>
          </w:tcPr>
          <w:p w:rsidR="009A781B" w:rsidRPr="00A52691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36,2</w:t>
            </w:r>
          </w:p>
        </w:tc>
        <w:tc>
          <w:tcPr>
            <w:tcW w:w="1556" w:type="dxa"/>
          </w:tcPr>
          <w:p w:rsidR="009A781B" w:rsidRPr="00C331CD" w:rsidRDefault="009A781B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1C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50" w:type="dxa"/>
          </w:tcPr>
          <w:p w:rsidR="009A781B" w:rsidRPr="00C331CD" w:rsidRDefault="00373449" w:rsidP="0093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</w:tr>
      <w:tr w:rsidR="009A781B" w:rsidTr="009A781B">
        <w:tc>
          <w:tcPr>
            <w:tcW w:w="1893" w:type="dxa"/>
          </w:tcPr>
          <w:p w:rsidR="009A781B" w:rsidRPr="00A06E4C" w:rsidRDefault="009A781B" w:rsidP="007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Субсидия</w:t>
            </w:r>
          </w:p>
        </w:tc>
        <w:tc>
          <w:tcPr>
            <w:tcW w:w="1208" w:type="dxa"/>
          </w:tcPr>
          <w:p w:rsidR="009A781B" w:rsidRPr="00930393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5 752</w:t>
            </w:r>
          </w:p>
        </w:tc>
        <w:tc>
          <w:tcPr>
            <w:tcW w:w="1559" w:type="dxa"/>
          </w:tcPr>
          <w:p w:rsidR="009A781B" w:rsidRPr="00A06E4C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5 439,4</w:t>
            </w:r>
          </w:p>
        </w:tc>
        <w:tc>
          <w:tcPr>
            <w:tcW w:w="1535" w:type="dxa"/>
          </w:tcPr>
          <w:p w:rsidR="009A781B" w:rsidRPr="00A06E4C" w:rsidRDefault="003D64F7" w:rsidP="0005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5 439,4</w:t>
            </w:r>
          </w:p>
        </w:tc>
        <w:tc>
          <w:tcPr>
            <w:tcW w:w="1539" w:type="dxa"/>
          </w:tcPr>
          <w:p w:rsidR="009A781B" w:rsidRPr="00A52691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54,8</w:t>
            </w:r>
          </w:p>
        </w:tc>
        <w:tc>
          <w:tcPr>
            <w:tcW w:w="1556" w:type="dxa"/>
          </w:tcPr>
          <w:p w:rsidR="009A781B" w:rsidRPr="00C331CD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50" w:type="dxa"/>
          </w:tcPr>
          <w:p w:rsidR="009A781B" w:rsidRPr="00C331CD" w:rsidRDefault="00373449" w:rsidP="0093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</w:tr>
      <w:tr w:rsidR="009A781B" w:rsidTr="009A781B">
        <w:tc>
          <w:tcPr>
            <w:tcW w:w="1893" w:type="dxa"/>
          </w:tcPr>
          <w:p w:rsidR="009A781B" w:rsidRPr="00525533" w:rsidRDefault="009A781B" w:rsidP="007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208" w:type="dxa"/>
          </w:tcPr>
          <w:p w:rsidR="009A781B" w:rsidRPr="00930393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9 949</w:t>
            </w:r>
          </w:p>
        </w:tc>
        <w:tc>
          <w:tcPr>
            <w:tcW w:w="1559" w:type="dxa"/>
          </w:tcPr>
          <w:p w:rsidR="009A781B" w:rsidRPr="00525533" w:rsidRDefault="003D64F7" w:rsidP="00ED6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9 751,6</w:t>
            </w:r>
          </w:p>
        </w:tc>
        <w:tc>
          <w:tcPr>
            <w:tcW w:w="1535" w:type="dxa"/>
          </w:tcPr>
          <w:p w:rsidR="00D46399" w:rsidRPr="00525533" w:rsidRDefault="003D64F7" w:rsidP="0005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9 731,3</w:t>
            </w:r>
          </w:p>
        </w:tc>
        <w:tc>
          <w:tcPr>
            <w:tcW w:w="1539" w:type="dxa"/>
          </w:tcPr>
          <w:p w:rsidR="009A781B" w:rsidRPr="00A52691" w:rsidRDefault="00D46399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  <w:r w:rsidR="003D6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556" w:type="dxa"/>
          </w:tcPr>
          <w:p w:rsidR="009A781B" w:rsidRPr="00C331CD" w:rsidRDefault="00373449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1450" w:type="dxa"/>
          </w:tcPr>
          <w:p w:rsidR="009A781B" w:rsidRPr="00C331CD" w:rsidRDefault="00373449" w:rsidP="0093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</w:tr>
      <w:tr w:rsidR="009A781B" w:rsidTr="009A781B">
        <w:tc>
          <w:tcPr>
            <w:tcW w:w="1893" w:type="dxa"/>
          </w:tcPr>
          <w:p w:rsidR="009A781B" w:rsidRPr="00A06E4C" w:rsidRDefault="009A781B" w:rsidP="007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</w:t>
            </w:r>
          </w:p>
        </w:tc>
        <w:tc>
          <w:tcPr>
            <w:tcW w:w="1208" w:type="dxa"/>
          </w:tcPr>
          <w:p w:rsidR="009A781B" w:rsidRPr="00930393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</w:t>
            </w:r>
          </w:p>
        </w:tc>
        <w:tc>
          <w:tcPr>
            <w:tcW w:w="1559" w:type="dxa"/>
          </w:tcPr>
          <w:p w:rsidR="009A781B" w:rsidRPr="00A06E4C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178,4</w:t>
            </w:r>
          </w:p>
        </w:tc>
        <w:tc>
          <w:tcPr>
            <w:tcW w:w="1535" w:type="dxa"/>
          </w:tcPr>
          <w:p w:rsidR="009A781B" w:rsidRPr="00A06E4C" w:rsidRDefault="003D64F7" w:rsidP="0005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178,4</w:t>
            </w:r>
          </w:p>
        </w:tc>
        <w:tc>
          <w:tcPr>
            <w:tcW w:w="1539" w:type="dxa"/>
          </w:tcPr>
          <w:p w:rsidR="009A781B" w:rsidRPr="00C331CD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1556" w:type="dxa"/>
          </w:tcPr>
          <w:p w:rsidR="009A781B" w:rsidRPr="00C331CD" w:rsidRDefault="00373449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50" w:type="dxa"/>
          </w:tcPr>
          <w:p w:rsidR="009A781B" w:rsidRPr="00C331CD" w:rsidRDefault="00373449" w:rsidP="0093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</w:tr>
      <w:tr w:rsidR="009A781B" w:rsidTr="009A781B">
        <w:tc>
          <w:tcPr>
            <w:tcW w:w="1893" w:type="dxa"/>
          </w:tcPr>
          <w:p w:rsidR="009A781B" w:rsidRPr="00525533" w:rsidRDefault="009A781B" w:rsidP="007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Прочие МБТ</w:t>
            </w:r>
          </w:p>
        </w:tc>
        <w:tc>
          <w:tcPr>
            <w:tcW w:w="1208" w:type="dxa"/>
          </w:tcPr>
          <w:p w:rsidR="009A781B" w:rsidRPr="00930393" w:rsidRDefault="003D64F7" w:rsidP="00E01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309</w:t>
            </w:r>
          </w:p>
        </w:tc>
        <w:tc>
          <w:tcPr>
            <w:tcW w:w="1559" w:type="dxa"/>
          </w:tcPr>
          <w:p w:rsidR="009A781B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5" w:type="dxa"/>
          </w:tcPr>
          <w:p w:rsidR="009A781B" w:rsidRDefault="003D64F7" w:rsidP="00A5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9" w:type="dxa"/>
          </w:tcPr>
          <w:p w:rsidR="009A781B" w:rsidRPr="00C331CD" w:rsidRDefault="00C331CD" w:rsidP="003D6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3D64F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6" w:type="dxa"/>
          </w:tcPr>
          <w:p w:rsidR="009A781B" w:rsidRPr="00C331CD" w:rsidRDefault="009A781B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1CD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50" w:type="dxa"/>
          </w:tcPr>
          <w:p w:rsidR="009A781B" w:rsidRPr="00C331CD" w:rsidRDefault="00373449" w:rsidP="0093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1,9</w:t>
            </w:r>
          </w:p>
        </w:tc>
      </w:tr>
      <w:tr w:rsidR="009A781B" w:rsidTr="009A781B">
        <w:tc>
          <w:tcPr>
            <w:tcW w:w="1893" w:type="dxa"/>
          </w:tcPr>
          <w:p w:rsidR="009A781B" w:rsidRPr="00525533" w:rsidRDefault="009A781B" w:rsidP="007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25533">
              <w:rPr>
                <w:rFonts w:ascii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208" w:type="dxa"/>
          </w:tcPr>
          <w:p w:rsidR="009A781B" w:rsidRPr="00525533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10 419</w:t>
            </w:r>
          </w:p>
        </w:tc>
        <w:tc>
          <w:tcPr>
            <w:tcW w:w="1559" w:type="dxa"/>
          </w:tcPr>
          <w:p w:rsidR="009A781B" w:rsidRPr="00525533" w:rsidRDefault="003D64F7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9 934</w:t>
            </w:r>
          </w:p>
        </w:tc>
        <w:tc>
          <w:tcPr>
            <w:tcW w:w="1535" w:type="dxa"/>
          </w:tcPr>
          <w:p w:rsidR="009A781B" w:rsidRPr="00525533" w:rsidRDefault="003D64F7" w:rsidP="0005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9 913,7</w:t>
            </w:r>
          </w:p>
        </w:tc>
        <w:tc>
          <w:tcPr>
            <w:tcW w:w="1539" w:type="dxa"/>
          </w:tcPr>
          <w:p w:rsidR="009A781B" w:rsidRPr="00C331CD" w:rsidRDefault="00C331CD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556" w:type="dxa"/>
          </w:tcPr>
          <w:p w:rsidR="009A781B" w:rsidRPr="00C331CD" w:rsidRDefault="00373449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99,8</w:t>
            </w:r>
          </w:p>
        </w:tc>
        <w:tc>
          <w:tcPr>
            <w:tcW w:w="1450" w:type="dxa"/>
          </w:tcPr>
          <w:p w:rsidR="009A781B" w:rsidRPr="00C331CD" w:rsidRDefault="00373449" w:rsidP="0093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</w:tr>
    </w:tbl>
    <w:p w:rsidR="00F14AD4" w:rsidRDefault="00981242" w:rsidP="0084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2691">
        <w:rPr>
          <w:rFonts w:ascii="Times New Roman" w:hAnsi="Times New Roman" w:cs="Times New Roman"/>
          <w:sz w:val="24"/>
          <w:szCs w:val="24"/>
        </w:rPr>
        <w:t xml:space="preserve"> </w:t>
      </w:r>
      <w:r w:rsidR="0096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07F" w:rsidRDefault="009667CD" w:rsidP="00F14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7EB" w:rsidRPr="009B398B">
        <w:rPr>
          <w:rFonts w:ascii="Times New Roman" w:hAnsi="Times New Roman" w:cs="Times New Roman"/>
          <w:bCs/>
          <w:sz w:val="24"/>
          <w:szCs w:val="24"/>
        </w:rPr>
        <w:t xml:space="preserve">Налоговые доходы  </w:t>
      </w:r>
      <w:r w:rsidR="00C837EB" w:rsidRPr="009B398B">
        <w:rPr>
          <w:rFonts w:ascii="Times New Roman" w:hAnsi="Times New Roman" w:cs="Times New Roman"/>
          <w:sz w:val="24"/>
          <w:szCs w:val="24"/>
        </w:rPr>
        <w:t xml:space="preserve">увеличились по сравнению с 2013 годом </w:t>
      </w:r>
      <w:r w:rsidR="00972FB6">
        <w:rPr>
          <w:rFonts w:ascii="Times New Roman" w:hAnsi="Times New Roman" w:cs="Times New Roman"/>
          <w:sz w:val="24"/>
          <w:szCs w:val="24"/>
        </w:rPr>
        <w:t xml:space="preserve">на </w:t>
      </w:r>
      <w:r w:rsidR="00BD4747">
        <w:rPr>
          <w:rFonts w:ascii="Times New Roman" w:hAnsi="Times New Roman" w:cs="Times New Roman"/>
          <w:sz w:val="24"/>
          <w:szCs w:val="24"/>
        </w:rPr>
        <w:t>54,7</w:t>
      </w:r>
      <w:r w:rsidR="00972FB6">
        <w:rPr>
          <w:rFonts w:ascii="Times New Roman" w:hAnsi="Times New Roman" w:cs="Times New Roman"/>
          <w:sz w:val="24"/>
          <w:szCs w:val="24"/>
        </w:rPr>
        <w:t xml:space="preserve">% </w:t>
      </w:r>
      <w:r w:rsidR="00930393" w:rsidRPr="009B398B">
        <w:rPr>
          <w:rFonts w:ascii="Times New Roman" w:hAnsi="Times New Roman" w:cs="Times New Roman"/>
          <w:sz w:val="24"/>
          <w:szCs w:val="24"/>
        </w:rPr>
        <w:t>за счет поступления налогов на товары (работы, услуги), реализуемые</w:t>
      </w:r>
      <w:r w:rsidR="009B398B" w:rsidRPr="009B398B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Федерации.</w:t>
      </w:r>
    </w:p>
    <w:p w:rsidR="005E507F" w:rsidRPr="005E507F" w:rsidRDefault="005E507F" w:rsidP="00F14AD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F14A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E50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итогам 2014 года наибольший удельный вес в структуре данной группы доходов (фактическое исполнение) занимают:</w:t>
      </w:r>
    </w:p>
    <w:p w:rsidR="005E507F" w:rsidRPr="005E507F" w:rsidRDefault="00F14AD4" w:rsidP="00F14AD4">
      <w:pPr>
        <w:spacing w:after="0" w:line="240" w:lineRule="auto"/>
        <w:ind w:left="42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5E507F" w:rsidRPr="005E50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доходы от поступления налога на доходы физических лиц  - </w:t>
      </w:r>
      <w:r w:rsidR="00BD47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362,</w:t>
      </w:r>
      <w:r w:rsidR="00E148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0A6C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E507F" w:rsidRPr="005E50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тыс. рублей или </w:t>
      </w:r>
      <w:r w:rsidR="00BD47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56,5</w:t>
      </w:r>
      <w:r w:rsidR="005E507F" w:rsidRPr="005E50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%;</w:t>
      </w:r>
    </w:p>
    <w:p w:rsidR="005E507F" w:rsidRPr="005E507F" w:rsidRDefault="00F14AD4" w:rsidP="00F14AD4">
      <w:pPr>
        <w:spacing w:after="0" w:line="240" w:lineRule="auto"/>
        <w:ind w:firstLine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5E507F" w:rsidRPr="005E50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доходы от поступления акцизов по подакцизным товарам, производимым на территории РФ</w:t>
      </w:r>
      <w:r w:rsidR="005E507F" w:rsidRPr="005E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BD4747">
        <w:rPr>
          <w:rFonts w:ascii="Times New Roman" w:hAnsi="Times New Roman" w:cs="Times New Roman"/>
          <w:color w:val="000000" w:themeColor="text1"/>
          <w:sz w:val="24"/>
          <w:szCs w:val="24"/>
        </w:rPr>
        <w:t>130,4</w:t>
      </w:r>
      <w:r w:rsidR="005E507F" w:rsidRPr="005E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или </w:t>
      </w:r>
      <w:r w:rsidR="00BD4747">
        <w:rPr>
          <w:rFonts w:ascii="Times New Roman" w:hAnsi="Times New Roman" w:cs="Times New Roman"/>
          <w:color w:val="000000" w:themeColor="text1"/>
          <w:sz w:val="24"/>
          <w:szCs w:val="24"/>
        </w:rPr>
        <w:t>29,1</w:t>
      </w:r>
      <w:r w:rsidR="005E507F" w:rsidRPr="005E507F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5E507F" w:rsidRPr="005E507F" w:rsidRDefault="00F14AD4" w:rsidP="00F14AD4">
      <w:pPr>
        <w:spacing w:after="0" w:line="240" w:lineRule="auto"/>
        <w:ind w:left="42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E507F" w:rsidRPr="005E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доходы от поступления налога на имущество физических лиц – </w:t>
      </w:r>
      <w:r w:rsidR="00BD4747">
        <w:rPr>
          <w:rFonts w:ascii="Times New Roman" w:hAnsi="Times New Roman" w:cs="Times New Roman"/>
          <w:color w:val="000000" w:themeColor="text1"/>
          <w:sz w:val="24"/>
          <w:szCs w:val="24"/>
        </w:rPr>
        <w:t>110,6</w:t>
      </w:r>
      <w:r w:rsidR="005E507F" w:rsidRPr="005E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или </w:t>
      </w:r>
      <w:r w:rsidR="004A1848">
        <w:rPr>
          <w:rFonts w:ascii="Times New Roman" w:hAnsi="Times New Roman" w:cs="Times New Roman"/>
          <w:color w:val="000000" w:themeColor="text1"/>
          <w:sz w:val="24"/>
          <w:szCs w:val="24"/>
        </w:rPr>
        <w:t>4,7</w:t>
      </w:r>
      <w:r w:rsidR="005E507F" w:rsidRPr="005E507F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5E507F" w:rsidRDefault="00F14AD4" w:rsidP="00F14AD4">
      <w:pPr>
        <w:spacing w:after="0" w:line="240" w:lineRule="auto"/>
        <w:ind w:left="42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5E507F" w:rsidRPr="005E50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доходы от поступления земельного налога – </w:t>
      </w:r>
      <w:r w:rsidR="004A18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80,4</w:t>
      </w:r>
      <w:r w:rsidR="005E507F" w:rsidRPr="005E50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тыс. рублей или </w:t>
      </w:r>
      <w:r w:rsidR="004A18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12,5</w:t>
      </w:r>
      <w:r w:rsidR="005E507F" w:rsidRPr="005E50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%;</w:t>
      </w:r>
    </w:p>
    <w:p w:rsidR="004A1848" w:rsidRPr="005E507F" w:rsidRDefault="00F14AD4" w:rsidP="00F14AD4">
      <w:pPr>
        <w:spacing w:after="0" w:line="240" w:lineRule="auto"/>
        <w:ind w:left="42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4A18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доходы в виде государственной пошлины исполнены в сумме 38,6 тыс. рублей или 6%.</w:t>
      </w:r>
    </w:p>
    <w:p w:rsidR="00E6164B" w:rsidRDefault="00E148B7" w:rsidP="00F1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14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64B">
        <w:rPr>
          <w:rFonts w:ascii="Times New Roman" w:hAnsi="Times New Roman" w:cs="Times New Roman"/>
          <w:sz w:val="24"/>
          <w:szCs w:val="24"/>
        </w:rPr>
        <w:t>План поступлений по неналоговым доходам выполнен на 96%. Исполнение по неналоговым доходам составило 61,1 тыс. рублей, что соответствует 65,7% к уровню 2013 года.</w:t>
      </w:r>
      <w:r w:rsidR="00581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64B" w:rsidRDefault="00E148B7" w:rsidP="00F14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4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4AD4">
        <w:rPr>
          <w:rFonts w:ascii="Times New Roman" w:hAnsi="Times New Roman" w:cs="Times New Roman"/>
          <w:sz w:val="24"/>
          <w:szCs w:val="24"/>
        </w:rPr>
        <w:t xml:space="preserve"> </w:t>
      </w:r>
      <w:r w:rsidR="00E6164B">
        <w:rPr>
          <w:rFonts w:ascii="Times New Roman" w:hAnsi="Times New Roman" w:cs="Times New Roman"/>
          <w:sz w:val="24"/>
          <w:szCs w:val="24"/>
        </w:rPr>
        <w:t>Неналоговые доходы представлены видами</w:t>
      </w:r>
      <w:r w:rsidR="00D128A0">
        <w:rPr>
          <w:rFonts w:ascii="Times New Roman" w:hAnsi="Times New Roman"/>
        </w:rPr>
        <w:t xml:space="preserve"> </w:t>
      </w:r>
      <w:r w:rsidR="00D128A0" w:rsidRPr="00D128A0">
        <w:rPr>
          <w:rFonts w:ascii="Times New Roman" w:hAnsi="Times New Roman"/>
          <w:sz w:val="24"/>
          <w:szCs w:val="24"/>
        </w:rPr>
        <w:t>доходов</w:t>
      </w:r>
      <w:r w:rsidR="00E6164B">
        <w:rPr>
          <w:rFonts w:ascii="Times New Roman" w:hAnsi="Times New Roman"/>
          <w:sz w:val="24"/>
          <w:szCs w:val="24"/>
        </w:rPr>
        <w:t>:</w:t>
      </w:r>
    </w:p>
    <w:p w:rsidR="00E6164B" w:rsidRDefault="00E6164B" w:rsidP="00F14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доходы от использования имущества, находящегося в муниципальной собственности</w:t>
      </w:r>
      <w:r w:rsidR="006617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исполнены в сумме 44,2 тыс. рублей и составили 72,3% в общей структуре неналоговых доходов;</w:t>
      </w:r>
    </w:p>
    <w:p w:rsidR="00D128A0" w:rsidRDefault="00E6164B" w:rsidP="00F14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28A0" w:rsidRPr="00D128A0">
        <w:rPr>
          <w:rFonts w:ascii="Times New Roman" w:hAnsi="Times New Roman"/>
          <w:sz w:val="24"/>
          <w:szCs w:val="24"/>
        </w:rPr>
        <w:t xml:space="preserve"> от оказания платных услуг</w:t>
      </w:r>
      <w:r w:rsidR="005818F5">
        <w:rPr>
          <w:rFonts w:ascii="Times New Roman" w:hAnsi="Times New Roman"/>
          <w:sz w:val="24"/>
          <w:szCs w:val="24"/>
        </w:rPr>
        <w:t xml:space="preserve"> исполнены в сумме </w:t>
      </w:r>
      <w:r>
        <w:rPr>
          <w:rFonts w:ascii="Times New Roman" w:hAnsi="Times New Roman"/>
          <w:sz w:val="24"/>
          <w:szCs w:val="24"/>
        </w:rPr>
        <w:t xml:space="preserve">16,9 </w:t>
      </w:r>
      <w:r w:rsidR="005818F5">
        <w:rPr>
          <w:rFonts w:ascii="Times New Roman" w:hAnsi="Times New Roman"/>
          <w:sz w:val="24"/>
          <w:szCs w:val="24"/>
        </w:rPr>
        <w:t xml:space="preserve">тыс. рублей </w:t>
      </w:r>
      <w:r w:rsidR="00D128A0">
        <w:rPr>
          <w:rFonts w:ascii="Times New Roman" w:hAnsi="Times New Roman"/>
          <w:sz w:val="24"/>
          <w:szCs w:val="24"/>
        </w:rPr>
        <w:t>и</w:t>
      </w:r>
      <w:r w:rsidR="00F14AD4">
        <w:rPr>
          <w:rFonts w:ascii="Times New Roman" w:hAnsi="Times New Roman"/>
          <w:sz w:val="24"/>
          <w:szCs w:val="24"/>
        </w:rPr>
        <w:t xml:space="preserve"> составляют </w:t>
      </w:r>
      <w:r>
        <w:rPr>
          <w:rFonts w:ascii="Times New Roman" w:hAnsi="Times New Roman"/>
          <w:sz w:val="24"/>
          <w:szCs w:val="24"/>
        </w:rPr>
        <w:t>27,6</w:t>
      </w:r>
      <w:r w:rsidR="005818F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в структуре неналоговых доходов.</w:t>
      </w:r>
    </w:p>
    <w:p w:rsidR="00476A56" w:rsidRPr="00095D49" w:rsidRDefault="00B23B3A" w:rsidP="00F14AD4">
      <w:pPr>
        <w:tabs>
          <w:tab w:val="left" w:pos="74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28A0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  <w:r w:rsidR="005818F5">
        <w:rPr>
          <w:rFonts w:ascii="Times New Roman" w:eastAsia="Calibri" w:hAnsi="Times New Roman" w:cs="Times New Roman"/>
          <w:sz w:val="24"/>
          <w:szCs w:val="24"/>
        </w:rPr>
        <w:t xml:space="preserve">Удельный вес неналоговых и налоговых доходов в общей структуре доходов бюджета </w:t>
      </w:r>
      <w:r w:rsidR="007E7D52">
        <w:rPr>
          <w:rFonts w:ascii="Times New Roman" w:eastAsia="Calibri" w:hAnsi="Times New Roman" w:cs="Times New Roman"/>
          <w:sz w:val="24"/>
          <w:szCs w:val="24"/>
        </w:rPr>
        <w:t>Новоилимского</w:t>
      </w:r>
      <w:r w:rsidR="005818F5">
        <w:rPr>
          <w:rFonts w:ascii="Times New Roman" w:eastAsia="Calibri" w:hAnsi="Times New Roman" w:cs="Times New Roman"/>
          <w:sz w:val="24"/>
          <w:szCs w:val="24"/>
        </w:rPr>
        <w:t xml:space="preserve"> СП составил </w:t>
      </w:r>
      <w:r w:rsidR="007E7D52">
        <w:rPr>
          <w:rFonts w:ascii="Times New Roman" w:eastAsia="Calibri" w:hAnsi="Times New Roman" w:cs="Times New Roman"/>
          <w:sz w:val="24"/>
          <w:szCs w:val="24"/>
        </w:rPr>
        <w:t>7</w:t>
      </w:r>
      <w:r w:rsidR="005818F5">
        <w:rPr>
          <w:rFonts w:ascii="Times New Roman" w:eastAsia="Calibri" w:hAnsi="Times New Roman" w:cs="Times New Roman"/>
          <w:sz w:val="24"/>
          <w:szCs w:val="24"/>
        </w:rPr>
        <w:t xml:space="preserve">%. Таким образом, в структуре доходов бюджета сельского поселения превалируют доходы в виде безвозмездных поступлений из бюджетов других уровней, которые </w:t>
      </w:r>
      <w:r w:rsidR="007E7D52">
        <w:rPr>
          <w:rFonts w:ascii="Times New Roman" w:hAnsi="Times New Roman" w:cs="Times New Roman"/>
          <w:sz w:val="24"/>
          <w:szCs w:val="24"/>
        </w:rPr>
        <w:t>с</w:t>
      </w:r>
      <w:r w:rsidR="00476A56" w:rsidRPr="00DB6B68">
        <w:rPr>
          <w:rFonts w:ascii="Times New Roman" w:hAnsi="Times New Roman" w:cs="Times New Roman"/>
          <w:sz w:val="24"/>
          <w:szCs w:val="24"/>
        </w:rPr>
        <w:t xml:space="preserve">оставили </w:t>
      </w:r>
      <w:r w:rsidR="007E7D52">
        <w:rPr>
          <w:rFonts w:ascii="Times New Roman" w:hAnsi="Times New Roman" w:cs="Times New Roman"/>
          <w:sz w:val="24"/>
          <w:szCs w:val="24"/>
        </w:rPr>
        <w:t>9 210,5</w:t>
      </w:r>
      <w:r w:rsidR="00476A56" w:rsidRPr="00DB6B6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E7D52">
        <w:rPr>
          <w:rFonts w:ascii="Times New Roman" w:hAnsi="Times New Roman" w:cs="Times New Roman"/>
          <w:sz w:val="24"/>
          <w:szCs w:val="24"/>
        </w:rPr>
        <w:t>93</w:t>
      </w:r>
      <w:r w:rsidR="00476A56" w:rsidRPr="00DB6B68">
        <w:rPr>
          <w:rFonts w:ascii="Times New Roman" w:hAnsi="Times New Roman" w:cs="Times New Roman"/>
          <w:sz w:val="24"/>
          <w:szCs w:val="24"/>
        </w:rPr>
        <w:t xml:space="preserve"> % к общему объему</w:t>
      </w:r>
      <w:r w:rsidR="00476A56" w:rsidRPr="00095D49">
        <w:rPr>
          <w:rFonts w:ascii="Times New Roman" w:hAnsi="Times New Roman" w:cs="Times New Roman"/>
          <w:sz w:val="24"/>
          <w:szCs w:val="24"/>
        </w:rPr>
        <w:t xml:space="preserve"> поступивших доходов. Исполнение по данному источнику доходов к уровню 2013 года составило </w:t>
      </w:r>
      <w:r w:rsidR="007E7D52">
        <w:rPr>
          <w:rFonts w:ascii="Times New Roman" w:hAnsi="Times New Roman" w:cs="Times New Roman"/>
          <w:sz w:val="24"/>
          <w:szCs w:val="24"/>
        </w:rPr>
        <w:t>93</w:t>
      </w:r>
      <w:r w:rsidR="00476A56" w:rsidRPr="00095D49">
        <w:rPr>
          <w:rFonts w:ascii="Times New Roman" w:hAnsi="Times New Roman" w:cs="Times New Roman"/>
          <w:sz w:val="24"/>
          <w:szCs w:val="24"/>
        </w:rPr>
        <w:t>%.</w:t>
      </w:r>
    </w:p>
    <w:p w:rsidR="00476A56" w:rsidRDefault="003E0E38" w:rsidP="00F14AD4">
      <w:pPr>
        <w:tabs>
          <w:tab w:val="left" w:pos="74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Расходная часть бюджета сельского поселения в соответствии с данными годовой бюджетной отчетности исполнена в 2014 году в сумме </w:t>
      </w:r>
      <w:r w:rsidR="00053316">
        <w:rPr>
          <w:rFonts w:ascii="Times New Roman" w:hAnsi="Times New Roman" w:cs="Times New Roman"/>
          <w:sz w:val="24"/>
          <w:szCs w:val="24"/>
        </w:rPr>
        <w:t xml:space="preserve"> </w:t>
      </w:r>
      <w:r w:rsidR="007E7D52">
        <w:rPr>
          <w:rFonts w:ascii="Times New Roman" w:hAnsi="Times New Roman" w:cs="Times New Roman"/>
          <w:sz w:val="24"/>
          <w:szCs w:val="24"/>
        </w:rPr>
        <w:t>11 233,9</w:t>
      </w:r>
      <w:r w:rsidR="00053316">
        <w:rPr>
          <w:rFonts w:ascii="Times New Roman" w:hAnsi="Times New Roman" w:cs="Times New Roman"/>
          <w:sz w:val="24"/>
          <w:szCs w:val="24"/>
        </w:rPr>
        <w:t xml:space="preserve"> </w:t>
      </w:r>
      <w:r w:rsidR="001B112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E7D52">
        <w:rPr>
          <w:rFonts w:ascii="Times New Roman" w:hAnsi="Times New Roman" w:cs="Times New Roman"/>
          <w:sz w:val="24"/>
          <w:szCs w:val="24"/>
        </w:rPr>
        <w:t>98,8</w:t>
      </w:r>
      <w:r w:rsidR="001B1121">
        <w:rPr>
          <w:rFonts w:ascii="Times New Roman" w:hAnsi="Times New Roman" w:cs="Times New Roman"/>
          <w:sz w:val="24"/>
          <w:szCs w:val="24"/>
        </w:rPr>
        <w:t xml:space="preserve"> % к уточненным бюджетным назначениям, по сравнению с 2013 годом – </w:t>
      </w:r>
      <w:r w:rsidR="007E7D52">
        <w:rPr>
          <w:rFonts w:ascii="Times New Roman" w:hAnsi="Times New Roman" w:cs="Times New Roman"/>
          <w:sz w:val="24"/>
          <w:szCs w:val="24"/>
        </w:rPr>
        <w:t>95,2</w:t>
      </w:r>
      <w:r w:rsidR="001B1121">
        <w:rPr>
          <w:rFonts w:ascii="Times New Roman" w:hAnsi="Times New Roman" w:cs="Times New Roman"/>
          <w:sz w:val="24"/>
          <w:szCs w:val="24"/>
        </w:rPr>
        <w:t xml:space="preserve"> % (Таблица № 2).</w:t>
      </w:r>
    </w:p>
    <w:p w:rsidR="00534746" w:rsidRDefault="00534746" w:rsidP="001B1121">
      <w:pPr>
        <w:tabs>
          <w:tab w:val="left" w:pos="747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1121" w:rsidRDefault="001B1121" w:rsidP="001B1121">
      <w:pPr>
        <w:tabs>
          <w:tab w:val="left" w:pos="747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2.</w:t>
      </w:r>
    </w:p>
    <w:p w:rsidR="001B1121" w:rsidRPr="00476A56" w:rsidRDefault="001B1121" w:rsidP="001B1121">
      <w:pPr>
        <w:tabs>
          <w:tab w:val="left" w:pos="747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5"/>
        <w:tblW w:w="10773" w:type="dxa"/>
        <w:tblInd w:w="108" w:type="dxa"/>
        <w:tblLayout w:type="fixed"/>
        <w:tblLook w:val="04A0"/>
      </w:tblPr>
      <w:tblGrid>
        <w:gridCol w:w="1843"/>
        <w:gridCol w:w="1418"/>
        <w:gridCol w:w="1417"/>
        <w:gridCol w:w="1134"/>
        <w:gridCol w:w="1134"/>
        <w:gridCol w:w="1276"/>
        <w:gridCol w:w="1276"/>
        <w:gridCol w:w="1275"/>
      </w:tblGrid>
      <w:tr w:rsidR="001B1121" w:rsidTr="001E5687">
        <w:trPr>
          <w:trHeight w:val="615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1B1121" w:rsidRPr="00715D66" w:rsidRDefault="00095D49" w:rsidP="00715D6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ab/>
            </w:r>
            <w:r w:rsidR="001B1121">
              <w:rPr>
                <w:sz w:val="24"/>
                <w:szCs w:val="24"/>
              </w:rPr>
              <w:t xml:space="preserve"> </w:t>
            </w:r>
            <w:r w:rsidR="002F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Разделы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1B1121" w:rsidRPr="00715D66" w:rsidRDefault="001B1121" w:rsidP="00715D66">
            <w:pPr>
              <w:tabs>
                <w:tab w:val="left" w:pos="747"/>
              </w:tabs>
              <w:ind w:lef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  <w:r w:rsidR="00715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в 2013 году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1B1121" w:rsidRPr="00715D66" w:rsidRDefault="001B1121" w:rsidP="00715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Уточненные бюджетные</w:t>
            </w:r>
          </w:p>
          <w:p w:rsidR="001B1121" w:rsidRPr="00715D66" w:rsidRDefault="001B1121" w:rsidP="00715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назначения</w:t>
            </w:r>
          </w:p>
          <w:p w:rsidR="001B1121" w:rsidRPr="00C06F14" w:rsidRDefault="001B1121" w:rsidP="00715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14">
              <w:rPr>
                <w:rFonts w:ascii="Times New Roman" w:hAnsi="Times New Roman" w:cs="Times New Roman"/>
                <w:b/>
                <w:sz w:val="20"/>
                <w:szCs w:val="20"/>
              </w:rPr>
              <w:t>на 201</w:t>
            </w:r>
            <w:r w:rsidR="00CB3C44" w:rsidRPr="00C06F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06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1B1121" w:rsidRPr="00715D66" w:rsidRDefault="001B1121" w:rsidP="001479B7">
            <w:pPr>
              <w:tabs>
                <w:tab w:val="left" w:pos="1309"/>
              </w:tabs>
              <w:ind w:lef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5D66" w:rsidRDefault="00715D66" w:rsidP="00715D6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121" w:rsidRPr="00715D66" w:rsidRDefault="001B1121" w:rsidP="00715D6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в 2014 году</w:t>
            </w:r>
          </w:p>
        </w:tc>
      </w:tr>
      <w:tr w:rsidR="00715D66" w:rsidTr="001E5687">
        <w:trPr>
          <w:trHeight w:val="525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1B1121" w:rsidRPr="00715D66" w:rsidRDefault="001B1121" w:rsidP="00715D6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B1121" w:rsidRPr="00715D66" w:rsidRDefault="001B1121" w:rsidP="00715D6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B1121" w:rsidRPr="00715D66" w:rsidRDefault="001B1121" w:rsidP="00715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B1121" w:rsidRPr="00715D66" w:rsidRDefault="006975E9" w:rsidP="00842D37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715D66"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умма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15D66" w:rsidRDefault="00715D66" w:rsidP="00715D66">
            <w:pPr>
              <w:autoSpaceDE w:val="0"/>
              <w:autoSpaceDN w:val="0"/>
              <w:adjustRightInd w:val="0"/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Отклонения</w:t>
            </w:r>
          </w:p>
          <w:p w:rsidR="00715D66" w:rsidRPr="00715D66" w:rsidRDefault="00715D66" w:rsidP="00715D66">
            <w:pPr>
              <w:autoSpaceDE w:val="0"/>
              <w:autoSpaceDN w:val="0"/>
              <w:adjustRightInd w:val="0"/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бюджетных</w:t>
            </w:r>
          </w:p>
          <w:p w:rsidR="001B1121" w:rsidRPr="00715D66" w:rsidRDefault="006975E9" w:rsidP="006975E9">
            <w:pPr>
              <w:autoSpaceDE w:val="0"/>
              <w:autoSpaceDN w:val="0"/>
              <w:adjustRightInd w:val="0"/>
              <w:ind w:left="-108" w:right="-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5D66"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B1121" w:rsidRPr="00715D66" w:rsidRDefault="006975E9" w:rsidP="001E5687">
            <w:pPr>
              <w:tabs>
                <w:tab w:val="left" w:pos="747"/>
              </w:tabs>
              <w:ind w:left="-108" w:right="-108" w:firstLine="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715D66"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к уточненному бюджету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B1121" w:rsidRPr="00715D66" w:rsidRDefault="00715D66" w:rsidP="00715D6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Уд.вес в общем объеме расходов (%)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B1121" w:rsidRPr="00715D66" w:rsidRDefault="00715D66" w:rsidP="001E5687">
            <w:pPr>
              <w:tabs>
                <w:tab w:val="left" w:pos="747"/>
              </w:tabs>
              <w:ind w:left="-108" w:firstLine="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К исполне</w:t>
            </w:r>
            <w:r w:rsidR="006975E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ию 2013 года (%)</w:t>
            </w:r>
          </w:p>
        </w:tc>
      </w:tr>
      <w:tr w:rsidR="001479B7" w:rsidTr="001E5687">
        <w:tc>
          <w:tcPr>
            <w:tcW w:w="1843" w:type="dxa"/>
          </w:tcPr>
          <w:p w:rsidR="001479B7" w:rsidRPr="006975E9" w:rsidRDefault="001479B7" w:rsidP="001B1121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6975E9">
              <w:rPr>
                <w:rFonts w:ascii="Times New Roman" w:hAnsi="Times New Roman" w:cs="Times New Roman"/>
                <w:b/>
              </w:rPr>
              <w:t>Всего расходов, в том числе:</w:t>
            </w:r>
          </w:p>
        </w:tc>
        <w:tc>
          <w:tcPr>
            <w:tcW w:w="1418" w:type="dxa"/>
          </w:tcPr>
          <w:p w:rsidR="001479B7" w:rsidRPr="006D6288" w:rsidRDefault="001479B7" w:rsidP="00F14AD4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11 796</w:t>
            </w:r>
          </w:p>
        </w:tc>
        <w:tc>
          <w:tcPr>
            <w:tcW w:w="1417" w:type="dxa"/>
          </w:tcPr>
          <w:p w:rsidR="001479B7" w:rsidRPr="006975E9" w:rsidRDefault="001479B7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11 366,7</w:t>
            </w:r>
          </w:p>
        </w:tc>
        <w:tc>
          <w:tcPr>
            <w:tcW w:w="1134" w:type="dxa"/>
          </w:tcPr>
          <w:p w:rsidR="001479B7" w:rsidRPr="006975E9" w:rsidRDefault="001479B7" w:rsidP="00240D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11 233,9</w:t>
            </w:r>
          </w:p>
        </w:tc>
        <w:tc>
          <w:tcPr>
            <w:tcW w:w="1134" w:type="dxa"/>
          </w:tcPr>
          <w:p w:rsidR="001479B7" w:rsidRPr="006975E9" w:rsidRDefault="001479B7" w:rsidP="00C06F14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-1 621,5</w:t>
            </w:r>
          </w:p>
        </w:tc>
        <w:tc>
          <w:tcPr>
            <w:tcW w:w="1276" w:type="dxa"/>
          </w:tcPr>
          <w:p w:rsidR="001479B7" w:rsidRPr="006975E9" w:rsidRDefault="001479B7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276" w:type="dxa"/>
          </w:tcPr>
          <w:p w:rsidR="001479B7" w:rsidRPr="006975E9" w:rsidRDefault="001479B7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975E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5" w:type="dxa"/>
          </w:tcPr>
          <w:p w:rsidR="001479B7" w:rsidRPr="006D6288" w:rsidRDefault="00A96B14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A96B14" w:rsidTr="001E5687">
        <w:tc>
          <w:tcPr>
            <w:tcW w:w="1843" w:type="dxa"/>
          </w:tcPr>
          <w:p w:rsidR="00A96B14" w:rsidRPr="00715D66" w:rsidRDefault="00A96B14" w:rsidP="00715D66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Общегосударст-венные расходы</w:t>
            </w:r>
          </w:p>
        </w:tc>
        <w:tc>
          <w:tcPr>
            <w:tcW w:w="1418" w:type="dxa"/>
          </w:tcPr>
          <w:p w:rsidR="00A96B14" w:rsidRPr="006D6288" w:rsidRDefault="00A96B14" w:rsidP="00F14AD4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5 439</w:t>
            </w:r>
          </w:p>
        </w:tc>
        <w:tc>
          <w:tcPr>
            <w:tcW w:w="1417" w:type="dxa"/>
          </w:tcPr>
          <w:p w:rsidR="00A96B14" w:rsidRPr="006975E9" w:rsidRDefault="00A96B14" w:rsidP="001A020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5 753,2</w:t>
            </w:r>
            <w:r w:rsidR="00842D3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A96B14" w:rsidRPr="006975E9" w:rsidRDefault="00A96B14" w:rsidP="00240D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5 683,4</w:t>
            </w:r>
            <w:r w:rsidR="00842D37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A96B14" w:rsidRPr="006975E9" w:rsidRDefault="00A96B14" w:rsidP="00C06F14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-151,4</w:t>
            </w:r>
          </w:p>
        </w:tc>
        <w:tc>
          <w:tcPr>
            <w:tcW w:w="1276" w:type="dxa"/>
          </w:tcPr>
          <w:p w:rsidR="00A96B14" w:rsidRPr="006D6288" w:rsidRDefault="00A96B14" w:rsidP="0052123B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A96B14" w:rsidRPr="006975E9" w:rsidRDefault="00A96B14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5" w:type="dxa"/>
          </w:tcPr>
          <w:p w:rsidR="00A96B14" w:rsidRPr="006D6288" w:rsidRDefault="00A96B14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A96B14" w:rsidTr="001E5687">
        <w:tc>
          <w:tcPr>
            <w:tcW w:w="1843" w:type="dxa"/>
          </w:tcPr>
          <w:p w:rsidR="00A96B14" w:rsidRPr="00715D66" w:rsidRDefault="00A96B14" w:rsidP="001B1121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</w:tcPr>
          <w:p w:rsidR="00A96B14" w:rsidRPr="006D6288" w:rsidRDefault="00A96B14" w:rsidP="00F14AD4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A96B14" w:rsidRPr="006975E9" w:rsidRDefault="00A96B14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</w:tcPr>
          <w:p w:rsidR="00A96B14" w:rsidRPr="006975E9" w:rsidRDefault="00A96B14" w:rsidP="00240D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</w:tcPr>
          <w:p w:rsidR="00A96B14" w:rsidRPr="006975E9" w:rsidRDefault="00A96B14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6B14" w:rsidRPr="006D6288" w:rsidRDefault="00A96B14" w:rsidP="0052123B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96B14" w:rsidRPr="006975E9" w:rsidRDefault="00A96B14" w:rsidP="00240D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5" w:type="dxa"/>
          </w:tcPr>
          <w:p w:rsidR="00A96B14" w:rsidRPr="006D6288" w:rsidRDefault="00A96B14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A96B14" w:rsidTr="001E5687">
        <w:tc>
          <w:tcPr>
            <w:tcW w:w="1843" w:type="dxa"/>
          </w:tcPr>
          <w:p w:rsidR="00A96B14" w:rsidRPr="00715D66" w:rsidRDefault="00A96B14" w:rsidP="00715D66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правоохранитель-ная деятельность</w:t>
            </w:r>
          </w:p>
        </w:tc>
        <w:tc>
          <w:tcPr>
            <w:tcW w:w="1418" w:type="dxa"/>
          </w:tcPr>
          <w:p w:rsidR="00A96B14" w:rsidRPr="006D6288" w:rsidRDefault="00A96B14" w:rsidP="00F14AD4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96B14" w:rsidRPr="006975E9" w:rsidRDefault="00A96B14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4" w:type="dxa"/>
          </w:tcPr>
          <w:p w:rsidR="00A96B14" w:rsidRPr="006975E9" w:rsidRDefault="00A96B14" w:rsidP="00240D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4" w:type="dxa"/>
          </w:tcPr>
          <w:p w:rsidR="00A96B14" w:rsidRPr="006975E9" w:rsidRDefault="00A96B14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6B14" w:rsidRPr="006D6288" w:rsidRDefault="00A96B14" w:rsidP="0052123B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96B14" w:rsidRPr="006975E9" w:rsidRDefault="00A96B14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A96B14" w:rsidRPr="006D6288" w:rsidRDefault="00A96B14" w:rsidP="00A96B14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B14" w:rsidTr="001E5687">
        <w:tc>
          <w:tcPr>
            <w:tcW w:w="1843" w:type="dxa"/>
          </w:tcPr>
          <w:p w:rsidR="00A96B14" w:rsidRPr="00715D66" w:rsidRDefault="00A96B14" w:rsidP="001B1121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</w:tcPr>
          <w:p w:rsidR="00A96B14" w:rsidRPr="006D6288" w:rsidRDefault="00A96B14" w:rsidP="00F14AD4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17" w:type="dxa"/>
          </w:tcPr>
          <w:p w:rsidR="00A96B14" w:rsidRPr="006975E9" w:rsidRDefault="00A96B14" w:rsidP="001479B7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134" w:type="dxa"/>
          </w:tcPr>
          <w:p w:rsidR="00A96B14" w:rsidRPr="006975E9" w:rsidRDefault="00A96B14" w:rsidP="00240D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1134" w:type="dxa"/>
          </w:tcPr>
          <w:p w:rsidR="00A96B14" w:rsidRPr="006975E9" w:rsidRDefault="00A96B14" w:rsidP="003D6797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-448,2</w:t>
            </w:r>
          </w:p>
        </w:tc>
        <w:tc>
          <w:tcPr>
            <w:tcW w:w="1276" w:type="dxa"/>
          </w:tcPr>
          <w:p w:rsidR="00A96B14" w:rsidRPr="006D6288" w:rsidRDefault="00A96B14" w:rsidP="0052123B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76" w:type="dxa"/>
          </w:tcPr>
          <w:p w:rsidR="00A96B14" w:rsidRPr="006975E9" w:rsidRDefault="00A96B14" w:rsidP="00A96B14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A96B14" w:rsidRPr="006D6288" w:rsidRDefault="00A96B14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96B14" w:rsidTr="001E5687">
        <w:tc>
          <w:tcPr>
            <w:tcW w:w="1843" w:type="dxa"/>
          </w:tcPr>
          <w:p w:rsidR="00A96B14" w:rsidRPr="00715D66" w:rsidRDefault="00A96B14" w:rsidP="001B1121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A96B14" w:rsidRPr="006D6288" w:rsidRDefault="00A96B14" w:rsidP="00F14AD4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2 972</w:t>
            </w:r>
          </w:p>
        </w:tc>
        <w:tc>
          <w:tcPr>
            <w:tcW w:w="1417" w:type="dxa"/>
          </w:tcPr>
          <w:p w:rsidR="00A96B14" w:rsidRPr="006975E9" w:rsidRDefault="00A96B14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432,3</w:t>
            </w:r>
          </w:p>
        </w:tc>
        <w:tc>
          <w:tcPr>
            <w:tcW w:w="1134" w:type="dxa"/>
          </w:tcPr>
          <w:p w:rsidR="00A96B14" w:rsidRPr="006975E9" w:rsidRDefault="00A96B14" w:rsidP="00240D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369,5</w:t>
            </w:r>
          </w:p>
        </w:tc>
        <w:tc>
          <w:tcPr>
            <w:tcW w:w="1134" w:type="dxa"/>
          </w:tcPr>
          <w:p w:rsidR="00A96B14" w:rsidRPr="006975E9" w:rsidRDefault="00A96B14" w:rsidP="003D6797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-12,3</w:t>
            </w:r>
          </w:p>
        </w:tc>
        <w:tc>
          <w:tcPr>
            <w:tcW w:w="1276" w:type="dxa"/>
          </w:tcPr>
          <w:p w:rsidR="00A96B14" w:rsidRPr="006D6288" w:rsidRDefault="00A96B14" w:rsidP="0052123B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276" w:type="dxa"/>
          </w:tcPr>
          <w:p w:rsidR="00A96B14" w:rsidRPr="006975E9" w:rsidRDefault="00A96B14" w:rsidP="003D6797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5" w:type="dxa"/>
          </w:tcPr>
          <w:p w:rsidR="00A96B14" w:rsidRPr="006D6288" w:rsidRDefault="00A96B14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96B14" w:rsidTr="001E5687">
        <w:tc>
          <w:tcPr>
            <w:tcW w:w="1843" w:type="dxa"/>
          </w:tcPr>
          <w:p w:rsidR="00A96B14" w:rsidRPr="00715D66" w:rsidRDefault="00A96B14" w:rsidP="00053316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</w:tcPr>
          <w:p w:rsidR="00A96B14" w:rsidRPr="006D6288" w:rsidRDefault="00A96B14" w:rsidP="00F14AD4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3 058</w:t>
            </w:r>
          </w:p>
        </w:tc>
        <w:tc>
          <w:tcPr>
            <w:tcW w:w="1417" w:type="dxa"/>
          </w:tcPr>
          <w:p w:rsidR="00A96B14" w:rsidRPr="006975E9" w:rsidRDefault="00A96B14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4 882,6</w:t>
            </w:r>
          </w:p>
        </w:tc>
        <w:tc>
          <w:tcPr>
            <w:tcW w:w="1134" w:type="dxa"/>
          </w:tcPr>
          <w:p w:rsidR="00A96B14" w:rsidRPr="006975E9" w:rsidRDefault="00A96B14" w:rsidP="00240D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4 882,6</w:t>
            </w:r>
          </w:p>
        </w:tc>
        <w:tc>
          <w:tcPr>
            <w:tcW w:w="1134" w:type="dxa"/>
          </w:tcPr>
          <w:p w:rsidR="00A96B14" w:rsidRPr="006975E9" w:rsidRDefault="00A96B14" w:rsidP="003D6797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-1 009,6</w:t>
            </w:r>
          </w:p>
        </w:tc>
        <w:tc>
          <w:tcPr>
            <w:tcW w:w="1276" w:type="dxa"/>
          </w:tcPr>
          <w:p w:rsidR="00A96B14" w:rsidRPr="006D6288" w:rsidRDefault="00A96B14" w:rsidP="0052123B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96B14" w:rsidRPr="006975E9" w:rsidRDefault="00A96B14" w:rsidP="00A96B14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75" w:type="dxa"/>
          </w:tcPr>
          <w:p w:rsidR="00A96B14" w:rsidRPr="006D6288" w:rsidRDefault="00A96B14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7E7D52" w:rsidTr="001E5687">
        <w:tc>
          <w:tcPr>
            <w:tcW w:w="1843" w:type="dxa"/>
          </w:tcPr>
          <w:p w:rsidR="007E7D52" w:rsidRDefault="007E7D52" w:rsidP="00053316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7E7D52" w:rsidRDefault="007E7D52" w:rsidP="00F14AD4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7E7D52" w:rsidRDefault="007E7D52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D52" w:rsidRDefault="007E7D52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D52" w:rsidRDefault="007E7D52" w:rsidP="003D6797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D52" w:rsidRDefault="007E7D52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D52" w:rsidRDefault="007E7D52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52" w:rsidRDefault="007E7D52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D52" w:rsidTr="001E5687">
        <w:tc>
          <w:tcPr>
            <w:tcW w:w="1843" w:type="dxa"/>
          </w:tcPr>
          <w:p w:rsidR="007E7D52" w:rsidRDefault="007E7D52" w:rsidP="00053316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</w:tcPr>
          <w:p w:rsidR="007E7D52" w:rsidRDefault="007E7D52" w:rsidP="00F14AD4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E7D52" w:rsidRDefault="001479B7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134" w:type="dxa"/>
          </w:tcPr>
          <w:p w:rsidR="007E7D52" w:rsidRDefault="00A96B14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134" w:type="dxa"/>
          </w:tcPr>
          <w:p w:rsidR="007E7D52" w:rsidRDefault="007E7D52" w:rsidP="003D6797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D52" w:rsidRDefault="00A96B14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E7D52" w:rsidRDefault="00240DE9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5" w:type="dxa"/>
          </w:tcPr>
          <w:p w:rsidR="007E7D52" w:rsidRDefault="00A96B14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в 13 раз</w:t>
            </w:r>
          </w:p>
        </w:tc>
      </w:tr>
    </w:tbl>
    <w:p w:rsidR="00534746" w:rsidRDefault="00534746" w:rsidP="0053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</w:t>
      </w:r>
      <w:r w:rsidRPr="00E01C34">
        <w:rPr>
          <w:rFonts w:ascii="Times New Roman" w:hAnsi="Times New Roman" w:cs="Times New Roman"/>
          <w:sz w:val="18"/>
          <w:szCs w:val="18"/>
        </w:rPr>
        <w:t xml:space="preserve">уточненные бюджетные </w:t>
      </w:r>
      <w:r>
        <w:rPr>
          <w:rFonts w:ascii="Times New Roman" w:hAnsi="Times New Roman" w:cs="Times New Roman"/>
          <w:sz w:val="18"/>
          <w:szCs w:val="18"/>
        </w:rPr>
        <w:t xml:space="preserve">назначения </w:t>
      </w:r>
      <w:r w:rsidRPr="00E01C34">
        <w:rPr>
          <w:rFonts w:ascii="Times New Roman" w:hAnsi="Times New Roman" w:cs="Times New Roman"/>
          <w:sz w:val="18"/>
          <w:szCs w:val="18"/>
        </w:rPr>
        <w:t>сформированы в соответств</w:t>
      </w:r>
      <w:r>
        <w:rPr>
          <w:rFonts w:ascii="Times New Roman" w:hAnsi="Times New Roman" w:cs="Times New Roman"/>
          <w:sz w:val="18"/>
          <w:szCs w:val="18"/>
        </w:rPr>
        <w:t>ии с уточненными бюджетными назначениями согласно ф. 0503117 «Отчет об исполнении бюджета» консолидированной годовой бюджетной отчетности Новоилимского</w:t>
      </w:r>
      <w:r w:rsidRPr="00E01C34">
        <w:rPr>
          <w:rFonts w:ascii="Times New Roman" w:hAnsi="Times New Roman" w:cs="Times New Roman"/>
          <w:sz w:val="18"/>
          <w:szCs w:val="18"/>
        </w:rPr>
        <w:t xml:space="preserve"> МО.</w:t>
      </w:r>
    </w:p>
    <w:p w:rsidR="00F14AD4" w:rsidRDefault="00F14AD4" w:rsidP="00F1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**бюджетные назначения сформированы в соответствии с показателями ф. 0503117 «Отчет об исполнении бюджета» консолидированной годовой бюджетной отчетности Новоилимского</w:t>
      </w:r>
      <w:r w:rsidRPr="00E01C34">
        <w:rPr>
          <w:rFonts w:ascii="Times New Roman" w:hAnsi="Times New Roman" w:cs="Times New Roman"/>
          <w:sz w:val="18"/>
          <w:szCs w:val="18"/>
        </w:rPr>
        <w:t xml:space="preserve"> МО.</w:t>
      </w:r>
    </w:p>
    <w:p w:rsidR="00F14AD4" w:rsidRPr="0056373E" w:rsidRDefault="00F14AD4" w:rsidP="0053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6DD" w:rsidRPr="00102166" w:rsidRDefault="00534746" w:rsidP="0010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E026DD" w:rsidRPr="00102166">
        <w:rPr>
          <w:rFonts w:ascii="Times New Roman" w:hAnsi="Times New Roman" w:cs="Times New Roman"/>
          <w:sz w:val="24"/>
          <w:szCs w:val="24"/>
        </w:rPr>
        <w:t xml:space="preserve">Формирование расходных обязательств в соответствии со ст. 87 Бюджетного кодекса Российской Федерации в </w:t>
      </w:r>
      <w:r w:rsidR="00825227" w:rsidRPr="00102166">
        <w:rPr>
          <w:rFonts w:ascii="Times New Roman" w:hAnsi="Times New Roman" w:cs="Times New Roman"/>
          <w:sz w:val="24"/>
          <w:szCs w:val="24"/>
        </w:rPr>
        <w:t>Новоилимском</w:t>
      </w:r>
      <w:r w:rsidR="00E026DD" w:rsidRPr="00102166">
        <w:rPr>
          <w:rFonts w:ascii="Times New Roman" w:hAnsi="Times New Roman" w:cs="Times New Roman"/>
          <w:sz w:val="24"/>
          <w:szCs w:val="24"/>
        </w:rPr>
        <w:t xml:space="preserve"> сельском поселении осуществляется на основе реестра расходных обязательств.</w:t>
      </w:r>
      <w:r w:rsidR="00E026DD" w:rsidRPr="001021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1507" w:rsidRPr="0010216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6D6288" w:rsidRPr="00102166">
        <w:rPr>
          <w:rFonts w:ascii="Times New Roman" w:hAnsi="Times New Roman" w:cs="Times New Roman"/>
          <w:sz w:val="24"/>
          <w:szCs w:val="24"/>
        </w:rPr>
        <w:t xml:space="preserve"> </w:t>
      </w:r>
      <w:r w:rsidR="00825227" w:rsidRPr="00102166">
        <w:rPr>
          <w:rFonts w:ascii="Times New Roman" w:hAnsi="Times New Roman" w:cs="Times New Roman"/>
          <w:sz w:val="24"/>
          <w:szCs w:val="24"/>
        </w:rPr>
        <w:t>Новоилимского</w:t>
      </w:r>
      <w:r w:rsidR="006D6288" w:rsidRPr="00102166">
        <w:rPr>
          <w:rFonts w:ascii="Times New Roman" w:hAnsi="Times New Roman" w:cs="Times New Roman"/>
          <w:sz w:val="24"/>
          <w:szCs w:val="24"/>
        </w:rPr>
        <w:t xml:space="preserve"> СП от </w:t>
      </w:r>
      <w:r w:rsidR="00641507" w:rsidRPr="00102166">
        <w:rPr>
          <w:rFonts w:ascii="Times New Roman" w:hAnsi="Times New Roman" w:cs="Times New Roman"/>
          <w:sz w:val="24"/>
          <w:szCs w:val="24"/>
        </w:rPr>
        <w:t>01.11.2007 № 15</w:t>
      </w:r>
      <w:r w:rsidR="006D6288" w:rsidRPr="001021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6288" w:rsidRPr="00102166">
        <w:rPr>
          <w:rFonts w:ascii="Times New Roman" w:hAnsi="Times New Roman" w:cs="Times New Roman"/>
          <w:sz w:val="24"/>
          <w:szCs w:val="24"/>
        </w:rPr>
        <w:lastRenderedPageBreak/>
        <w:t>утв</w:t>
      </w:r>
      <w:r w:rsidR="001E5687" w:rsidRPr="00102166">
        <w:rPr>
          <w:rFonts w:ascii="Times New Roman" w:hAnsi="Times New Roman" w:cs="Times New Roman"/>
          <w:sz w:val="24"/>
          <w:szCs w:val="24"/>
        </w:rPr>
        <w:t>ержден</w:t>
      </w:r>
      <w:r w:rsidR="00E026DD" w:rsidRPr="00102166">
        <w:rPr>
          <w:rFonts w:ascii="Times New Roman" w:hAnsi="Times New Roman" w:cs="Times New Roman"/>
          <w:sz w:val="24"/>
          <w:szCs w:val="24"/>
        </w:rPr>
        <w:t xml:space="preserve"> </w:t>
      </w:r>
      <w:r w:rsidR="006D6288" w:rsidRPr="00102166">
        <w:rPr>
          <w:rFonts w:ascii="Times New Roman" w:hAnsi="Times New Roman" w:cs="Times New Roman"/>
          <w:sz w:val="24"/>
          <w:szCs w:val="24"/>
        </w:rPr>
        <w:t xml:space="preserve">Порядок ведения реестра расходных обязательств </w:t>
      </w:r>
      <w:r w:rsidR="00641507" w:rsidRPr="00102166">
        <w:rPr>
          <w:rFonts w:ascii="Times New Roman" w:hAnsi="Times New Roman" w:cs="Times New Roman"/>
          <w:sz w:val="24"/>
          <w:szCs w:val="24"/>
        </w:rPr>
        <w:t>Новоилимского</w:t>
      </w:r>
      <w:r w:rsidR="006D6288" w:rsidRPr="001021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4F19" w:rsidRPr="00102166"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</w:p>
    <w:p w:rsidR="00E026DD" w:rsidRPr="00102166" w:rsidRDefault="00361FA9" w:rsidP="00361FA9">
      <w:p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1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4F19" w:rsidRPr="00102166">
        <w:rPr>
          <w:rFonts w:ascii="Times New Roman" w:hAnsi="Times New Roman" w:cs="Times New Roman"/>
          <w:sz w:val="24"/>
          <w:szCs w:val="24"/>
        </w:rPr>
        <w:t xml:space="preserve">Представленный для внешней проверки реестр расходных обязательств поселения показал, что реестр не соответствует форме реестра расходных обязательств </w:t>
      </w:r>
      <w:r w:rsidR="00A96B14" w:rsidRPr="00102166">
        <w:rPr>
          <w:rFonts w:ascii="Times New Roman" w:hAnsi="Times New Roman" w:cs="Times New Roman"/>
          <w:sz w:val="24"/>
          <w:szCs w:val="24"/>
        </w:rPr>
        <w:t>Новоилимского</w:t>
      </w:r>
      <w:r w:rsidR="00A64F19" w:rsidRPr="00102166">
        <w:rPr>
          <w:rFonts w:ascii="Times New Roman" w:hAnsi="Times New Roman" w:cs="Times New Roman"/>
          <w:sz w:val="24"/>
          <w:szCs w:val="24"/>
        </w:rPr>
        <w:t xml:space="preserve"> СП, утвержденной Порядком. Числовые показатели соответствуют  бюджетным назначениям по исполнению бюджета за 2013 год, утвержденным бюджетным ассигнованиям 2014 года, вместе с тем в реестре не отражен факт объема средств на исполнение расходных обязательств за 2014 год. </w:t>
      </w:r>
      <w:r w:rsidR="00D11192" w:rsidRPr="00102166">
        <w:rPr>
          <w:rFonts w:ascii="Times New Roman" w:hAnsi="Times New Roman" w:cs="Times New Roman"/>
          <w:sz w:val="24"/>
          <w:szCs w:val="24"/>
        </w:rPr>
        <w:t xml:space="preserve"> </w:t>
      </w:r>
      <w:r w:rsidR="00E1277D" w:rsidRPr="00102166">
        <w:rPr>
          <w:rFonts w:ascii="Times New Roman" w:hAnsi="Times New Roman" w:cs="Times New Roman"/>
          <w:sz w:val="24"/>
          <w:szCs w:val="24"/>
        </w:rPr>
        <w:t>Реестр расходных обязательств содержит расходные обязательства по исполнению полномочий,</w:t>
      </w:r>
      <w:r w:rsidR="006D6288" w:rsidRPr="00102166">
        <w:rPr>
          <w:rFonts w:ascii="Times New Roman" w:hAnsi="Times New Roman" w:cs="Times New Roman"/>
          <w:sz w:val="24"/>
          <w:szCs w:val="24"/>
        </w:rPr>
        <w:t xml:space="preserve"> отнесенных к вопросам местного значения сельского поселения, при этом в реестре не указаны нормативные правовые акты, договора и соглашения, обуславливающие расходование средств</w:t>
      </w:r>
      <w:r w:rsidR="00E830B4" w:rsidRPr="00102166">
        <w:rPr>
          <w:rFonts w:ascii="Times New Roman" w:hAnsi="Times New Roman" w:cs="Times New Roman"/>
          <w:sz w:val="24"/>
          <w:szCs w:val="24"/>
        </w:rPr>
        <w:t>, сроки действия указанных документов.</w:t>
      </w:r>
      <w:r w:rsidR="00E1277D" w:rsidRPr="00102166">
        <w:rPr>
          <w:rFonts w:ascii="Times New Roman" w:hAnsi="Times New Roman" w:cs="Times New Roman"/>
          <w:sz w:val="24"/>
          <w:szCs w:val="24"/>
        </w:rPr>
        <w:t xml:space="preserve"> </w:t>
      </w:r>
      <w:r w:rsidR="00041B0B" w:rsidRPr="00102166">
        <w:rPr>
          <w:rFonts w:ascii="Times New Roman" w:hAnsi="Times New Roman" w:cs="Times New Roman"/>
          <w:sz w:val="24"/>
          <w:szCs w:val="24"/>
        </w:rPr>
        <w:t>В реестре присутствуют расходные обязательства, не имеющие цифрового значения. Данные расходные обязательства следует исключ</w:t>
      </w:r>
      <w:r w:rsidR="00114E46" w:rsidRPr="00102166">
        <w:rPr>
          <w:rFonts w:ascii="Times New Roman" w:hAnsi="Times New Roman" w:cs="Times New Roman"/>
          <w:sz w:val="24"/>
          <w:szCs w:val="24"/>
        </w:rPr>
        <w:t>и</w:t>
      </w:r>
      <w:r w:rsidR="00041B0B" w:rsidRPr="00102166">
        <w:rPr>
          <w:rFonts w:ascii="Times New Roman" w:hAnsi="Times New Roman" w:cs="Times New Roman"/>
          <w:sz w:val="24"/>
          <w:szCs w:val="24"/>
        </w:rPr>
        <w:t>ть из реестра.</w:t>
      </w:r>
      <w:r w:rsidR="00AB451D" w:rsidRPr="00102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8EA" w:rsidRPr="00102166" w:rsidRDefault="000768EA" w:rsidP="00295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166">
        <w:rPr>
          <w:rFonts w:ascii="Times New Roman" w:hAnsi="Times New Roman" w:cs="Times New Roman"/>
          <w:sz w:val="24"/>
          <w:szCs w:val="24"/>
        </w:rPr>
        <w:t>Наиболее наглядно исполнение бюджета поселения по расходам отражено в графике на рисунке № 3.</w:t>
      </w:r>
    </w:p>
    <w:p w:rsidR="000768EA" w:rsidRPr="00102166" w:rsidRDefault="000768EA" w:rsidP="00295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1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162675" cy="26003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68EA" w:rsidRPr="00102166" w:rsidRDefault="000768EA" w:rsidP="00295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6F0" w:rsidRPr="00102166" w:rsidRDefault="004076F0" w:rsidP="00295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166">
        <w:rPr>
          <w:rFonts w:ascii="Times New Roman" w:hAnsi="Times New Roman" w:cs="Times New Roman"/>
          <w:sz w:val="24"/>
          <w:szCs w:val="24"/>
        </w:rPr>
        <w:t>В структуре расходов бюджета поселения основная доля приходится на раздел «Общегосударственные вопросы» и «Культура, кинематография».</w:t>
      </w:r>
    </w:p>
    <w:p w:rsidR="002D648B" w:rsidRPr="00102166" w:rsidRDefault="002D648B" w:rsidP="002D648B">
      <w:pPr>
        <w:pStyle w:val="af0"/>
        <w:spacing w:line="276" w:lineRule="auto"/>
        <w:ind w:firstLine="708"/>
      </w:pPr>
      <w:r w:rsidRPr="00102166">
        <w:t>Анализ исполнения расходов бюджета по разделам бюджетной классификации показал следующее</w:t>
      </w:r>
      <w:r w:rsidR="00FD4A90" w:rsidRPr="00102166">
        <w:t>.</w:t>
      </w:r>
    </w:p>
    <w:p w:rsidR="002D648B" w:rsidRPr="00102166" w:rsidRDefault="002D648B" w:rsidP="00494303">
      <w:pPr>
        <w:pStyle w:val="af0"/>
        <w:ind w:firstLine="709"/>
        <w:rPr>
          <w:bCs/>
        </w:rPr>
      </w:pPr>
      <w:r w:rsidRPr="00102166">
        <w:t xml:space="preserve">Бюджетные расходы по разделу </w:t>
      </w:r>
      <w:r w:rsidRPr="00102166">
        <w:rPr>
          <w:b/>
          <w:i/>
        </w:rPr>
        <w:t>«</w:t>
      </w:r>
      <w:r w:rsidRPr="00102166">
        <w:rPr>
          <w:i/>
        </w:rPr>
        <w:t xml:space="preserve">Общегосударственные вопросы» </w:t>
      </w:r>
      <w:r w:rsidRPr="00102166">
        <w:t xml:space="preserve">составили </w:t>
      </w:r>
      <w:r w:rsidR="006617DE" w:rsidRPr="00102166">
        <w:t>5683,4</w:t>
      </w:r>
      <w:r w:rsidRPr="00102166">
        <w:t xml:space="preserve"> тыс.</w:t>
      </w:r>
      <w:r w:rsidR="00041B0B" w:rsidRPr="00102166">
        <w:t xml:space="preserve"> </w:t>
      </w:r>
      <w:r w:rsidRPr="00102166">
        <w:t>руб</w:t>
      </w:r>
      <w:r w:rsidR="00C27056" w:rsidRPr="00102166">
        <w:t>лей</w:t>
      </w:r>
      <w:r w:rsidRPr="00102166">
        <w:t xml:space="preserve"> или </w:t>
      </w:r>
      <w:r w:rsidR="00641507" w:rsidRPr="00102166">
        <w:t>99</w:t>
      </w:r>
      <w:r w:rsidRPr="00102166">
        <w:t>% от плановых расходов.</w:t>
      </w:r>
      <w:r w:rsidRPr="00102166">
        <w:rPr>
          <w:bCs/>
        </w:rPr>
        <w:t xml:space="preserve"> </w:t>
      </w:r>
    </w:p>
    <w:p w:rsidR="002D648B" w:rsidRPr="00102166" w:rsidRDefault="00A57F40" w:rsidP="006A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648B" w:rsidRPr="001021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648B" w:rsidRPr="0010216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D648B" w:rsidRPr="00102166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о</w:t>
      </w:r>
      <w:r w:rsidRPr="00102166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на </w:t>
      </w:r>
      <w:r w:rsidR="00B61187" w:rsidRPr="00102166">
        <w:rPr>
          <w:rFonts w:ascii="Times New Roman" w:hAnsi="Times New Roman" w:cs="Times New Roman"/>
          <w:sz w:val="24"/>
          <w:szCs w:val="24"/>
        </w:rPr>
        <w:t>2014 год</w:t>
      </w:r>
      <w:r w:rsidR="002D648B" w:rsidRPr="00102166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641507" w:rsidRPr="00102166">
        <w:rPr>
          <w:rFonts w:ascii="Times New Roman" w:hAnsi="Times New Roman" w:cs="Times New Roman"/>
          <w:i/>
          <w:sz w:val="24"/>
          <w:szCs w:val="24"/>
        </w:rPr>
        <w:t>12</w:t>
      </w:r>
      <w:r w:rsidR="00641507" w:rsidRPr="00102166">
        <w:rPr>
          <w:rFonts w:ascii="Times New Roman" w:hAnsi="Times New Roman" w:cs="Times New Roman"/>
          <w:sz w:val="24"/>
          <w:szCs w:val="24"/>
        </w:rPr>
        <w:t xml:space="preserve"> </w:t>
      </w:r>
      <w:r w:rsidR="002D648B" w:rsidRPr="00102166">
        <w:rPr>
          <w:rFonts w:ascii="Times New Roman" w:hAnsi="Times New Roman" w:cs="Times New Roman"/>
          <w:sz w:val="24"/>
          <w:szCs w:val="24"/>
        </w:rPr>
        <w:t>штатных единиц</w:t>
      </w:r>
      <w:r w:rsidR="006A0300" w:rsidRPr="00102166">
        <w:rPr>
          <w:rFonts w:ascii="Times New Roman" w:hAnsi="Times New Roman" w:cs="Times New Roman"/>
          <w:sz w:val="24"/>
          <w:szCs w:val="24"/>
        </w:rPr>
        <w:t>.</w:t>
      </w:r>
      <w:r w:rsidR="002D648B" w:rsidRPr="00102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B0B" w:rsidRPr="00102166" w:rsidRDefault="00041B0B" w:rsidP="006A0300">
      <w:pPr>
        <w:pStyle w:val="af0"/>
        <w:ind w:firstLine="708"/>
      </w:pPr>
      <w:r w:rsidRPr="00102166">
        <w:t>Норматив общей численности администрации  поселения, установленный в соответствии с 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 в Иркутской области, утвержденными Приказом министерства экономического развития и промышленности Иркутской области от 28.11.2012 года № 57-мпр, не превышен.</w:t>
      </w:r>
    </w:p>
    <w:p w:rsidR="00C2149D" w:rsidRPr="00102166" w:rsidRDefault="00C2149D" w:rsidP="00823F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166">
        <w:rPr>
          <w:rFonts w:ascii="Times New Roman" w:hAnsi="Times New Roman" w:cs="Times New Roman"/>
          <w:sz w:val="24"/>
          <w:szCs w:val="24"/>
        </w:rPr>
        <w:t xml:space="preserve">Расходы по переданным полномочиям исполнены в сумме </w:t>
      </w:r>
      <w:r w:rsidR="00641507" w:rsidRPr="00102166">
        <w:rPr>
          <w:rFonts w:ascii="Times New Roman" w:hAnsi="Times New Roman" w:cs="Times New Roman"/>
          <w:sz w:val="24"/>
          <w:szCs w:val="24"/>
        </w:rPr>
        <w:t xml:space="preserve">784,4 </w:t>
      </w:r>
      <w:r w:rsidRPr="00102166">
        <w:rPr>
          <w:rFonts w:ascii="Times New Roman" w:hAnsi="Times New Roman" w:cs="Times New Roman"/>
          <w:sz w:val="24"/>
          <w:szCs w:val="24"/>
        </w:rPr>
        <w:t xml:space="preserve">тыс. рублей, на другие общегосударственные вопросы – </w:t>
      </w:r>
      <w:r w:rsidR="00641507" w:rsidRPr="00102166">
        <w:rPr>
          <w:rFonts w:ascii="Times New Roman" w:hAnsi="Times New Roman" w:cs="Times New Roman"/>
          <w:sz w:val="24"/>
          <w:szCs w:val="24"/>
        </w:rPr>
        <w:t>1,5 тыс.</w:t>
      </w:r>
      <w:r w:rsidRPr="0010216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C2149D" w:rsidRPr="00102166" w:rsidRDefault="002D648B" w:rsidP="0082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6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102166"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</w:t>
      </w:r>
      <w:r w:rsidRPr="00102166">
        <w:rPr>
          <w:rFonts w:ascii="Times New Roman" w:hAnsi="Times New Roman" w:cs="Times New Roman"/>
          <w:i/>
          <w:sz w:val="24"/>
          <w:szCs w:val="24"/>
        </w:rPr>
        <w:t>«</w:t>
      </w:r>
      <w:r w:rsidR="00C2149D" w:rsidRPr="00102166">
        <w:rPr>
          <w:rFonts w:ascii="Times New Roman" w:hAnsi="Times New Roman" w:cs="Times New Roman"/>
          <w:i/>
          <w:sz w:val="24"/>
          <w:szCs w:val="24"/>
        </w:rPr>
        <w:t>Национальная оборона</w:t>
      </w:r>
      <w:r w:rsidRPr="00102166">
        <w:rPr>
          <w:rFonts w:ascii="Times New Roman" w:hAnsi="Times New Roman" w:cs="Times New Roman"/>
          <w:i/>
          <w:sz w:val="24"/>
          <w:szCs w:val="24"/>
        </w:rPr>
        <w:t>»</w:t>
      </w:r>
      <w:r w:rsidRPr="001021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149D" w:rsidRPr="00102166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641507" w:rsidRPr="00102166">
        <w:rPr>
          <w:rFonts w:ascii="Times New Roman" w:hAnsi="Times New Roman" w:cs="Times New Roman"/>
          <w:sz w:val="24"/>
          <w:szCs w:val="24"/>
        </w:rPr>
        <w:t>92,8</w:t>
      </w:r>
      <w:r w:rsidR="00C2149D" w:rsidRPr="0010216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B5B9F" w:rsidRPr="00102166">
        <w:rPr>
          <w:rFonts w:ascii="Times New Roman" w:hAnsi="Times New Roman" w:cs="Times New Roman"/>
          <w:sz w:val="24"/>
          <w:szCs w:val="24"/>
        </w:rPr>
        <w:t>лей</w:t>
      </w:r>
      <w:r w:rsidR="00C2149D" w:rsidRPr="00102166">
        <w:rPr>
          <w:rFonts w:ascii="Times New Roman" w:hAnsi="Times New Roman" w:cs="Times New Roman"/>
          <w:sz w:val="24"/>
          <w:szCs w:val="24"/>
        </w:rPr>
        <w:t xml:space="preserve"> или 100 % к </w:t>
      </w:r>
      <w:r w:rsidR="001B5B9F" w:rsidRPr="00102166">
        <w:rPr>
          <w:rFonts w:ascii="Times New Roman" w:hAnsi="Times New Roman" w:cs="Times New Roman"/>
          <w:sz w:val="24"/>
          <w:szCs w:val="24"/>
        </w:rPr>
        <w:t xml:space="preserve">уточненному </w:t>
      </w:r>
      <w:r w:rsidR="00C2149D" w:rsidRPr="00102166">
        <w:rPr>
          <w:rFonts w:ascii="Times New Roman" w:hAnsi="Times New Roman" w:cs="Times New Roman"/>
          <w:sz w:val="24"/>
          <w:szCs w:val="24"/>
        </w:rPr>
        <w:t>плану.</w:t>
      </w:r>
    </w:p>
    <w:p w:rsidR="001B5B9F" w:rsidRPr="00102166" w:rsidRDefault="001B5B9F" w:rsidP="0082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66">
        <w:rPr>
          <w:rFonts w:ascii="Times New Roman" w:hAnsi="Times New Roman" w:cs="Times New Roman"/>
          <w:sz w:val="24"/>
          <w:szCs w:val="24"/>
        </w:rPr>
        <w:tab/>
        <w:t>По данному разделу отражены расходы, направленные на содержание</w:t>
      </w:r>
      <w:r w:rsidR="00B61187" w:rsidRPr="00102166">
        <w:rPr>
          <w:rFonts w:ascii="Times New Roman" w:hAnsi="Times New Roman" w:cs="Times New Roman"/>
          <w:sz w:val="24"/>
          <w:szCs w:val="24"/>
        </w:rPr>
        <w:t xml:space="preserve"> </w:t>
      </w:r>
      <w:r w:rsidR="00641507" w:rsidRPr="00102166">
        <w:rPr>
          <w:rFonts w:ascii="Times New Roman" w:hAnsi="Times New Roman" w:cs="Times New Roman"/>
          <w:sz w:val="24"/>
          <w:szCs w:val="24"/>
        </w:rPr>
        <w:t>0,4</w:t>
      </w:r>
      <w:r w:rsidRPr="00102166">
        <w:rPr>
          <w:rFonts w:ascii="Times New Roman" w:hAnsi="Times New Roman" w:cs="Times New Roman"/>
          <w:sz w:val="24"/>
          <w:szCs w:val="24"/>
        </w:rPr>
        <w:t xml:space="preserve"> штатной единицы </w:t>
      </w:r>
      <w:r w:rsidR="00B61187" w:rsidRPr="00102166">
        <w:rPr>
          <w:rFonts w:ascii="Times New Roman" w:hAnsi="Times New Roman" w:cs="Times New Roman"/>
          <w:sz w:val="24"/>
          <w:szCs w:val="24"/>
        </w:rPr>
        <w:t xml:space="preserve"> </w:t>
      </w:r>
      <w:r w:rsidRPr="00102166">
        <w:rPr>
          <w:rFonts w:ascii="Times New Roman" w:hAnsi="Times New Roman" w:cs="Times New Roman"/>
          <w:sz w:val="24"/>
          <w:szCs w:val="24"/>
        </w:rPr>
        <w:t xml:space="preserve"> по ведению первичного воинского учета</w:t>
      </w:r>
      <w:r w:rsidR="004C30E3" w:rsidRPr="00102166">
        <w:rPr>
          <w:rFonts w:ascii="Times New Roman" w:hAnsi="Times New Roman" w:cs="Times New Roman"/>
          <w:sz w:val="24"/>
          <w:szCs w:val="24"/>
        </w:rPr>
        <w:t>,</w:t>
      </w:r>
      <w:r w:rsidRPr="00102166">
        <w:rPr>
          <w:rFonts w:ascii="Times New Roman" w:hAnsi="Times New Roman" w:cs="Times New Roman"/>
          <w:sz w:val="24"/>
          <w:szCs w:val="24"/>
        </w:rPr>
        <w:t xml:space="preserve"> в том числе на оплату труда и начисления в сумме </w:t>
      </w:r>
      <w:r w:rsidR="00641507" w:rsidRPr="00102166">
        <w:rPr>
          <w:rFonts w:ascii="Times New Roman" w:hAnsi="Times New Roman" w:cs="Times New Roman"/>
          <w:sz w:val="24"/>
          <w:szCs w:val="24"/>
        </w:rPr>
        <w:t>80,8</w:t>
      </w:r>
      <w:r w:rsidRPr="0010216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E3FF9" w:rsidRPr="002E3FF9" w:rsidRDefault="002E3FF9" w:rsidP="002E3F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166">
        <w:rPr>
          <w:rFonts w:ascii="Times New Roman" w:hAnsi="Times New Roman" w:cs="Times New Roman"/>
          <w:sz w:val="24"/>
          <w:szCs w:val="24"/>
        </w:rPr>
        <w:lastRenderedPageBreak/>
        <w:t xml:space="preserve">             По</w:t>
      </w:r>
      <w:r w:rsidRPr="002E3FF9">
        <w:rPr>
          <w:rFonts w:ascii="Times New Roman" w:hAnsi="Times New Roman" w:cs="Times New Roman"/>
          <w:sz w:val="24"/>
          <w:szCs w:val="24"/>
        </w:rPr>
        <w:t xml:space="preserve"> разделу </w:t>
      </w:r>
      <w:r w:rsidRPr="002E3FF9">
        <w:rPr>
          <w:rFonts w:ascii="Times New Roman" w:hAnsi="Times New Roman" w:cs="Times New Roman"/>
          <w:i/>
          <w:sz w:val="24"/>
          <w:szCs w:val="24"/>
        </w:rPr>
        <w:t>«Национальная безопасность и правоохранительная деятельность</w:t>
      </w:r>
      <w:r w:rsidRPr="002E3FF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2E3FF9">
        <w:rPr>
          <w:rFonts w:ascii="Times New Roman" w:hAnsi="Times New Roman" w:cs="Times New Roman"/>
          <w:sz w:val="24"/>
          <w:szCs w:val="24"/>
        </w:rPr>
        <w:t xml:space="preserve"> расходы исполнены в сумме </w:t>
      </w:r>
      <w:r w:rsidR="00641507">
        <w:rPr>
          <w:rFonts w:ascii="Times New Roman" w:hAnsi="Times New Roman" w:cs="Times New Roman"/>
          <w:sz w:val="24"/>
          <w:szCs w:val="24"/>
        </w:rPr>
        <w:t>17,2</w:t>
      </w:r>
      <w:r w:rsidRPr="002E3FF9">
        <w:rPr>
          <w:rFonts w:ascii="Times New Roman" w:hAnsi="Times New Roman" w:cs="Times New Roman"/>
          <w:sz w:val="24"/>
          <w:szCs w:val="24"/>
        </w:rPr>
        <w:t xml:space="preserve"> тыс. руб. (100% от плана). Финансовые средства израсходованы на </w:t>
      </w:r>
      <w:r w:rsidR="003811F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641507">
        <w:rPr>
          <w:rFonts w:ascii="Times New Roman" w:hAnsi="Times New Roman" w:cs="Times New Roman"/>
          <w:sz w:val="24"/>
          <w:szCs w:val="24"/>
        </w:rPr>
        <w:t>сирены</w:t>
      </w:r>
      <w:r w:rsidR="003811F9">
        <w:rPr>
          <w:rFonts w:ascii="Times New Roman" w:hAnsi="Times New Roman" w:cs="Times New Roman"/>
          <w:sz w:val="24"/>
          <w:szCs w:val="24"/>
        </w:rPr>
        <w:t xml:space="preserve"> </w:t>
      </w:r>
      <w:r w:rsidR="00641507">
        <w:rPr>
          <w:rFonts w:ascii="Times New Roman" w:hAnsi="Times New Roman" w:cs="Times New Roman"/>
          <w:sz w:val="24"/>
          <w:szCs w:val="24"/>
        </w:rPr>
        <w:t>для оповещения населения от чрезвычайных ситуаций</w:t>
      </w:r>
      <w:r w:rsidR="003811F9">
        <w:rPr>
          <w:rFonts w:ascii="Times New Roman" w:hAnsi="Times New Roman" w:cs="Times New Roman"/>
          <w:sz w:val="24"/>
          <w:szCs w:val="24"/>
        </w:rPr>
        <w:t>.</w:t>
      </w:r>
    </w:p>
    <w:p w:rsidR="002D648B" w:rsidRDefault="002D648B" w:rsidP="00823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FF0000"/>
          <w:sz w:val="28"/>
          <w:szCs w:val="28"/>
        </w:rPr>
        <w:tab/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Расходные обязательства местного бюджета  по разделу 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B5B9F">
        <w:rPr>
          <w:rFonts w:ascii="Times New Roman" w:hAnsi="Times New Roman" w:cs="Times New Roman"/>
          <w:i/>
          <w:color w:val="000000"/>
          <w:sz w:val="24"/>
          <w:szCs w:val="24"/>
        </w:rPr>
        <w:t>Национальная экономика»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исполнены в сумме </w:t>
      </w:r>
      <w:r w:rsidR="001761E0">
        <w:rPr>
          <w:rFonts w:ascii="Times New Roman" w:hAnsi="Times New Roman" w:cs="Times New Roman"/>
          <w:color w:val="000000"/>
          <w:sz w:val="24"/>
          <w:szCs w:val="24"/>
        </w:rPr>
        <w:t>149,9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261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862BC8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составляет </w:t>
      </w:r>
      <w:r w:rsidR="001761E0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>% от плановых показателей на 201</w:t>
      </w:r>
      <w:r w:rsidR="00FE2B9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C4FA8" w:rsidRDefault="004C30E3" w:rsidP="00823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По подразделу </w:t>
      </w:r>
      <w:r w:rsidRPr="00A64F19">
        <w:rPr>
          <w:rFonts w:ascii="Times New Roman" w:hAnsi="Times New Roman" w:cs="Times New Roman"/>
          <w:i/>
          <w:color w:val="000000"/>
          <w:sz w:val="24"/>
          <w:szCs w:val="24"/>
        </w:rPr>
        <w:t>«Общеэкономические вопросы»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B62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бюджетных назначений составило </w:t>
      </w:r>
      <w:r w:rsidR="001761E0">
        <w:rPr>
          <w:rFonts w:ascii="Times New Roman" w:hAnsi="Times New Roman" w:cs="Times New Roman"/>
          <w:color w:val="000000"/>
          <w:sz w:val="24"/>
          <w:szCs w:val="24"/>
        </w:rPr>
        <w:t>84,9</w:t>
      </w:r>
      <w:r w:rsidR="001C6B6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1761E0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1C6B62">
        <w:rPr>
          <w:rFonts w:ascii="Times New Roman" w:hAnsi="Times New Roman" w:cs="Times New Roman"/>
          <w:color w:val="000000"/>
          <w:sz w:val="24"/>
          <w:szCs w:val="24"/>
        </w:rPr>
        <w:t xml:space="preserve">% от уточненных плановых назначений. </w:t>
      </w:r>
      <w:r w:rsidR="001C4FA8">
        <w:rPr>
          <w:rFonts w:ascii="Times New Roman" w:hAnsi="Times New Roman" w:cs="Times New Roman"/>
          <w:color w:val="000000"/>
          <w:sz w:val="24"/>
          <w:szCs w:val="24"/>
        </w:rPr>
        <w:t>По данному разделу отражены расходы, направленные на осуществление отдельных областных государственных полномочий в сфере водоснабжения и водоотведения</w:t>
      </w:r>
      <w:r w:rsidR="001761E0">
        <w:rPr>
          <w:rFonts w:ascii="Times New Roman" w:hAnsi="Times New Roman" w:cs="Times New Roman"/>
          <w:color w:val="000000"/>
          <w:sz w:val="24"/>
          <w:szCs w:val="24"/>
        </w:rPr>
        <w:t xml:space="preserve"> (0,2 шт. единицы)</w:t>
      </w:r>
      <w:r w:rsidR="001C4F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6B62" w:rsidRDefault="002D648B" w:rsidP="00823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49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>По подразделу «</w:t>
      </w:r>
      <w:r w:rsidRPr="00DB6B68">
        <w:rPr>
          <w:rFonts w:ascii="Times New Roman" w:hAnsi="Times New Roman" w:cs="Times New Roman"/>
          <w:i/>
          <w:color w:val="000000"/>
          <w:sz w:val="24"/>
          <w:szCs w:val="24"/>
        </w:rPr>
        <w:t>Дорожн</w:t>
      </w:r>
      <w:r w:rsidR="00FE2B93" w:rsidRPr="00DB6B68">
        <w:rPr>
          <w:rFonts w:ascii="Times New Roman" w:hAnsi="Times New Roman" w:cs="Times New Roman"/>
          <w:i/>
          <w:color w:val="000000"/>
          <w:sz w:val="24"/>
          <w:szCs w:val="24"/>
        </w:rPr>
        <w:t>ые</w:t>
      </w:r>
      <w:r w:rsidRPr="00DB6B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E2B93" w:rsidRPr="00DB6B68">
        <w:rPr>
          <w:rFonts w:ascii="Times New Roman" w:hAnsi="Times New Roman" w:cs="Times New Roman"/>
          <w:i/>
          <w:color w:val="000000"/>
          <w:sz w:val="24"/>
          <w:szCs w:val="24"/>
        </w:rPr>
        <w:t>фонды</w:t>
      </w:r>
      <w:r w:rsidRPr="00DB6B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(дорожн</w:t>
      </w:r>
      <w:r w:rsidR="00FE2B93" w:rsidRPr="00DB6B68">
        <w:rPr>
          <w:rFonts w:ascii="Times New Roman" w:hAnsi="Times New Roman" w:cs="Times New Roman"/>
          <w:i/>
          <w:color w:val="000000"/>
          <w:sz w:val="24"/>
          <w:szCs w:val="24"/>
        </w:rPr>
        <w:t>ое хозяйство</w:t>
      </w:r>
      <w:r w:rsidRPr="00DB6B68">
        <w:rPr>
          <w:rFonts w:ascii="Times New Roman" w:hAnsi="Times New Roman" w:cs="Times New Roman"/>
          <w:i/>
          <w:color w:val="000000"/>
          <w:sz w:val="24"/>
          <w:szCs w:val="24"/>
        </w:rPr>
        <w:t>)»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 расходы </w:t>
      </w:r>
      <w:r w:rsidR="001761E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произведены  в сумме 65 тыс. рублей (100% от плана). </w:t>
      </w:r>
      <w:r w:rsidR="001761E0"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израсходованы на </w:t>
      </w:r>
      <w:r w:rsidR="001761E0">
        <w:rPr>
          <w:rFonts w:ascii="Times New Roman" w:hAnsi="Times New Roman" w:cs="Times New Roman"/>
          <w:color w:val="000000"/>
          <w:sz w:val="24"/>
          <w:szCs w:val="24"/>
        </w:rPr>
        <w:t>выполнение работ по ремонту автомобильных дорог общего пользования местного значения Новоилимского СП.</w:t>
      </w:r>
    </w:p>
    <w:p w:rsidR="00ED6ACB" w:rsidRPr="001C6B62" w:rsidRDefault="002D648B" w:rsidP="00823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FF0000"/>
          <w:sz w:val="28"/>
          <w:szCs w:val="28"/>
        </w:rPr>
        <w:tab/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разделу </w:t>
      </w:r>
      <w:r w:rsidRPr="00DB6B68">
        <w:rPr>
          <w:rFonts w:ascii="Times New Roman" w:hAnsi="Times New Roman" w:cs="Times New Roman"/>
          <w:i/>
          <w:color w:val="000000"/>
          <w:sz w:val="24"/>
          <w:szCs w:val="24"/>
        </w:rPr>
        <w:t>«Жилищно-коммунальное хозяйство»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исполнены в сумме </w:t>
      </w:r>
      <w:r w:rsidR="001761E0">
        <w:rPr>
          <w:rFonts w:ascii="Times New Roman" w:hAnsi="Times New Roman" w:cs="Times New Roman"/>
          <w:color w:val="000000"/>
          <w:sz w:val="24"/>
          <w:szCs w:val="24"/>
        </w:rPr>
        <w:t>369,5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4E6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465CD0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1761E0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>% от плановых назначений.</w:t>
      </w:r>
      <w:r w:rsidR="00465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1E0" w:rsidRPr="00465CD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В соответствии с определенными Федеральным законом от 06.10.2003 № 131-ФЗ «Об общих принципах организации местного самоуправления в Российской Федерации» вопросами местного значения, </w:t>
      </w:r>
      <w:r w:rsidR="001761E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средства местного бюджета были направлены на разработку схем водоснабжения и водоотведения, в</w:t>
      </w:r>
      <w:r w:rsidR="001761E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ыполнение работ по уборке мусора на территории поселения, на </w:t>
      </w:r>
      <w:r w:rsidR="001C4FA8">
        <w:rPr>
          <w:rFonts w:ascii="Times New Roman" w:hAnsi="Times New Roman" w:cs="Times New Roman"/>
          <w:color w:val="000000"/>
          <w:sz w:val="24"/>
          <w:szCs w:val="24"/>
        </w:rPr>
        <w:t xml:space="preserve">оплату </w:t>
      </w:r>
      <w:r w:rsidR="00A64F19">
        <w:rPr>
          <w:rFonts w:ascii="Times New Roman" w:hAnsi="Times New Roman" w:cs="Times New Roman"/>
          <w:color w:val="000000"/>
          <w:sz w:val="24"/>
          <w:szCs w:val="24"/>
        </w:rPr>
        <w:t xml:space="preserve">расходов по содержанию </w:t>
      </w:r>
      <w:r w:rsidR="001C4FA8">
        <w:rPr>
          <w:rFonts w:ascii="Times New Roman" w:hAnsi="Times New Roman" w:cs="Times New Roman"/>
          <w:color w:val="000000"/>
          <w:sz w:val="24"/>
          <w:szCs w:val="24"/>
        </w:rPr>
        <w:t>уличного освещения.</w:t>
      </w:r>
    </w:p>
    <w:p w:rsidR="00E45A0E" w:rsidRDefault="002D648B" w:rsidP="00ED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  <w:spacing w:val="-4"/>
          <w:sz w:val="28"/>
          <w:szCs w:val="28"/>
        </w:rPr>
        <w:t xml:space="preserve">      </w:t>
      </w:r>
      <w:r>
        <w:rPr>
          <w:color w:val="FF0000"/>
          <w:spacing w:val="-4"/>
          <w:sz w:val="28"/>
          <w:szCs w:val="28"/>
        </w:rPr>
        <w:tab/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Общая сумма расходов по разделу </w:t>
      </w:r>
      <w:r w:rsidRPr="00DB6B68">
        <w:rPr>
          <w:rFonts w:ascii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>«Культура, кинематография»</w:t>
      </w:r>
      <w:r w:rsidRPr="00DB6B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составила  </w:t>
      </w:r>
      <w:r w:rsidR="00C368D9">
        <w:rPr>
          <w:rFonts w:ascii="Times New Roman" w:hAnsi="Times New Roman" w:cs="Times New Roman"/>
          <w:color w:val="000000"/>
          <w:spacing w:val="-4"/>
          <w:sz w:val="24"/>
          <w:szCs w:val="24"/>
        </w:rPr>
        <w:t>4 882,6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тыс.</w:t>
      </w:r>
      <w:r w:rsidR="00A64F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руб</w:t>
      </w:r>
      <w:r w:rsidR="004E6625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лей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r w:rsidR="00C368D9">
        <w:rPr>
          <w:rFonts w:ascii="Times New Roman" w:hAnsi="Times New Roman" w:cs="Times New Roman"/>
          <w:color w:val="000000"/>
          <w:spacing w:val="-4"/>
          <w:sz w:val="24"/>
          <w:szCs w:val="24"/>
        </w:rPr>
        <w:t>100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>% от плана</w:t>
      </w:r>
      <w:r w:rsid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). </w:t>
      </w:r>
      <w:r w:rsidR="001C4FA8">
        <w:rPr>
          <w:rFonts w:ascii="Times New Roman" w:hAnsi="Times New Roman" w:cs="Times New Roman"/>
          <w:sz w:val="24"/>
          <w:szCs w:val="24"/>
        </w:rPr>
        <w:t>О</w:t>
      </w:r>
      <w:r w:rsidR="00ED6ACB" w:rsidRPr="001C4FA8">
        <w:rPr>
          <w:rFonts w:ascii="Times New Roman" w:hAnsi="Times New Roman" w:cs="Times New Roman"/>
          <w:sz w:val="24"/>
          <w:szCs w:val="24"/>
        </w:rPr>
        <w:t>бъем бюджетных средств по указанному разделу направлен на исполнение расходов на оплату труда с начислениями (</w:t>
      </w:r>
      <w:r w:rsidR="00C368D9">
        <w:rPr>
          <w:rFonts w:ascii="Times New Roman" w:hAnsi="Times New Roman" w:cs="Times New Roman"/>
          <w:sz w:val="24"/>
          <w:szCs w:val="24"/>
        </w:rPr>
        <w:t>3 042,1</w:t>
      </w:r>
      <w:r w:rsidR="00ED6ACB" w:rsidRPr="001C4FA8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1C4FA8">
        <w:rPr>
          <w:rFonts w:ascii="Times New Roman" w:hAnsi="Times New Roman" w:cs="Times New Roman"/>
          <w:sz w:val="24"/>
          <w:szCs w:val="24"/>
        </w:rPr>
        <w:t>100</w:t>
      </w:r>
      <w:r w:rsidR="00115CCC" w:rsidRPr="001C4FA8">
        <w:rPr>
          <w:rFonts w:ascii="Times New Roman" w:hAnsi="Times New Roman" w:cs="Times New Roman"/>
          <w:sz w:val="24"/>
          <w:szCs w:val="24"/>
        </w:rPr>
        <w:t>%).</w:t>
      </w:r>
      <w:r w:rsidR="00823FE0" w:rsidRPr="001C4FA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5F4703" w:rsidRPr="001C4FA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Средства в сумме </w:t>
      </w:r>
      <w:r w:rsidR="00C368D9">
        <w:rPr>
          <w:rFonts w:ascii="Times New Roman" w:hAnsi="Times New Roman" w:cs="Times New Roman"/>
          <w:color w:val="000000"/>
          <w:spacing w:val="-4"/>
          <w:sz w:val="24"/>
          <w:szCs w:val="24"/>
        </w:rPr>
        <w:t>1840,5</w:t>
      </w:r>
      <w:r w:rsidR="005F4703" w:rsidRPr="001C4FA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тыс. рублей были направлены на оплату </w:t>
      </w:r>
      <w:r w:rsidR="00115CCC" w:rsidRPr="001C4FA8">
        <w:rPr>
          <w:rFonts w:ascii="Times New Roman" w:hAnsi="Times New Roman" w:cs="Times New Roman"/>
          <w:sz w:val="24"/>
          <w:szCs w:val="24"/>
        </w:rPr>
        <w:t>коммунальны</w:t>
      </w:r>
      <w:r w:rsidR="005F4703" w:rsidRPr="001C4FA8">
        <w:rPr>
          <w:rFonts w:ascii="Times New Roman" w:hAnsi="Times New Roman" w:cs="Times New Roman"/>
          <w:sz w:val="24"/>
          <w:szCs w:val="24"/>
        </w:rPr>
        <w:t>х</w:t>
      </w:r>
      <w:r w:rsidR="00115CCC" w:rsidRPr="001C4FA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368D9">
        <w:rPr>
          <w:rFonts w:ascii="Times New Roman" w:hAnsi="Times New Roman" w:cs="Times New Roman"/>
          <w:sz w:val="24"/>
          <w:szCs w:val="24"/>
        </w:rPr>
        <w:t xml:space="preserve"> и оплату прочих услуг.</w:t>
      </w:r>
    </w:p>
    <w:p w:rsidR="00C368D9" w:rsidRDefault="00C368D9" w:rsidP="00C3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Расходы по разделу </w:t>
      </w:r>
      <w:r w:rsidRPr="00C368D9">
        <w:rPr>
          <w:rFonts w:ascii="Times New Roman" w:hAnsi="Times New Roman" w:cs="Times New Roman"/>
          <w:i/>
          <w:sz w:val="24"/>
          <w:szCs w:val="24"/>
        </w:rPr>
        <w:t>«Обслуживание муниципального долга»</w:t>
      </w:r>
      <w:r>
        <w:rPr>
          <w:rFonts w:ascii="Times New Roman" w:hAnsi="Times New Roman" w:cs="Times New Roman"/>
          <w:sz w:val="24"/>
          <w:szCs w:val="24"/>
        </w:rPr>
        <w:t xml:space="preserve"> в сумме 38,5 тыс. рублей направлены на погашение кредита, полученному от Министерства Финансов Иркутской области по договору № 88 от 25.11.2013г.</w:t>
      </w:r>
    </w:p>
    <w:p w:rsidR="005C1008" w:rsidRDefault="005C1008" w:rsidP="00ED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D84" w:rsidRDefault="00E45A0E" w:rsidP="00B6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4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Анализ степени полноты бюджетной отчетности </w:t>
      </w:r>
      <w:r w:rsidR="00C368D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Новоилимского</w:t>
      </w:r>
      <w:r w:rsidR="00601CF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B524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СП, ее соответствие требованиям нормативных правовых актов по составу и содержанию. Проверка внутренней согласованности форм бюджетной отчетности</w:t>
      </w:r>
    </w:p>
    <w:p w:rsidR="00923D84" w:rsidRDefault="00923D84" w:rsidP="00923D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5180" w:rsidRDefault="00332D92" w:rsidP="007E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E5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п. 1 ст. 264.4 </w:t>
      </w:r>
      <w:r w:rsidR="007E5180">
        <w:rPr>
          <w:rFonts w:ascii="Times New Roman" w:hAnsi="Times New Roman" w:cs="Times New Roman"/>
          <w:sz w:val="24"/>
          <w:szCs w:val="24"/>
        </w:rPr>
        <w:t>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14F34" w:rsidRDefault="00C368D9" w:rsidP="007E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F34">
        <w:rPr>
          <w:rFonts w:ascii="Times New Roman" w:hAnsi="Times New Roman" w:cs="Times New Roman"/>
          <w:sz w:val="24"/>
          <w:szCs w:val="24"/>
        </w:rPr>
        <w:t xml:space="preserve"> </w:t>
      </w:r>
      <w:r w:rsidR="00D420B5">
        <w:rPr>
          <w:rFonts w:ascii="Times New Roman" w:hAnsi="Times New Roman" w:cs="Times New Roman"/>
          <w:sz w:val="24"/>
          <w:szCs w:val="24"/>
        </w:rPr>
        <w:t xml:space="preserve">Полнота предоставления и правильность оформления </w:t>
      </w:r>
      <w:r w:rsidR="004B7A4C">
        <w:rPr>
          <w:rFonts w:ascii="Times New Roman" w:hAnsi="Times New Roman" w:cs="Times New Roman"/>
          <w:sz w:val="24"/>
          <w:szCs w:val="24"/>
        </w:rPr>
        <w:t xml:space="preserve">форм годовой бюджетной отчетности проверена в соответствии с требованиями ст. 264.1 БК РФ,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26.10.2010 № 191н (в ред. от 19.12.2014) (далее – Инструкция № 191н). </w:t>
      </w:r>
    </w:p>
    <w:p w:rsidR="000C4E62" w:rsidRPr="000C4E62" w:rsidRDefault="00DD6FAA" w:rsidP="00194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4E62"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и сроки представлен</w:t>
      </w:r>
      <w:r w:rsidR="00194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годовой бюджетной отчетности</w:t>
      </w:r>
      <w:r w:rsidR="000C4E62"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утверждены </w:t>
      </w:r>
      <w:r w:rsidR="00194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Финансового управлением администрации Нижнеилимского муниципального района от 26.12.2013 № 04-од «О Порядке и сроках представления сводной бюджетной отчетности муниципальными образованиями Нижнеилимского района за 2013-2014 гг.</w:t>
      </w:r>
      <w:r w:rsidR="004B7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</w:p>
    <w:p w:rsidR="000C4E62" w:rsidRDefault="000C4E62" w:rsidP="004F4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Годовая бюджетная отчетность </w:t>
      </w:r>
      <w:r w:rsidR="004F4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представлена 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4F4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Финансовое управление администрации Нижнеилимского муниципального района 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установленный срок всеми участниками бюджетного </w:t>
      </w:r>
      <w:r w:rsidR="004F4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процесса.</w:t>
      </w:r>
    </w:p>
    <w:p w:rsidR="004F42E9" w:rsidRPr="000C4E62" w:rsidRDefault="004F42E9" w:rsidP="004F4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проведения внешней проверки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годовой бюджетной отчетности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ГРБС и получателя бюджетных средств </w:t>
      </w:r>
      <w:r w:rsidR="00721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Новоилимского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5E39" w:rsidRDefault="0085546E" w:rsidP="00EA5E39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требованиями Инструкции № 191н, Методических указаний по инвентаризации имущества и финансовых обязательств, утвержденных Приказом Минфина РФ от 13.06.1995 № 49, </w:t>
      </w:r>
      <w:r w:rsidR="00721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ГРБС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21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получателем бюджетных средств МКУК «КДЦ «Колос»</w:t>
      </w:r>
      <w:r w:rsidR="00395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проведена инвентаризация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имущества, </w:t>
      </w:r>
      <w:r w:rsidRPr="00FF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денежных средств и расчетов </w:t>
      </w:r>
      <w:r w:rsidR="00721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конец финансового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матери</w:t>
      </w:r>
      <w:r w:rsidR="009C5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алах инвентаризации присутствуют акты сверок взаимных расчетов с контрагентами.</w:t>
      </w:r>
      <w:r w:rsidR="00EA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ходе проверки, нарушений по оформлению инвентаризаций не установлено. </w:t>
      </w:r>
    </w:p>
    <w:p w:rsidR="00332D92" w:rsidRDefault="00EA5E39" w:rsidP="00EA5E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782A" w:rsidRPr="00A867FE">
        <w:rPr>
          <w:rFonts w:ascii="Times New Roman" w:hAnsi="Times New Roman" w:cs="Times New Roman"/>
          <w:sz w:val="24"/>
          <w:szCs w:val="24"/>
        </w:rPr>
        <w:t>В ходе проверки оценена достоверность бюджетной отчетности. Данные в представленных отчетностях по главным распорядителям и получателям бюджетных средств подтверждаются данными Главных книг.</w:t>
      </w:r>
    </w:p>
    <w:p w:rsidR="00EF782A" w:rsidRDefault="00EA5E39" w:rsidP="00EA5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782A">
        <w:rPr>
          <w:rFonts w:ascii="Times New Roman" w:hAnsi="Times New Roman" w:cs="Times New Roman"/>
          <w:sz w:val="24"/>
          <w:szCs w:val="24"/>
        </w:rPr>
        <w:t xml:space="preserve">Вместе с тем, при формировании годовой бюджетной отчетности Администрации поселения, </w:t>
      </w:r>
      <w:r w:rsidR="00254DCD">
        <w:rPr>
          <w:rFonts w:ascii="Times New Roman" w:hAnsi="Times New Roman" w:cs="Times New Roman"/>
          <w:sz w:val="24"/>
          <w:szCs w:val="24"/>
        </w:rPr>
        <w:t xml:space="preserve">годовой бюджетной отчетности Думы поселения, </w:t>
      </w:r>
      <w:r w:rsidR="00EF782A">
        <w:rPr>
          <w:rFonts w:ascii="Times New Roman" w:hAnsi="Times New Roman" w:cs="Times New Roman"/>
          <w:sz w:val="24"/>
          <w:szCs w:val="24"/>
        </w:rPr>
        <w:t xml:space="preserve">годовой бюджетной отчетности </w:t>
      </w:r>
      <w:r w:rsidR="000A6C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МКУК «КДЦ «Колос»</w:t>
      </w:r>
      <w:r w:rsidR="00A43DDD">
        <w:rPr>
          <w:rFonts w:ascii="Times New Roman" w:hAnsi="Times New Roman" w:cs="Times New Roman"/>
          <w:sz w:val="24"/>
          <w:szCs w:val="24"/>
        </w:rPr>
        <w:t xml:space="preserve"> </w:t>
      </w:r>
      <w:r w:rsidR="00EF782A">
        <w:rPr>
          <w:rFonts w:ascii="Times New Roman" w:hAnsi="Times New Roman" w:cs="Times New Roman"/>
          <w:sz w:val="24"/>
          <w:szCs w:val="24"/>
        </w:rPr>
        <w:t>установлены следующие недостатки:</w:t>
      </w:r>
    </w:p>
    <w:p w:rsidR="00391F03" w:rsidRPr="00391F03" w:rsidRDefault="00391F03" w:rsidP="00391F0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ГРБС  Администрации </w:t>
      </w:r>
      <w:r w:rsidR="00721BA9">
        <w:rPr>
          <w:rFonts w:ascii="Times New Roman" w:hAnsi="Times New Roman" w:cs="Times New Roman"/>
          <w:sz w:val="24"/>
          <w:szCs w:val="24"/>
        </w:rPr>
        <w:t>Новоилимского</w:t>
      </w:r>
      <w:r>
        <w:rPr>
          <w:rFonts w:ascii="Times New Roman" w:hAnsi="Times New Roman" w:cs="Times New Roman"/>
          <w:sz w:val="24"/>
          <w:szCs w:val="24"/>
        </w:rPr>
        <w:t xml:space="preserve"> МО:</w:t>
      </w:r>
    </w:p>
    <w:p w:rsidR="00EF782A" w:rsidRDefault="00EF782A" w:rsidP="006D0E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0E38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6D0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показателей бюджетной отчетности (ф. 0503128) показал, что главным распорядителем бюджетных средств Администрацией </w:t>
      </w:r>
      <w:r w:rsidR="00721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Новоилимского</w:t>
      </w:r>
      <w:r w:rsidR="006D0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СП, </w:t>
      </w:r>
      <w:r w:rsidR="006D0E38">
        <w:rPr>
          <w:rFonts w:ascii="Times New Roman" w:hAnsi="Times New Roman" w:cs="Times New Roman"/>
          <w:sz w:val="24"/>
          <w:szCs w:val="24"/>
        </w:rPr>
        <w:t xml:space="preserve">в нарушении </w:t>
      </w:r>
      <w:r w:rsidR="006D0E38" w:rsidRPr="00721BA9">
        <w:rPr>
          <w:rFonts w:ascii="Times New Roman" w:hAnsi="Times New Roman" w:cs="Times New Roman"/>
          <w:sz w:val="24"/>
          <w:szCs w:val="24"/>
          <w:u w:val="single"/>
        </w:rPr>
        <w:t>ст. 162, п. 3 ст. 219 БК РФ</w:t>
      </w:r>
      <w:r w:rsidR="006D0E38">
        <w:rPr>
          <w:rFonts w:ascii="Times New Roman" w:hAnsi="Times New Roman" w:cs="Times New Roman"/>
          <w:sz w:val="24"/>
          <w:szCs w:val="24"/>
        </w:rPr>
        <w:t xml:space="preserve">, </w:t>
      </w:r>
      <w:r w:rsidR="006D0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приняты бюджетные обязательств</w:t>
      </w:r>
      <w:r w:rsidR="0044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D0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статьям расходов 211 «Заработная плата», 213 «Начисления на выплаты по оплате труда», 221 «Услуги связи», 223 «Коммунальные услуги»</w:t>
      </w:r>
      <w:r w:rsidR="00AA6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225 «Расходы, услуги по содержанию имущества»,</w:t>
      </w:r>
      <w:r w:rsidR="006D0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226 «Прочие услуги», </w:t>
      </w:r>
      <w:r w:rsidR="0044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290 «Прочие расходы» на сумму </w:t>
      </w:r>
      <w:r w:rsidR="00721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312 676,42</w:t>
      </w:r>
      <w:r w:rsidR="0044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</w:t>
      </w:r>
      <w:r w:rsidR="00721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44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стать</w:t>
      </w:r>
      <w:r w:rsidR="000A6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3A2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2967" w:rsidRPr="000A6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310 «Увеличение стоимости основных средств»</w:t>
      </w:r>
      <w:r w:rsidR="006D0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391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6D0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сумм</w:t>
      </w:r>
      <w:r w:rsidR="00391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6D0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21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17 405</w:t>
      </w:r>
      <w:r w:rsidR="006D0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</w:t>
      </w:r>
      <w:r w:rsidR="0044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</w:t>
      </w:r>
      <w:r w:rsidR="003A2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этом</w:t>
      </w:r>
      <w:r w:rsidR="00BF0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0233" w:rsidRPr="00BF0233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пояснительн</w:t>
      </w:r>
      <w:r w:rsidR="00BF0233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ой </w:t>
      </w:r>
      <w:r w:rsidR="00BF0233" w:rsidRPr="00BF0233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записк</w:t>
      </w:r>
      <w:r w:rsidR="00BF0233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</w:t>
      </w:r>
      <w:r w:rsidR="00BF0233" w:rsidRPr="00BF0233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F0233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(ф. 0503160) не указаны </w:t>
      </w:r>
      <w:r w:rsidR="00BF0233" w:rsidRPr="00BF0233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причины принятия сверхлимитных обязательств</w:t>
      </w:r>
      <w:r w:rsidR="006D0E38" w:rsidRPr="00BF0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:rsidR="00F77054" w:rsidRPr="00F77054" w:rsidRDefault="00F77054" w:rsidP="006D0E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 отражена информация </w:t>
      </w:r>
      <w:r w:rsidR="005C1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F7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 0503166</w:t>
      </w:r>
      <w:r w:rsidR="000A6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55A11" w:rsidRPr="00FD019B" w:rsidRDefault="00F55A11" w:rsidP="00F55A11">
      <w:pPr>
        <w:tabs>
          <w:tab w:val="left" w:pos="851"/>
        </w:tabs>
        <w:spacing w:after="0" w:line="240" w:lineRule="auto"/>
        <w:jc w:val="both"/>
        <w:rPr>
          <w:rStyle w:val="af3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6A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19B">
        <w:rPr>
          <w:rFonts w:ascii="Times New Roman" w:hAnsi="Times New Roman" w:cs="Times New Roman"/>
          <w:sz w:val="24"/>
          <w:szCs w:val="24"/>
        </w:rPr>
        <w:t xml:space="preserve">Контрольно-счетная палата отмечает, что недвижимое имущество общей стоимостью  </w:t>
      </w:r>
      <w:r w:rsidR="00C45AE9" w:rsidRPr="00FD019B">
        <w:rPr>
          <w:rFonts w:ascii="Times New Roman" w:hAnsi="Times New Roman" w:cs="Times New Roman"/>
          <w:sz w:val="24"/>
          <w:szCs w:val="24"/>
        </w:rPr>
        <w:t>243,77</w:t>
      </w:r>
      <w:r w:rsidRPr="00FD019B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45AE9" w:rsidRPr="00FD019B">
        <w:rPr>
          <w:rFonts w:ascii="Times New Roman" w:hAnsi="Times New Roman" w:cs="Times New Roman"/>
          <w:sz w:val="24"/>
          <w:szCs w:val="24"/>
        </w:rPr>
        <w:t>детский спортивный комплекс, игровой комплекс, мотопомпа, насос погружной, скамейки, урны</w:t>
      </w:r>
      <w:r w:rsidRPr="00FD019B">
        <w:rPr>
          <w:rFonts w:ascii="Times New Roman" w:hAnsi="Times New Roman" w:cs="Times New Roman"/>
          <w:sz w:val="24"/>
          <w:szCs w:val="24"/>
        </w:rPr>
        <w:t>), учитыва</w:t>
      </w:r>
      <w:r w:rsidR="00C45AE9" w:rsidRPr="00FD019B">
        <w:rPr>
          <w:rFonts w:ascii="Times New Roman" w:hAnsi="Times New Roman" w:cs="Times New Roman"/>
          <w:sz w:val="24"/>
          <w:szCs w:val="24"/>
        </w:rPr>
        <w:t>ю</w:t>
      </w:r>
      <w:r w:rsidRPr="00FD019B">
        <w:rPr>
          <w:rFonts w:ascii="Times New Roman" w:hAnsi="Times New Roman" w:cs="Times New Roman"/>
          <w:sz w:val="24"/>
          <w:szCs w:val="24"/>
        </w:rPr>
        <w:t xml:space="preserve">тся на балансе Администрации поселения, тогда как за Администрацией может быть закреплено имущество, необходимое для осуществления деятельности </w:t>
      </w:r>
      <w:r w:rsidRPr="00FD019B">
        <w:rPr>
          <w:rFonts w:ascii="Times New Roman" w:hAnsi="Times New Roman" w:cs="Times New Roman"/>
          <w:sz w:val="24"/>
          <w:szCs w:val="24"/>
          <w:u w:val="single"/>
        </w:rPr>
        <w:t>самой администрации</w:t>
      </w:r>
      <w:r w:rsidRPr="00FD019B">
        <w:rPr>
          <w:rFonts w:ascii="Times New Roman" w:hAnsi="Times New Roman" w:cs="Times New Roman"/>
          <w:sz w:val="24"/>
          <w:szCs w:val="24"/>
        </w:rPr>
        <w:t>, а то имущество, которое в соответствии  со ст.</w:t>
      </w:r>
      <w:r w:rsidR="00F77054" w:rsidRPr="00FD019B">
        <w:rPr>
          <w:rFonts w:ascii="Times New Roman" w:hAnsi="Times New Roman" w:cs="Times New Roman"/>
          <w:sz w:val="24"/>
          <w:szCs w:val="24"/>
        </w:rPr>
        <w:t xml:space="preserve"> </w:t>
      </w:r>
      <w:r w:rsidRPr="00FD019B">
        <w:rPr>
          <w:rFonts w:ascii="Times New Roman" w:hAnsi="Times New Roman" w:cs="Times New Roman"/>
          <w:sz w:val="24"/>
          <w:szCs w:val="24"/>
        </w:rPr>
        <w:t xml:space="preserve">14 Федерального закона от 06.10.2003 года № 131-ФЗ «Об общих принципах организации местного самоуправления в Российской Федерации», необходимое для решения вопросов местного значения </w:t>
      </w:r>
      <w:r w:rsidR="00C45AE9" w:rsidRPr="00FD019B">
        <w:rPr>
          <w:rFonts w:ascii="Times New Roman" w:hAnsi="Times New Roman" w:cs="Times New Roman"/>
          <w:sz w:val="24"/>
          <w:szCs w:val="24"/>
        </w:rPr>
        <w:t>Новоилимского</w:t>
      </w:r>
      <w:r w:rsidR="00F77054" w:rsidRPr="00FD01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D019B">
        <w:rPr>
          <w:rFonts w:ascii="Times New Roman" w:hAnsi="Times New Roman" w:cs="Times New Roman"/>
          <w:sz w:val="24"/>
          <w:szCs w:val="24"/>
        </w:rPr>
        <w:t xml:space="preserve">, подлежит включению в состав имущества казны </w:t>
      </w:r>
      <w:r w:rsidR="00C45AE9" w:rsidRPr="00FD019B">
        <w:rPr>
          <w:rFonts w:ascii="Times New Roman" w:hAnsi="Times New Roman" w:cs="Times New Roman"/>
          <w:sz w:val="24"/>
          <w:szCs w:val="24"/>
        </w:rPr>
        <w:t xml:space="preserve">Новоилимского </w:t>
      </w:r>
      <w:r w:rsidRPr="00FD019B">
        <w:rPr>
          <w:rFonts w:ascii="Times New Roman" w:hAnsi="Times New Roman" w:cs="Times New Roman"/>
          <w:sz w:val="24"/>
          <w:szCs w:val="24"/>
        </w:rPr>
        <w:t xml:space="preserve"> СП. Таким образом, КСП </w:t>
      </w:r>
      <w:r w:rsidR="00936AEA" w:rsidRPr="00FD019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D019B">
        <w:rPr>
          <w:rFonts w:ascii="Times New Roman" w:hAnsi="Times New Roman" w:cs="Times New Roman"/>
          <w:sz w:val="24"/>
          <w:szCs w:val="24"/>
        </w:rPr>
        <w:t>рекомендует Администрации</w:t>
      </w:r>
      <w:r w:rsidR="00936AEA" w:rsidRPr="00FD019B">
        <w:rPr>
          <w:rFonts w:ascii="Times New Roman" w:hAnsi="Times New Roman" w:cs="Times New Roman"/>
          <w:sz w:val="24"/>
          <w:szCs w:val="24"/>
        </w:rPr>
        <w:t xml:space="preserve"> </w:t>
      </w:r>
      <w:r w:rsidR="00C45AE9" w:rsidRPr="00FD019B">
        <w:rPr>
          <w:rFonts w:ascii="Times New Roman" w:hAnsi="Times New Roman" w:cs="Times New Roman"/>
          <w:sz w:val="24"/>
          <w:szCs w:val="24"/>
        </w:rPr>
        <w:t>Новоилимского</w:t>
      </w:r>
      <w:r w:rsidR="00936AEA" w:rsidRPr="00FD019B">
        <w:rPr>
          <w:rFonts w:ascii="Times New Roman" w:hAnsi="Times New Roman" w:cs="Times New Roman"/>
          <w:sz w:val="24"/>
          <w:szCs w:val="24"/>
        </w:rPr>
        <w:t xml:space="preserve"> СП привести учет нефинансовых активов в соответствии с действующим законодательством</w:t>
      </w:r>
      <w:r w:rsidR="00A43DDD" w:rsidRPr="00FD019B">
        <w:rPr>
          <w:rFonts w:ascii="Times New Roman" w:hAnsi="Times New Roman" w:cs="Times New Roman"/>
          <w:sz w:val="24"/>
          <w:szCs w:val="24"/>
        </w:rPr>
        <w:t>;</w:t>
      </w:r>
    </w:p>
    <w:p w:rsidR="00391F03" w:rsidRPr="00102166" w:rsidRDefault="00391F03" w:rsidP="0010216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66">
        <w:rPr>
          <w:rFonts w:ascii="Times New Roman" w:hAnsi="Times New Roman" w:cs="Times New Roman"/>
          <w:sz w:val="24"/>
          <w:szCs w:val="24"/>
        </w:rPr>
        <w:t xml:space="preserve">по ГРБС Думе </w:t>
      </w:r>
      <w:r w:rsidR="00721BA9" w:rsidRPr="00102166">
        <w:rPr>
          <w:rFonts w:ascii="Times New Roman" w:hAnsi="Times New Roman" w:cs="Times New Roman"/>
          <w:sz w:val="24"/>
          <w:szCs w:val="24"/>
        </w:rPr>
        <w:t>Новоилимского</w:t>
      </w:r>
      <w:r w:rsidRPr="00102166">
        <w:rPr>
          <w:rFonts w:ascii="Times New Roman" w:hAnsi="Times New Roman" w:cs="Times New Roman"/>
          <w:sz w:val="24"/>
          <w:szCs w:val="24"/>
        </w:rPr>
        <w:t xml:space="preserve"> МО:</w:t>
      </w:r>
    </w:p>
    <w:p w:rsidR="00391F03" w:rsidRDefault="00391F03" w:rsidP="00C72544">
      <w:pPr>
        <w:pStyle w:val="a6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1F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нарушении ст. 162, п.3 ст. 219 БК РФ,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приняты бюджетные </w:t>
      </w:r>
      <w:r w:rsidR="00936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обязательства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сумму </w:t>
      </w:r>
      <w:r w:rsidR="003954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50 539,7</w:t>
      </w:r>
      <w:r w:rsidR="00721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</w:t>
      </w:r>
      <w:r w:rsidR="00721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</w:t>
      </w:r>
      <w:r w:rsidR="00E4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(стать</w:t>
      </w:r>
      <w:r w:rsidR="00936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E4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211</w:t>
      </w:r>
      <w:r w:rsidR="003954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251</w:t>
      </w:r>
      <w:r w:rsidR="00E4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при этом </w:t>
      </w:r>
      <w:r w:rsidR="00E45A0E" w:rsidRPr="00E45A0E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пояснительн</w:t>
      </w:r>
      <w:r w:rsidR="00E45A0E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ой</w:t>
      </w:r>
      <w:r w:rsidR="00E45A0E" w:rsidRPr="00E45A0E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записк</w:t>
      </w:r>
      <w:r w:rsidR="00E45A0E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</w:t>
      </w:r>
      <w:r w:rsidR="00E45A0E" w:rsidRPr="00E45A0E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причины принятия сверхлимитных обязательств не поясняются</w:t>
      </w:r>
      <w:r w:rsidR="00E45A0E">
        <w:rPr>
          <w:rStyle w:val="af3"/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="00721BA9">
        <w:rPr>
          <w:rStyle w:val="af3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233B64" w:rsidRPr="00233B64" w:rsidRDefault="00233B64" w:rsidP="00233B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F00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подведомственному получателю </w:t>
      </w:r>
      <w:r w:rsidR="00C45A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МКУК «КДЦ «Колос»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3B64" w:rsidRDefault="00233B64" w:rsidP="00233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не представлена ф. 0503128 «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936AEA">
        <w:rPr>
          <w:rFonts w:ascii="Times New Roman" w:hAnsi="Times New Roman" w:cs="Times New Roman"/>
          <w:sz w:val="24"/>
          <w:szCs w:val="24"/>
        </w:rPr>
        <w:t>чет о бюджетных обязательствах»</w:t>
      </w:r>
      <w:r w:rsidR="00164A6A">
        <w:rPr>
          <w:rFonts w:ascii="Times New Roman" w:hAnsi="Times New Roman" w:cs="Times New Roman"/>
          <w:sz w:val="24"/>
          <w:szCs w:val="24"/>
        </w:rPr>
        <w:t>.</w:t>
      </w:r>
    </w:p>
    <w:p w:rsidR="0084658F" w:rsidRDefault="00CB2DB0" w:rsidP="00C165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923D84"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Проверка </w:t>
      </w:r>
      <w:r w:rsidR="00233B64" w:rsidRPr="00F7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консолидированной годовой бюджетной</w:t>
      </w:r>
      <w:r w:rsidR="0023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отчетности</w:t>
      </w:r>
      <w:r w:rsidR="00F27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3D84"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показала</w:t>
      </w:r>
      <w:r w:rsidR="0040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следующее. </w:t>
      </w:r>
    </w:p>
    <w:p w:rsidR="0084658F" w:rsidRDefault="0084658F" w:rsidP="00846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В соответствии с п. 6 Инструкции № 191н консолидированная годовая бухгалтерская отчетность подписана руководителем и главным бухгалтером Финансового управления администрации Нижнеилимского муниципального района.</w:t>
      </w:r>
    </w:p>
    <w:p w:rsidR="00C165C7" w:rsidRDefault="0084658F" w:rsidP="00C165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40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23D84"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оказатели кассового исполнения доходов и расходов бюджета сельского поселения, источников финансирования дефицита бюджета, отраженные в форме 0503</w:t>
      </w:r>
      <w:r w:rsidR="00F27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23D84"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 «Отчет об исполнении </w:t>
      </w:r>
      <w:r w:rsidR="00F27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бюджета»</w:t>
      </w:r>
      <w:r w:rsidR="00DE5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23D84"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соответствуют </w:t>
      </w:r>
      <w:r w:rsidR="006D6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показателям, указанным в  проекте решения «Отчет об исполнении бюджета </w:t>
      </w:r>
      <w:r w:rsidR="000A6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Новоилимского</w:t>
      </w:r>
      <w:r w:rsidR="006D6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МО за 2014 год».</w:t>
      </w:r>
      <w:r w:rsidR="00195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4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сопоставлении данных баланса по исполнению бюджета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сельского поселения</w:t>
      </w:r>
      <w:r w:rsidRPr="0084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(форма 0503120) на начало и конец года с обобщенными данными отчетности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ГРБС и получателя бюджетных средств </w:t>
      </w:r>
      <w:r w:rsidRPr="0084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расхождений не установлено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</w:p>
    <w:p w:rsidR="00FD019B" w:rsidRDefault="00566FD0" w:rsidP="00FD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FD0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FD019B">
        <w:rPr>
          <w:rFonts w:ascii="Times New Roman" w:hAnsi="Times New Roman" w:cs="Times New Roman"/>
          <w:sz w:val="24"/>
          <w:szCs w:val="24"/>
        </w:rPr>
        <w:t xml:space="preserve">ебиторская задолженность по состоянию на 01.01.2014г. </w:t>
      </w:r>
      <w:r w:rsidR="00D4216C" w:rsidRPr="00FD019B">
        <w:rPr>
          <w:rFonts w:ascii="Times New Roman" w:hAnsi="Times New Roman" w:cs="Times New Roman"/>
          <w:sz w:val="24"/>
          <w:szCs w:val="24"/>
        </w:rPr>
        <w:t>составила</w:t>
      </w:r>
      <w:r w:rsidRPr="00FD019B">
        <w:rPr>
          <w:rFonts w:ascii="Times New Roman" w:hAnsi="Times New Roman" w:cs="Times New Roman"/>
          <w:sz w:val="24"/>
          <w:szCs w:val="24"/>
        </w:rPr>
        <w:t xml:space="preserve"> </w:t>
      </w:r>
      <w:r w:rsidR="00FD019B">
        <w:rPr>
          <w:rFonts w:ascii="Times New Roman" w:hAnsi="Times New Roman" w:cs="Times New Roman"/>
          <w:sz w:val="24"/>
          <w:szCs w:val="24"/>
        </w:rPr>
        <w:t>(-)</w:t>
      </w:r>
      <w:r w:rsidR="00FD019B" w:rsidRPr="00FD019B">
        <w:rPr>
          <w:rFonts w:ascii="Times New Roman" w:hAnsi="Times New Roman" w:cs="Times New Roman"/>
          <w:sz w:val="24"/>
          <w:szCs w:val="24"/>
        </w:rPr>
        <w:t>22 258,11</w:t>
      </w:r>
      <w:r w:rsidRPr="00FD019B">
        <w:rPr>
          <w:rFonts w:ascii="Times New Roman" w:hAnsi="Times New Roman" w:cs="Times New Roman"/>
          <w:sz w:val="24"/>
          <w:szCs w:val="24"/>
        </w:rPr>
        <w:t xml:space="preserve"> руб. Данные дебиторской и кредиторской задолженности, отраженные в ф.0503169</w:t>
      </w:r>
      <w:r w:rsidR="008A43D9">
        <w:rPr>
          <w:rFonts w:ascii="Times New Roman" w:hAnsi="Times New Roman" w:cs="Times New Roman"/>
          <w:sz w:val="24"/>
          <w:szCs w:val="24"/>
        </w:rPr>
        <w:t>,</w:t>
      </w:r>
      <w:r w:rsidRPr="00FD019B">
        <w:rPr>
          <w:rFonts w:ascii="Times New Roman" w:hAnsi="Times New Roman" w:cs="Times New Roman"/>
          <w:sz w:val="24"/>
          <w:szCs w:val="24"/>
        </w:rPr>
        <w:t xml:space="preserve"> соответствуют показателям, указанным в Балансе (ф. 0503120). </w:t>
      </w:r>
      <w:r w:rsidR="00FD019B">
        <w:rPr>
          <w:rFonts w:ascii="Times New Roman" w:hAnsi="Times New Roman" w:cs="Times New Roman"/>
          <w:sz w:val="24"/>
          <w:szCs w:val="24"/>
        </w:rPr>
        <w:t>В составе дебиторской задолженности консолидированной отчетности отражена  просроченная задолженность в сумме 33 084,3 руб., при этом указанная задолженность не нашла отражение по Администрации МО (несоответствие – 28 019,6 руб.).</w:t>
      </w:r>
    </w:p>
    <w:p w:rsidR="00FD019B" w:rsidRDefault="00FD019B" w:rsidP="00FD01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состоянию на 01.01.2015г. в консолидированной бухгалтерской отчетности отражена дебиторская задолженность в сумме (-) 40 535,25 руб., просроченная задолженность – (-) 30 535,5 руб., </w:t>
      </w:r>
      <w:r>
        <w:rPr>
          <w:rFonts w:ascii="Times New Roman" w:hAnsi="Times New Roman" w:cs="Times New Roman"/>
          <w:sz w:val="24"/>
          <w:szCs w:val="24"/>
        </w:rPr>
        <w:lastRenderedPageBreak/>
        <w:t>что не соответствует задолженности при консолидации, отраженные в ф. 0503169 ГРБС и получателя бюджетных средств (несоответствие – 25 470,8 руб.).</w:t>
      </w:r>
    </w:p>
    <w:p w:rsidR="00FD019B" w:rsidRDefault="00FD019B" w:rsidP="00FD0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Кредиторская задолженность бюджета Новоилимского МО отражена в ф. 0503169 по состоянию на 01.01.2014г. в сумме 2 850 126,07 руб., в том числе просроченная в сумме 2 146 451,67 рублей. Показатели консолидированной годовой бухгалтерской отчетности не соответствуют ф. 0503169 ГРБС и МКУК «КДЦ «Колос» </w:t>
      </w:r>
      <w:r>
        <w:rPr>
          <w:rFonts w:ascii="Times New Roman" w:hAnsi="Times New Roman" w:cs="Times New Roman"/>
          <w:sz w:val="24"/>
          <w:szCs w:val="24"/>
        </w:rPr>
        <w:t xml:space="preserve"> (несоответствие составило по просроченной кредиторской задолженности – 17 405 рублей).  </w:t>
      </w:r>
    </w:p>
    <w:p w:rsidR="00FD019B" w:rsidRDefault="00FD019B" w:rsidP="00FD0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Согласно консолидированной годовой бухгалтерской отчетности по состоянию на 01.01.2015г. кредиторская задолженность уменьшилась и составила 1 267 113,15 руб., в том числе просроченная 919 351,57 руб. (несоответствие по просроченной задолженности составило 410 009,31 рубля).</w:t>
      </w:r>
    </w:p>
    <w:p w:rsidR="00FD019B" w:rsidRDefault="00FD019B" w:rsidP="00FD019B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Выявленные при проверке расхождения между показателями форм консолидированной отчетности и отчетности ГРБС свидетельствуют о формальном подходе к составлению бюджетной отчетности.</w:t>
      </w:r>
    </w:p>
    <w:p w:rsidR="00FD019B" w:rsidRDefault="00FD019B" w:rsidP="000A4E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923D84" w:rsidRPr="000A4E60" w:rsidRDefault="00923D84" w:rsidP="000A4E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A4E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Организация финансового контроля в муниципальном образовании</w:t>
      </w:r>
    </w:p>
    <w:p w:rsidR="00923D84" w:rsidRPr="000A4E60" w:rsidRDefault="00923D84" w:rsidP="00923D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3D84" w:rsidRDefault="000A4E60" w:rsidP="001743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 оценке состояния внутриведомс</w:t>
      </w:r>
      <w:r w:rsidR="00141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0A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венного финансового контроля установлено, что в нарушении ст. 269 БК РФ, Администрацией </w:t>
      </w:r>
      <w:r w:rsidR="00823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Новоилимского</w:t>
      </w:r>
      <w:r w:rsidRPr="000A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 не проводилась работа по осуществлению финансового контроля, в том числе текущего в части обеспечения правомерного, целевого, эффективного использования бюджетных средств.</w:t>
      </w:r>
      <w:r w:rsidR="00923D84" w:rsidRPr="000A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E7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осуществляется только в части проведения годовой инвентаризации имущества и финансовых обязательств.</w:t>
      </w:r>
    </w:p>
    <w:p w:rsidR="00B84979" w:rsidRDefault="00B84979" w:rsidP="001743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4979" w:rsidRPr="00FD019B" w:rsidRDefault="00B84979" w:rsidP="00B849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019B">
        <w:rPr>
          <w:rFonts w:ascii="Times New Roman" w:hAnsi="Times New Roman" w:cs="Times New Roman"/>
          <w:b/>
          <w:bCs/>
          <w:i/>
          <w:sz w:val="24"/>
          <w:szCs w:val="24"/>
        </w:rPr>
        <w:t>Дефицит бюджета муниципального образования и источники его покрытия</w:t>
      </w:r>
    </w:p>
    <w:p w:rsidR="00B84979" w:rsidRDefault="00B84979" w:rsidP="00B84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821" w:rsidRDefault="006C1990" w:rsidP="00856821">
      <w:pPr>
        <w:tabs>
          <w:tab w:val="left" w:pos="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4979" w:rsidRPr="00501946">
        <w:rPr>
          <w:rFonts w:ascii="Times New Roman" w:hAnsi="Times New Roman" w:cs="Times New Roman"/>
          <w:sz w:val="24"/>
          <w:szCs w:val="24"/>
        </w:rPr>
        <w:t xml:space="preserve">           Местный бюджет исполнен в 201</w:t>
      </w:r>
      <w:r w:rsidR="00371C80">
        <w:rPr>
          <w:rFonts w:ascii="Times New Roman" w:hAnsi="Times New Roman" w:cs="Times New Roman"/>
          <w:sz w:val="24"/>
          <w:szCs w:val="24"/>
        </w:rPr>
        <w:t>4</w:t>
      </w:r>
      <w:r w:rsidR="00B84979" w:rsidRPr="00501946">
        <w:rPr>
          <w:rFonts w:ascii="Times New Roman" w:hAnsi="Times New Roman" w:cs="Times New Roman"/>
          <w:sz w:val="24"/>
          <w:szCs w:val="24"/>
        </w:rPr>
        <w:t xml:space="preserve"> году с дефицитом в размере 1</w:t>
      </w:r>
      <w:r w:rsidR="00371C80">
        <w:rPr>
          <w:rFonts w:ascii="Times New Roman" w:hAnsi="Times New Roman" w:cs="Times New Roman"/>
          <w:sz w:val="24"/>
          <w:szCs w:val="24"/>
        </w:rPr>
        <w:t> </w:t>
      </w:r>
      <w:r w:rsidR="00B84979" w:rsidRPr="00501946">
        <w:rPr>
          <w:rFonts w:ascii="Times New Roman" w:hAnsi="Times New Roman" w:cs="Times New Roman"/>
          <w:sz w:val="24"/>
          <w:szCs w:val="24"/>
        </w:rPr>
        <w:t>3</w:t>
      </w:r>
      <w:r w:rsidR="00371C80">
        <w:rPr>
          <w:rFonts w:ascii="Times New Roman" w:hAnsi="Times New Roman" w:cs="Times New Roman"/>
          <w:sz w:val="24"/>
          <w:szCs w:val="24"/>
        </w:rPr>
        <w:t>20,2</w:t>
      </w:r>
      <w:r w:rsidR="00B84979" w:rsidRPr="0050194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B84979" w:rsidRPr="006C1990">
        <w:rPr>
          <w:rFonts w:ascii="Times New Roman" w:hAnsi="Times New Roman" w:cs="Times New Roman"/>
          <w:sz w:val="24"/>
          <w:szCs w:val="24"/>
          <w:u w:val="single"/>
        </w:rPr>
        <w:t xml:space="preserve">Дефицит местного бюджета превышает </w:t>
      </w:r>
      <w:r w:rsidR="00823143" w:rsidRPr="006C199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84979" w:rsidRPr="006C1990">
        <w:rPr>
          <w:rFonts w:ascii="Times New Roman" w:hAnsi="Times New Roman" w:cs="Times New Roman"/>
          <w:sz w:val="24"/>
          <w:szCs w:val="24"/>
          <w:u w:val="single"/>
        </w:rPr>
        <w:t>% от утвержденного общего годового объема доходов бюджета без учета утвержденного объема безвозмездных поступлений.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821">
        <w:rPr>
          <w:rFonts w:ascii="Times New Roman" w:hAnsi="Times New Roman" w:cs="Times New Roman"/>
          <w:sz w:val="24"/>
          <w:szCs w:val="24"/>
        </w:rPr>
        <w:t>Согласно пояснений Финансового управления администрации Нижнеилимского муниципального района, превышение дефицита бюджета Новоилимского МО над ограничениями, установленными ст. 92.1 БК РФ, осуществлено в пределах сумм снижения остатков средств на счете по учету средств бюджета Новоилимского МО и разницы между полученным и погашенным кредитом в объеме 1320,2 тыс. руб., привлеченным в 2014 году.</w:t>
      </w:r>
    </w:p>
    <w:p w:rsidR="00087FAC" w:rsidRPr="00CC54F4" w:rsidRDefault="00087FAC" w:rsidP="00856821">
      <w:pPr>
        <w:tabs>
          <w:tab w:val="left" w:pos="6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648B" w:rsidRPr="00CC54F4" w:rsidRDefault="00240374" w:rsidP="008A43D9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 и предложения:</w:t>
      </w:r>
    </w:p>
    <w:p w:rsidR="00371C80" w:rsidRPr="00371C80" w:rsidRDefault="00371C80" w:rsidP="00371C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1C80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</w:t>
      </w:r>
      <w:r>
        <w:rPr>
          <w:rFonts w:ascii="Times New Roman" w:hAnsi="Times New Roman" w:cs="Times New Roman"/>
          <w:sz w:val="24"/>
          <w:szCs w:val="24"/>
        </w:rPr>
        <w:t xml:space="preserve">Новоилимского сельского поселения </w:t>
      </w:r>
      <w:r w:rsidRPr="00371C80">
        <w:rPr>
          <w:rFonts w:ascii="Times New Roman" w:hAnsi="Times New Roman" w:cs="Times New Roman"/>
          <w:sz w:val="24"/>
          <w:szCs w:val="24"/>
        </w:rPr>
        <w:t xml:space="preserve"> об исполнении бюджета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1C80">
        <w:rPr>
          <w:rFonts w:ascii="Times New Roman" w:hAnsi="Times New Roman" w:cs="Times New Roman"/>
          <w:sz w:val="24"/>
          <w:szCs w:val="24"/>
        </w:rPr>
        <w:t xml:space="preserve"> год составлена и представлена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</w:t>
      </w:r>
      <w:r w:rsidR="00824EDB">
        <w:rPr>
          <w:rFonts w:ascii="Times New Roman" w:hAnsi="Times New Roman" w:cs="Times New Roman"/>
          <w:sz w:val="24"/>
          <w:szCs w:val="24"/>
        </w:rPr>
        <w:t>ом Минфина России от 28.12.2010</w:t>
      </w:r>
      <w:r w:rsidRPr="00371C80">
        <w:rPr>
          <w:rFonts w:ascii="Times New Roman" w:hAnsi="Times New Roman" w:cs="Times New Roman"/>
          <w:sz w:val="24"/>
          <w:szCs w:val="24"/>
        </w:rPr>
        <w:t xml:space="preserve"> № 191н и отражает полную и достоверную информацию о финансовом положении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71C80">
        <w:rPr>
          <w:rFonts w:ascii="Times New Roman" w:hAnsi="Times New Roman" w:cs="Times New Roman"/>
          <w:sz w:val="24"/>
          <w:szCs w:val="24"/>
        </w:rPr>
        <w:t xml:space="preserve">, результатах его деятельности. </w:t>
      </w:r>
    </w:p>
    <w:p w:rsidR="00CC54F4" w:rsidRDefault="00CC54F4" w:rsidP="00371C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Не изменяя мнения о достоверности отчетности Контрольно-счетная палата Нижнеилимского муниципального района обращает внимание на необходимость проведения работы участниками бюджетного процесса по соблюдению требований бюджетного законодательства при исполнении бюджета </w:t>
      </w:r>
      <w:r w:rsidR="00371C8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Новоилимского</w:t>
      </w:r>
      <w:r w:rsidR="00224F0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сельского поселения, надлежащему ведению бюджетного учета и качественному составлению бюджетной отчетности.</w:t>
      </w:r>
    </w:p>
    <w:p w:rsidR="00087FAC" w:rsidRPr="00087FAC" w:rsidRDefault="00371C80" w:rsidP="00087FA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087FAC" w:rsidRPr="00087FAC">
        <w:rPr>
          <w:rFonts w:ascii="Times New Roman" w:hAnsi="Times New Roman" w:cs="Times New Roman"/>
          <w:sz w:val="24"/>
          <w:szCs w:val="24"/>
        </w:rPr>
        <w:t>По данным фактам нарушений представлена пояснительная записка Финансового управления администрации Нижнеилимского муниципального района к заключению № 01-10/13 от 28.04.2015г.</w:t>
      </w:r>
    </w:p>
    <w:p w:rsidR="00371C80" w:rsidRPr="006C1990" w:rsidRDefault="00371C80" w:rsidP="0037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F7E" w:rsidRPr="00174365" w:rsidRDefault="007E0F7E" w:rsidP="00BB58DA">
      <w:pPr>
        <w:tabs>
          <w:tab w:val="left" w:pos="495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7436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Инспектор КСП </w:t>
      </w:r>
    </w:p>
    <w:p w:rsidR="007E0F7E" w:rsidRPr="00174365" w:rsidRDefault="007E0F7E" w:rsidP="007E0F7E">
      <w:pPr>
        <w:tabs>
          <w:tab w:val="left" w:pos="495"/>
          <w:tab w:val="left" w:pos="8310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7436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Нижнеилимского муниципального района</w:t>
      </w:r>
      <w:r w:rsidRPr="00174365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087F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 w:rsidRPr="00174365">
        <w:rPr>
          <w:rFonts w:ascii="Times New Roman" w:hAnsi="Times New Roman" w:cs="Times New Roman"/>
          <w:color w:val="000000"/>
          <w:spacing w:val="-4"/>
          <w:sz w:val="24"/>
          <w:szCs w:val="24"/>
        </w:rPr>
        <w:t>Цепляева А.Р.</w:t>
      </w:r>
    </w:p>
    <w:p w:rsidR="00240374" w:rsidRPr="00174365" w:rsidRDefault="00240374" w:rsidP="002D648B">
      <w:pPr>
        <w:ind w:right="-185"/>
        <w:jc w:val="center"/>
        <w:rPr>
          <w:color w:val="000000"/>
          <w:spacing w:val="-4"/>
          <w:sz w:val="28"/>
          <w:szCs w:val="28"/>
        </w:rPr>
      </w:pPr>
    </w:p>
    <w:p w:rsidR="00240374" w:rsidRDefault="00240374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240374" w:rsidRDefault="00240374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240374" w:rsidRDefault="00240374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240374" w:rsidRDefault="00240374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240374" w:rsidRDefault="00240374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sectPr w:rsidR="00240374" w:rsidSect="000B1C2E">
      <w:footerReference w:type="default" r:id="rId11"/>
      <w:pgSz w:w="12240" w:h="15840"/>
      <w:pgMar w:top="284" w:right="47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1B0" w:rsidRDefault="001201B0" w:rsidP="00C9358A">
      <w:pPr>
        <w:spacing w:after="0" w:line="240" w:lineRule="auto"/>
      </w:pPr>
      <w:r>
        <w:separator/>
      </w:r>
    </w:p>
  </w:endnote>
  <w:endnote w:type="continuationSeparator" w:id="1">
    <w:p w:rsidR="001201B0" w:rsidRDefault="001201B0" w:rsidP="00C9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76563"/>
      <w:docPartObj>
        <w:docPartGallery w:val="Page Numbers (Bottom of Page)"/>
        <w:docPartUnique/>
      </w:docPartObj>
    </w:sdtPr>
    <w:sdtContent>
      <w:p w:rsidR="00856821" w:rsidRDefault="00856821">
        <w:pPr>
          <w:pStyle w:val="aa"/>
          <w:jc w:val="center"/>
        </w:pPr>
        <w:fldSimple w:instr=" PAGE   \* MERGEFORMAT ">
          <w:r w:rsidR="001311D2">
            <w:rPr>
              <w:noProof/>
            </w:rPr>
            <w:t>8</w:t>
          </w:r>
        </w:fldSimple>
      </w:p>
    </w:sdtContent>
  </w:sdt>
  <w:p w:rsidR="00856821" w:rsidRDefault="008568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1B0" w:rsidRDefault="001201B0" w:rsidP="00C9358A">
      <w:pPr>
        <w:spacing w:after="0" w:line="240" w:lineRule="auto"/>
      </w:pPr>
      <w:r>
        <w:separator/>
      </w:r>
    </w:p>
  </w:footnote>
  <w:footnote w:type="continuationSeparator" w:id="1">
    <w:p w:rsidR="001201B0" w:rsidRDefault="001201B0" w:rsidP="00C9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3CA01298"/>
    <w:multiLevelType w:val="multilevel"/>
    <w:tmpl w:val="1A14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C6327"/>
    <w:multiLevelType w:val="hybridMultilevel"/>
    <w:tmpl w:val="FEC0A6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733F27"/>
    <w:multiLevelType w:val="hybridMultilevel"/>
    <w:tmpl w:val="CF9E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500E0"/>
    <w:multiLevelType w:val="hybridMultilevel"/>
    <w:tmpl w:val="0C80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058"/>
    <w:rsid w:val="000028EA"/>
    <w:rsid w:val="00006B0A"/>
    <w:rsid w:val="00014D22"/>
    <w:rsid w:val="00015774"/>
    <w:rsid w:val="000317C4"/>
    <w:rsid w:val="00041B0B"/>
    <w:rsid w:val="00044C27"/>
    <w:rsid w:val="00045AD5"/>
    <w:rsid w:val="00053316"/>
    <w:rsid w:val="00063889"/>
    <w:rsid w:val="00067630"/>
    <w:rsid w:val="00067F35"/>
    <w:rsid w:val="000720E8"/>
    <w:rsid w:val="000768EA"/>
    <w:rsid w:val="00085D85"/>
    <w:rsid w:val="00087FAC"/>
    <w:rsid w:val="00095D49"/>
    <w:rsid w:val="000962B1"/>
    <w:rsid w:val="000A23F2"/>
    <w:rsid w:val="000A4E60"/>
    <w:rsid w:val="000A51FC"/>
    <w:rsid w:val="000A58CC"/>
    <w:rsid w:val="000A6C8D"/>
    <w:rsid w:val="000B03DC"/>
    <w:rsid w:val="000B1C2E"/>
    <w:rsid w:val="000C1A89"/>
    <w:rsid w:val="000C3817"/>
    <w:rsid w:val="000C4E62"/>
    <w:rsid w:val="000C5AAF"/>
    <w:rsid w:val="000E2292"/>
    <w:rsid w:val="000E6BCC"/>
    <w:rsid w:val="000F200A"/>
    <w:rsid w:val="000F2590"/>
    <w:rsid w:val="000F4F67"/>
    <w:rsid w:val="00102166"/>
    <w:rsid w:val="001052C1"/>
    <w:rsid w:val="001073E0"/>
    <w:rsid w:val="001074BA"/>
    <w:rsid w:val="00113A9B"/>
    <w:rsid w:val="00114E46"/>
    <w:rsid w:val="00115CCC"/>
    <w:rsid w:val="001163FE"/>
    <w:rsid w:val="001201B0"/>
    <w:rsid w:val="00124AD8"/>
    <w:rsid w:val="00126860"/>
    <w:rsid w:val="00130431"/>
    <w:rsid w:val="001311D2"/>
    <w:rsid w:val="00141B7C"/>
    <w:rsid w:val="00143F53"/>
    <w:rsid w:val="00145D19"/>
    <w:rsid w:val="001479B7"/>
    <w:rsid w:val="001616B6"/>
    <w:rsid w:val="00163802"/>
    <w:rsid w:val="00164A6A"/>
    <w:rsid w:val="001654A1"/>
    <w:rsid w:val="00173390"/>
    <w:rsid w:val="00174365"/>
    <w:rsid w:val="001761E0"/>
    <w:rsid w:val="001773C1"/>
    <w:rsid w:val="001841D6"/>
    <w:rsid w:val="00186DD0"/>
    <w:rsid w:val="001876A0"/>
    <w:rsid w:val="0019004C"/>
    <w:rsid w:val="001942B2"/>
    <w:rsid w:val="0019594C"/>
    <w:rsid w:val="001A020F"/>
    <w:rsid w:val="001A5491"/>
    <w:rsid w:val="001B1121"/>
    <w:rsid w:val="001B39DC"/>
    <w:rsid w:val="001B5B9F"/>
    <w:rsid w:val="001C4FA8"/>
    <w:rsid w:val="001C6B62"/>
    <w:rsid w:val="001C7776"/>
    <w:rsid w:val="001C79BD"/>
    <w:rsid w:val="001D1977"/>
    <w:rsid w:val="001D72CC"/>
    <w:rsid w:val="001E5687"/>
    <w:rsid w:val="001F71D3"/>
    <w:rsid w:val="00215400"/>
    <w:rsid w:val="00224F0E"/>
    <w:rsid w:val="00233B64"/>
    <w:rsid w:val="00233ED0"/>
    <w:rsid w:val="00240374"/>
    <w:rsid w:val="00240DE9"/>
    <w:rsid w:val="00241AA2"/>
    <w:rsid w:val="00243330"/>
    <w:rsid w:val="00254DCD"/>
    <w:rsid w:val="00261C85"/>
    <w:rsid w:val="00295E1C"/>
    <w:rsid w:val="002970B8"/>
    <w:rsid w:val="002972B4"/>
    <w:rsid w:val="002B09D2"/>
    <w:rsid w:val="002D648B"/>
    <w:rsid w:val="002E3FF9"/>
    <w:rsid w:val="002F26A8"/>
    <w:rsid w:val="0030492D"/>
    <w:rsid w:val="003054FE"/>
    <w:rsid w:val="003059E4"/>
    <w:rsid w:val="00312C12"/>
    <w:rsid w:val="0032280F"/>
    <w:rsid w:val="0032473C"/>
    <w:rsid w:val="00332D92"/>
    <w:rsid w:val="00344661"/>
    <w:rsid w:val="00361FA9"/>
    <w:rsid w:val="00371C80"/>
    <w:rsid w:val="00373449"/>
    <w:rsid w:val="003811F9"/>
    <w:rsid w:val="00381464"/>
    <w:rsid w:val="00390D3A"/>
    <w:rsid w:val="00391854"/>
    <w:rsid w:val="00391F03"/>
    <w:rsid w:val="00395436"/>
    <w:rsid w:val="003A1997"/>
    <w:rsid w:val="003A2967"/>
    <w:rsid w:val="003A51F2"/>
    <w:rsid w:val="003A7441"/>
    <w:rsid w:val="003B515A"/>
    <w:rsid w:val="003D64F7"/>
    <w:rsid w:val="003D6797"/>
    <w:rsid w:val="003E0E38"/>
    <w:rsid w:val="003E2FC6"/>
    <w:rsid w:val="003F3D3C"/>
    <w:rsid w:val="00404B6F"/>
    <w:rsid w:val="004076F0"/>
    <w:rsid w:val="0043089F"/>
    <w:rsid w:val="00434C80"/>
    <w:rsid w:val="00444501"/>
    <w:rsid w:val="004462A2"/>
    <w:rsid w:val="0045600B"/>
    <w:rsid w:val="00457377"/>
    <w:rsid w:val="0046206B"/>
    <w:rsid w:val="00465CD0"/>
    <w:rsid w:val="0047094D"/>
    <w:rsid w:val="00476A56"/>
    <w:rsid w:val="00490EE1"/>
    <w:rsid w:val="00494303"/>
    <w:rsid w:val="004A1848"/>
    <w:rsid w:val="004A41A1"/>
    <w:rsid w:val="004B0B43"/>
    <w:rsid w:val="004B7A4C"/>
    <w:rsid w:val="004C30E3"/>
    <w:rsid w:val="004D2EC2"/>
    <w:rsid w:val="004D38DC"/>
    <w:rsid w:val="004E6625"/>
    <w:rsid w:val="004F42E9"/>
    <w:rsid w:val="00504F85"/>
    <w:rsid w:val="00515D13"/>
    <w:rsid w:val="0052123B"/>
    <w:rsid w:val="00525533"/>
    <w:rsid w:val="00526BAB"/>
    <w:rsid w:val="00534746"/>
    <w:rsid w:val="005372A7"/>
    <w:rsid w:val="005426C5"/>
    <w:rsid w:val="00543D40"/>
    <w:rsid w:val="00556D40"/>
    <w:rsid w:val="00561141"/>
    <w:rsid w:val="0056373E"/>
    <w:rsid w:val="00566FD0"/>
    <w:rsid w:val="00570BB1"/>
    <w:rsid w:val="005725C3"/>
    <w:rsid w:val="00573DB3"/>
    <w:rsid w:val="005818F5"/>
    <w:rsid w:val="00584313"/>
    <w:rsid w:val="00597499"/>
    <w:rsid w:val="005B0475"/>
    <w:rsid w:val="005B355C"/>
    <w:rsid w:val="005C1008"/>
    <w:rsid w:val="005D6933"/>
    <w:rsid w:val="005E3ED6"/>
    <w:rsid w:val="005E507F"/>
    <w:rsid w:val="005E7B9F"/>
    <w:rsid w:val="005F22D6"/>
    <w:rsid w:val="005F4703"/>
    <w:rsid w:val="00601CF6"/>
    <w:rsid w:val="00641507"/>
    <w:rsid w:val="00652331"/>
    <w:rsid w:val="006617DE"/>
    <w:rsid w:val="00662959"/>
    <w:rsid w:val="006632F3"/>
    <w:rsid w:val="006669E7"/>
    <w:rsid w:val="006852BA"/>
    <w:rsid w:val="00690507"/>
    <w:rsid w:val="006975E9"/>
    <w:rsid w:val="00697FCF"/>
    <w:rsid w:val="006A0300"/>
    <w:rsid w:val="006A5CAF"/>
    <w:rsid w:val="006B41ED"/>
    <w:rsid w:val="006C1990"/>
    <w:rsid w:val="006C79D6"/>
    <w:rsid w:val="006D0E38"/>
    <w:rsid w:val="006D108D"/>
    <w:rsid w:val="006D3B4D"/>
    <w:rsid w:val="006D434B"/>
    <w:rsid w:val="006D6288"/>
    <w:rsid w:val="006D637D"/>
    <w:rsid w:val="006E1473"/>
    <w:rsid w:val="00715D66"/>
    <w:rsid w:val="00716158"/>
    <w:rsid w:val="00716B22"/>
    <w:rsid w:val="00720E49"/>
    <w:rsid w:val="00721BA9"/>
    <w:rsid w:val="00754BDD"/>
    <w:rsid w:val="007560F1"/>
    <w:rsid w:val="00770766"/>
    <w:rsid w:val="00780CE9"/>
    <w:rsid w:val="00786983"/>
    <w:rsid w:val="007945DC"/>
    <w:rsid w:val="007A5FF7"/>
    <w:rsid w:val="007C2E32"/>
    <w:rsid w:val="007C5058"/>
    <w:rsid w:val="007E0F7E"/>
    <w:rsid w:val="007E5180"/>
    <w:rsid w:val="007E7D52"/>
    <w:rsid w:val="00823143"/>
    <w:rsid w:val="00823246"/>
    <w:rsid w:val="00823FE0"/>
    <w:rsid w:val="00824EDB"/>
    <w:rsid w:val="00825227"/>
    <w:rsid w:val="00830899"/>
    <w:rsid w:val="0083509C"/>
    <w:rsid w:val="00842D37"/>
    <w:rsid w:val="00845F0B"/>
    <w:rsid w:val="0084658F"/>
    <w:rsid w:val="0085546E"/>
    <w:rsid w:val="00856821"/>
    <w:rsid w:val="00862BC8"/>
    <w:rsid w:val="0086338E"/>
    <w:rsid w:val="00877FDA"/>
    <w:rsid w:val="00896219"/>
    <w:rsid w:val="008A43D9"/>
    <w:rsid w:val="008B5A3C"/>
    <w:rsid w:val="008C76CD"/>
    <w:rsid w:val="008E20F6"/>
    <w:rsid w:val="008E2E84"/>
    <w:rsid w:val="00903685"/>
    <w:rsid w:val="009061B3"/>
    <w:rsid w:val="009079E4"/>
    <w:rsid w:val="0091188F"/>
    <w:rsid w:val="00922831"/>
    <w:rsid w:val="00923D84"/>
    <w:rsid w:val="00924582"/>
    <w:rsid w:val="00930393"/>
    <w:rsid w:val="0093119D"/>
    <w:rsid w:val="009325AA"/>
    <w:rsid w:val="00936AEA"/>
    <w:rsid w:val="00962C61"/>
    <w:rsid w:val="009637C4"/>
    <w:rsid w:val="009667CD"/>
    <w:rsid w:val="00972FB6"/>
    <w:rsid w:val="00981242"/>
    <w:rsid w:val="00982077"/>
    <w:rsid w:val="009932EA"/>
    <w:rsid w:val="009A7453"/>
    <w:rsid w:val="009A781B"/>
    <w:rsid w:val="009B398B"/>
    <w:rsid w:val="009C5988"/>
    <w:rsid w:val="009D6CE2"/>
    <w:rsid w:val="009D756C"/>
    <w:rsid w:val="009F00B7"/>
    <w:rsid w:val="00A06E4C"/>
    <w:rsid w:val="00A0773C"/>
    <w:rsid w:val="00A102C7"/>
    <w:rsid w:val="00A274E5"/>
    <w:rsid w:val="00A32EC7"/>
    <w:rsid w:val="00A43DDD"/>
    <w:rsid w:val="00A457D0"/>
    <w:rsid w:val="00A5149C"/>
    <w:rsid w:val="00A52691"/>
    <w:rsid w:val="00A57F40"/>
    <w:rsid w:val="00A61FB7"/>
    <w:rsid w:val="00A644AB"/>
    <w:rsid w:val="00A64F19"/>
    <w:rsid w:val="00A74916"/>
    <w:rsid w:val="00A8460F"/>
    <w:rsid w:val="00A851AD"/>
    <w:rsid w:val="00A85F3D"/>
    <w:rsid w:val="00A86C9F"/>
    <w:rsid w:val="00A87BD9"/>
    <w:rsid w:val="00A92E08"/>
    <w:rsid w:val="00A96B14"/>
    <w:rsid w:val="00AA62F3"/>
    <w:rsid w:val="00AB4202"/>
    <w:rsid w:val="00AB451D"/>
    <w:rsid w:val="00AB5299"/>
    <w:rsid w:val="00AB729B"/>
    <w:rsid w:val="00AC25C7"/>
    <w:rsid w:val="00AC4680"/>
    <w:rsid w:val="00B15D57"/>
    <w:rsid w:val="00B21402"/>
    <w:rsid w:val="00B23B3A"/>
    <w:rsid w:val="00B32DFE"/>
    <w:rsid w:val="00B378CB"/>
    <w:rsid w:val="00B40C49"/>
    <w:rsid w:val="00B416B3"/>
    <w:rsid w:val="00B44B5D"/>
    <w:rsid w:val="00B524D5"/>
    <w:rsid w:val="00B61187"/>
    <w:rsid w:val="00B66C77"/>
    <w:rsid w:val="00B6727B"/>
    <w:rsid w:val="00B84979"/>
    <w:rsid w:val="00B91A89"/>
    <w:rsid w:val="00B962DF"/>
    <w:rsid w:val="00B96C21"/>
    <w:rsid w:val="00BA0260"/>
    <w:rsid w:val="00BA787F"/>
    <w:rsid w:val="00BB58DA"/>
    <w:rsid w:val="00BC3EDA"/>
    <w:rsid w:val="00BC76FB"/>
    <w:rsid w:val="00BD4747"/>
    <w:rsid w:val="00BD6146"/>
    <w:rsid w:val="00BF0233"/>
    <w:rsid w:val="00C05E78"/>
    <w:rsid w:val="00C06C15"/>
    <w:rsid w:val="00C06F14"/>
    <w:rsid w:val="00C10ADE"/>
    <w:rsid w:val="00C14F34"/>
    <w:rsid w:val="00C15531"/>
    <w:rsid w:val="00C165C7"/>
    <w:rsid w:val="00C17D66"/>
    <w:rsid w:val="00C206FB"/>
    <w:rsid w:val="00C2149D"/>
    <w:rsid w:val="00C27056"/>
    <w:rsid w:val="00C32588"/>
    <w:rsid w:val="00C331CD"/>
    <w:rsid w:val="00C368D9"/>
    <w:rsid w:val="00C45AE9"/>
    <w:rsid w:val="00C600F1"/>
    <w:rsid w:val="00C67766"/>
    <w:rsid w:val="00C67AFE"/>
    <w:rsid w:val="00C72544"/>
    <w:rsid w:val="00C821FE"/>
    <w:rsid w:val="00C837EB"/>
    <w:rsid w:val="00C928EA"/>
    <w:rsid w:val="00C9358A"/>
    <w:rsid w:val="00C956FA"/>
    <w:rsid w:val="00C96212"/>
    <w:rsid w:val="00CA2B75"/>
    <w:rsid w:val="00CA3257"/>
    <w:rsid w:val="00CB2DB0"/>
    <w:rsid w:val="00CB3C44"/>
    <w:rsid w:val="00CC54F4"/>
    <w:rsid w:val="00CC7F95"/>
    <w:rsid w:val="00CE39FC"/>
    <w:rsid w:val="00CF0038"/>
    <w:rsid w:val="00D11192"/>
    <w:rsid w:val="00D128A0"/>
    <w:rsid w:val="00D178FE"/>
    <w:rsid w:val="00D3325E"/>
    <w:rsid w:val="00D420B5"/>
    <w:rsid w:val="00D4216C"/>
    <w:rsid w:val="00D46399"/>
    <w:rsid w:val="00D46FEC"/>
    <w:rsid w:val="00D51803"/>
    <w:rsid w:val="00D56811"/>
    <w:rsid w:val="00D76291"/>
    <w:rsid w:val="00D81261"/>
    <w:rsid w:val="00D84A16"/>
    <w:rsid w:val="00D9744C"/>
    <w:rsid w:val="00DA61A7"/>
    <w:rsid w:val="00DB6B68"/>
    <w:rsid w:val="00DC040F"/>
    <w:rsid w:val="00DC5D74"/>
    <w:rsid w:val="00DD6FAA"/>
    <w:rsid w:val="00DD7651"/>
    <w:rsid w:val="00DE18B4"/>
    <w:rsid w:val="00DE56ED"/>
    <w:rsid w:val="00DF58EF"/>
    <w:rsid w:val="00E01C34"/>
    <w:rsid w:val="00E026DD"/>
    <w:rsid w:val="00E06224"/>
    <w:rsid w:val="00E1277D"/>
    <w:rsid w:val="00E135DB"/>
    <w:rsid w:val="00E148B7"/>
    <w:rsid w:val="00E40E47"/>
    <w:rsid w:val="00E43D0B"/>
    <w:rsid w:val="00E44CFC"/>
    <w:rsid w:val="00E45A0E"/>
    <w:rsid w:val="00E6164B"/>
    <w:rsid w:val="00E640EE"/>
    <w:rsid w:val="00E830B4"/>
    <w:rsid w:val="00E84FAE"/>
    <w:rsid w:val="00E96CF2"/>
    <w:rsid w:val="00EA5E39"/>
    <w:rsid w:val="00EB2540"/>
    <w:rsid w:val="00EB4F21"/>
    <w:rsid w:val="00EC167B"/>
    <w:rsid w:val="00EC48E2"/>
    <w:rsid w:val="00ED6144"/>
    <w:rsid w:val="00ED6930"/>
    <w:rsid w:val="00ED6ACB"/>
    <w:rsid w:val="00EE206B"/>
    <w:rsid w:val="00EE7B93"/>
    <w:rsid w:val="00EF1632"/>
    <w:rsid w:val="00EF782A"/>
    <w:rsid w:val="00F021AF"/>
    <w:rsid w:val="00F03147"/>
    <w:rsid w:val="00F05A8E"/>
    <w:rsid w:val="00F06B8A"/>
    <w:rsid w:val="00F1190E"/>
    <w:rsid w:val="00F12A37"/>
    <w:rsid w:val="00F14AD4"/>
    <w:rsid w:val="00F279EC"/>
    <w:rsid w:val="00F36F4A"/>
    <w:rsid w:val="00F53013"/>
    <w:rsid w:val="00F55A11"/>
    <w:rsid w:val="00F71723"/>
    <w:rsid w:val="00F77054"/>
    <w:rsid w:val="00F809D8"/>
    <w:rsid w:val="00F903CA"/>
    <w:rsid w:val="00F93EF9"/>
    <w:rsid w:val="00FA0426"/>
    <w:rsid w:val="00FC0DAB"/>
    <w:rsid w:val="00FC5734"/>
    <w:rsid w:val="00FC7EF3"/>
    <w:rsid w:val="00FD019B"/>
    <w:rsid w:val="00FD3A1B"/>
    <w:rsid w:val="00FD4A90"/>
    <w:rsid w:val="00FE2B93"/>
    <w:rsid w:val="00FE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CA"/>
  </w:style>
  <w:style w:type="paragraph" w:styleId="1">
    <w:name w:val="heading 1"/>
    <w:basedOn w:val="a"/>
    <w:link w:val="10"/>
    <w:uiPriority w:val="9"/>
    <w:qFormat/>
    <w:rsid w:val="00923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7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5F0B"/>
    <w:pPr>
      <w:ind w:left="720"/>
      <w:contextualSpacing/>
    </w:pPr>
    <w:rPr>
      <w:rFonts w:eastAsiaTheme="minorEastAsia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EF16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9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358A"/>
  </w:style>
  <w:style w:type="paragraph" w:styleId="aa">
    <w:name w:val="footer"/>
    <w:basedOn w:val="a"/>
    <w:link w:val="ab"/>
    <w:uiPriority w:val="99"/>
    <w:unhideWhenUsed/>
    <w:rsid w:val="00C9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358A"/>
  </w:style>
  <w:style w:type="paragraph" w:styleId="ac">
    <w:name w:val="Normal (Web)"/>
    <w:basedOn w:val="a"/>
    <w:uiPriority w:val="99"/>
    <w:unhideWhenUsed/>
    <w:rsid w:val="00F8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D648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D6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Текст в заданном формате"/>
    <w:basedOn w:val="a"/>
    <w:rsid w:val="002D64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 Indent"/>
    <w:basedOn w:val="a"/>
    <w:link w:val="af1"/>
    <w:rsid w:val="002D648B"/>
    <w:pPr>
      <w:widowControl w:val="0"/>
      <w:suppressAutoHyphens/>
      <w:autoSpaceDE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2D6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Документ"/>
    <w:basedOn w:val="a"/>
    <w:rsid w:val="002D648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Цитата2"/>
    <w:basedOn w:val="a"/>
    <w:rsid w:val="002D648B"/>
    <w:pPr>
      <w:widowControl w:val="0"/>
      <w:suppressAutoHyphens/>
      <w:overflowPunct w:val="0"/>
      <w:autoSpaceDE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23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923D84"/>
    <w:rPr>
      <w:b/>
      <w:bCs/>
    </w:rPr>
  </w:style>
  <w:style w:type="character" w:customStyle="1" w:styleId="apple-converted-space">
    <w:name w:val="apple-converted-space"/>
    <w:basedOn w:val="a0"/>
    <w:rsid w:val="00923D84"/>
  </w:style>
  <w:style w:type="character" w:styleId="af4">
    <w:name w:val="Emphasis"/>
    <w:basedOn w:val="a0"/>
    <w:uiPriority w:val="20"/>
    <w:qFormat/>
    <w:rsid w:val="00923D84"/>
    <w:rPr>
      <w:i/>
      <w:iCs/>
    </w:rPr>
  </w:style>
  <w:style w:type="character" w:customStyle="1" w:styleId="FontStyle27">
    <w:name w:val="Font Style27"/>
    <w:uiPriority w:val="99"/>
    <w:rsid w:val="006C79D6"/>
    <w:rPr>
      <w:rFonts w:ascii="Times New Roman" w:hAnsi="Times New Roman" w:cs="Times New Roman"/>
      <w:sz w:val="38"/>
      <w:szCs w:val="38"/>
    </w:rPr>
  </w:style>
  <w:style w:type="paragraph" w:customStyle="1" w:styleId="Style7">
    <w:name w:val="Style7"/>
    <w:basedOn w:val="a"/>
    <w:uiPriority w:val="99"/>
    <w:rsid w:val="006C79D6"/>
    <w:pPr>
      <w:widowControl w:val="0"/>
      <w:autoSpaceDE w:val="0"/>
      <w:autoSpaceDN w:val="0"/>
      <w:adjustRightInd w:val="0"/>
      <w:spacing w:after="0" w:line="444" w:lineRule="exact"/>
      <w:ind w:firstLine="1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0B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0B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0B0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sideWall>
      <c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13500000" scaled="1"/>
          <a:tileRect/>
        </a:gradFill>
      </c:spPr>
    </c:sideWall>
    <c:back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расходов</c:v>
                </c:pt>
              </c:strCache>
            </c:strRef>
          </c:tx>
          <c:dLbls>
            <c:dLbl>
              <c:idx val="0"/>
              <c:layout>
                <c:manualLayout>
                  <c:x val="8.3333333333333565E-2"/>
                  <c:y val="-7.5396825396826114E-2"/>
                </c:manualLayout>
              </c:layout>
              <c:showVal val="1"/>
            </c:dLbl>
            <c:dLbl>
              <c:idx val="1"/>
              <c:layout>
                <c:manualLayout>
                  <c:x val="8.7962907590137709E-2"/>
                  <c:y val="-7.1428571428571494E-2"/>
                </c:manualLayout>
              </c:layout>
              <c:showVal val="1"/>
            </c:dLbl>
            <c:dLbl>
              <c:idx val="2"/>
              <c:layout>
                <c:manualLayout>
                  <c:x val="9.2592592592594225E-2"/>
                  <c:y val="-7.1428571428571494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7793</c:v>
                </c:pt>
                <c:pt idx="1">
                  <c:v>11796</c:v>
                </c:pt>
                <c:pt idx="2" formatCode="General">
                  <c:v>11234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Общий объем доходов</c:v>
                </c:pt>
              </c:strCache>
            </c:strRef>
          </c:tx>
          <c:dLbls>
            <c:dLbl>
              <c:idx val="0"/>
              <c:layout>
                <c:manualLayout>
                  <c:x val="8.564802817369517E-2"/>
                  <c:y val="-7.9365391826023007E-2"/>
                </c:manualLayout>
              </c:layout>
              <c:showVal val="1"/>
            </c:dLbl>
            <c:dLbl>
              <c:idx val="1"/>
              <c:layout>
                <c:manualLayout>
                  <c:x val="8.3333296418116515E-2"/>
                  <c:y val="-3.174603174603171E-2"/>
                </c:manualLayout>
              </c:layout>
              <c:showVal val="1"/>
            </c:dLbl>
            <c:dLbl>
              <c:idx val="2"/>
              <c:layout>
                <c:manualLayout>
                  <c:x val="9.4467959437559798E-2"/>
                  <c:y val="-8.333364579427576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8337</c:v>
                </c:pt>
                <c:pt idx="1">
                  <c:v>10419</c:v>
                </c:pt>
                <c:pt idx="2" formatCode="General">
                  <c:v>9914</c:v>
                </c:pt>
              </c:numCache>
            </c:numRef>
          </c:val>
        </c:ser>
        <c:shape val="cylinder"/>
        <c:axId val="113213824"/>
        <c:axId val="113215744"/>
        <c:axId val="0"/>
      </c:bar3DChart>
      <c:catAx>
        <c:axId val="113213824"/>
        <c:scaling>
          <c:orientation val="minMax"/>
        </c:scaling>
        <c:axPos val="b"/>
        <c:tickLblPos val="nextTo"/>
        <c:crossAx val="113215744"/>
        <c:crosses val="autoZero"/>
        <c:auto val="1"/>
        <c:lblAlgn val="ctr"/>
        <c:lblOffset val="100"/>
      </c:catAx>
      <c:valAx>
        <c:axId val="113215744"/>
        <c:scaling>
          <c:orientation val="minMax"/>
        </c:scaling>
        <c:axPos val="l"/>
        <c:majorGridlines/>
        <c:numFmt formatCode="#,##0" sourceLinked="1"/>
        <c:tickLblPos val="nextTo"/>
        <c:crossAx val="113213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ru-RU" sz="1200">
                <a:latin typeface="+mj-lt"/>
              </a:rPr>
              <a:t>Исполнение</a:t>
            </a:r>
            <a:r>
              <a:rPr lang="ru-RU" sz="1200" baseline="0">
                <a:latin typeface="+mj-lt"/>
              </a:rPr>
              <a:t> расходов бюджета поселения по годам</a:t>
            </a:r>
          </a:p>
          <a:p>
            <a:pPr>
              <a:defRPr sz="1200">
                <a:latin typeface="+mj-lt"/>
              </a:defRPr>
            </a:pPr>
            <a:r>
              <a:rPr lang="ru-RU" sz="1200" baseline="0">
                <a:latin typeface="+mj-lt"/>
              </a:rPr>
              <a:t> (тыс. рублей)</a:t>
            </a:r>
            <a:endParaRPr lang="ru-RU" sz="1200">
              <a:latin typeface="+mj-lt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по расходам</c:v>
                </c:pt>
              </c:strCache>
            </c:strRef>
          </c:tx>
          <c:dLbls>
            <c:dLbl>
              <c:idx val="2"/>
              <c:layout>
                <c:manualLayout>
                  <c:x val="-9.2592592592594149E-3"/>
                  <c:y val="-7.142857142857142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7793</c:v>
                </c:pt>
                <c:pt idx="1">
                  <c:v>11796</c:v>
                </c:pt>
                <c:pt idx="2" formatCode="General">
                  <c:v>11234</c:v>
                </c:pt>
              </c:numCache>
            </c:numRef>
          </c:val>
        </c:ser>
        <c:marker val="1"/>
        <c:axId val="140235520"/>
        <c:axId val="140237056"/>
      </c:lineChart>
      <c:catAx>
        <c:axId val="140235520"/>
        <c:scaling>
          <c:orientation val="minMax"/>
        </c:scaling>
        <c:axPos val="b"/>
        <c:tickLblPos val="nextTo"/>
        <c:crossAx val="140237056"/>
        <c:crosses val="autoZero"/>
        <c:auto val="1"/>
        <c:lblAlgn val="ctr"/>
        <c:lblOffset val="100"/>
      </c:catAx>
      <c:valAx>
        <c:axId val="140237056"/>
        <c:scaling>
          <c:orientation val="minMax"/>
        </c:scaling>
        <c:axPos val="l"/>
        <c:majorGridlines/>
        <c:numFmt formatCode="#,##0" sourceLinked="1"/>
        <c:tickLblPos val="nextTo"/>
        <c:crossAx val="140235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76B4-DC50-4626-BFD7-ABCC6A69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KSP</cp:lastModifiedBy>
  <cp:revision>3</cp:revision>
  <cp:lastPrinted>2015-05-15T03:05:00Z</cp:lastPrinted>
  <dcterms:created xsi:type="dcterms:W3CDTF">2015-04-30T06:54:00Z</dcterms:created>
  <dcterms:modified xsi:type="dcterms:W3CDTF">2015-05-15T03:25:00Z</dcterms:modified>
</cp:coreProperties>
</file>