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676" w:rsidRPr="00064EA4" w:rsidRDefault="00406676" w:rsidP="004066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EA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57225" cy="818454"/>
            <wp:effectExtent l="19050" t="0" r="9525" b="0"/>
            <wp:docPr id="5" name="Рисунок 1" descr="\\192.168.33.101\Obmennik\Администрация - обменник 2014\1-Помощник мэра района\Белоусова Анастасия Юрьевна\герб\герб+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33.101\Obmennik\Администрация - обменник 2014\1-Помощник мэра района\Белоусова Анастасия Юрьевна\герб\герб+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32" cy="822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4EA4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406676" w:rsidRPr="00064EA4" w:rsidRDefault="00406676" w:rsidP="004066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EA4">
        <w:rPr>
          <w:rFonts w:ascii="Times New Roman" w:hAnsi="Times New Roman" w:cs="Times New Roman"/>
          <w:b/>
          <w:sz w:val="24"/>
          <w:szCs w:val="24"/>
        </w:rPr>
        <w:t xml:space="preserve"> Иркутская область</w:t>
      </w:r>
    </w:p>
    <w:p w:rsidR="00406676" w:rsidRPr="00064EA4" w:rsidRDefault="00406676" w:rsidP="004066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EA4">
        <w:rPr>
          <w:rFonts w:ascii="Times New Roman" w:hAnsi="Times New Roman" w:cs="Times New Roman"/>
          <w:b/>
          <w:sz w:val="24"/>
          <w:szCs w:val="24"/>
        </w:rPr>
        <w:t>Нижнеилимский район</w:t>
      </w:r>
    </w:p>
    <w:p w:rsidR="00406676" w:rsidRPr="00064EA4" w:rsidRDefault="00406676" w:rsidP="004066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EA4">
        <w:rPr>
          <w:rFonts w:ascii="Times New Roman" w:hAnsi="Times New Roman" w:cs="Times New Roman"/>
          <w:b/>
          <w:sz w:val="24"/>
          <w:szCs w:val="24"/>
        </w:rPr>
        <w:t>Контрольно-счетная палата</w:t>
      </w:r>
    </w:p>
    <w:p w:rsidR="00406676" w:rsidRPr="00064EA4" w:rsidRDefault="00406676" w:rsidP="004066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EA4">
        <w:rPr>
          <w:rFonts w:ascii="Times New Roman" w:hAnsi="Times New Roman" w:cs="Times New Roman"/>
          <w:b/>
          <w:sz w:val="24"/>
          <w:szCs w:val="24"/>
        </w:rPr>
        <w:t>Нижнеилимского муниципального района</w:t>
      </w:r>
    </w:p>
    <w:p w:rsidR="00406676" w:rsidRPr="00064EA4" w:rsidRDefault="00406676" w:rsidP="004066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4EA4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</w:t>
      </w:r>
    </w:p>
    <w:p w:rsidR="00406676" w:rsidRPr="00064EA4" w:rsidRDefault="00406676" w:rsidP="00406676">
      <w:pPr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  <w:r w:rsidRPr="00064EA4">
        <w:rPr>
          <w:rFonts w:ascii="Times New Roman" w:hAnsi="Times New Roman" w:cs="Times New Roman"/>
          <w:b/>
          <w:sz w:val="24"/>
          <w:szCs w:val="24"/>
        </w:rPr>
        <w:t>===========================================================================</w:t>
      </w:r>
    </w:p>
    <w:p w:rsidR="00406676" w:rsidRPr="00064EA4" w:rsidRDefault="00406676" w:rsidP="004066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6676" w:rsidRPr="00064EA4" w:rsidRDefault="00406676" w:rsidP="004066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4EA4"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064E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апреля</w:t>
      </w:r>
      <w:r w:rsidRPr="00064EA4">
        <w:rPr>
          <w:rFonts w:ascii="Times New Roman" w:hAnsi="Times New Roman" w:cs="Times New Roman"/>
          <w:sz w:val="24"/>
          <w:szCs w:val="24"/>
        </w:rPr>
        <w:t xml:space="preserve"> 2015 года                                                                                 г. Железногорск-Илимский</w:t>
      </w:r>
    </w:p>
    <w:p w:rsidR="00406676" w:rsidRPr="00064EA4" w:rsidRDefault="00406676" w:rsidP="004066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4EA4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406676" w:rsidRPr="00064EA4" w:rsidRDefault="00406676" w:rsidP="004066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4E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406676" w:rsidRPr="00F36F4A" w:rsidRDefault="00406676" w:rsidP="0040667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Заключение № 01-10/4 </w:t>
      </w:r>
    </w:p>
    <w:p w:rsidR="00406676" w:rsidRPr="00F36F4A" w:rsidRDefault="00406676" w:rsidP="0040667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F36F4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по результатам внешней проверки</w:t>
      </w:r>
    </w:p>
    <w:p w:rsidR="00406676" w:rsidRPr="00F36F4A" w:rsidRDefault="00406676" w:rsidP="0040667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6F4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годового отчета об исполнении бюджета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Речушинского</w:t>
      </w:r>
      <w:r w:rsidRPr="00F36F4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Нижнеилимского района </w:t>
      </w:r>
      <w:r w:rsidRPr="00F36F4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за 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4</w:t>
      </w:r>
      <w:r w:rsidRPr="00F36F4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год.</w:t>
      </w:r>
    </w:p>
    <w:p w:rsidR="00406676" w:rsidRDefault="00406676" w:rsidP="00406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</w:p>
    <w:p w:rsidR="00406676" w:rsidRDefault="00406676" w:rsidP="004066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Внешняя проверка годового отчета об исполнении бюджета муниципального образования «Речушинское сельское поселение» за 2014 год проведена на основании ст.ст. 157, 264.4 Бюджетного кодекса РФ, П</w:t>
      </w:r>
      <w:r w:rsidRPr="00F36F4A">
        <w:rPr>
          <w:rFonts w:ascii="Times New Roman" w:hAnsi="Times New Roman" w:cs="Times New Roman"/>
          <w:sz w:val="24"/>
          <w:szCs w:val="24"/>
        </w:rPr>
        <w:t>оложени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F36F4A">
        <w:rPr>
          <w:rFonts w:ascii="Times New Roman" w:hAnsi="Times New Roman" w:cs="Times New Roman"/>
          <w:sz w:val="24"/>
          <w:szCs w:val="24"/>
        </w:rPr>
        <w:t xml:space="preserve"> о Контрольно-счетной палате </w:t>
      </w:r>
      <w:r>
        <w:rPr>
          <w:rFonts w:ascii="Times New Roman" w:hAnsi="Times New Roman" w:cs="Times New Roman"/>
          <w:sz w:val="24"/>
          <w:szCs w:val="24"/>
        </w:rPr>
        <w:t>Нижнеилимского муниципаль</w:t>
      </w:r>
      <w:r w:rsidRPr="00F36F4A">
        <w:rPr>
          <w:rFonts w:ascii="Times New Roman" w:hAnsi="Times New Roman" w:cs="Times New Roman"/>
          <w:sz w:val="24"/>
          <w:szCs w:val="24"/>
        </w:rPr>
        <w:t>ного района</w:t>
      </w:r>
      <w:r>
        <w:rPr>
          <w:rFonts w:ascii="Times New Roman" w:hAnsi="Times New Roman" w:cs="Times New Roman"/>
          <w:sz w:val="24"/>
          <w:szCs w:val="24"/>
        </w:rPr>
        <w:t xml:space="preserve">, Планом работы контрольно-счетного органа на 2015 год и </w:t>
      </w:r>
      <w:r w:rsidRPr="00F36F4A">
        <w:rPr>
          <w:rFonts w:ascii="Times New Roman" w:hAnsi="Times New Roman" w:cs="Times New Roman"/>
          <w:sz w:val="24"/>
          <w:szCs w:val="24"/>
        </w:rPr>
        <w:t>Соглашени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F36F4A">
        <w:rPr>
          <w:rFonts w:ascii="Times New Roman" w:hAnsi="Times New Roman" w:cs="Times New Roman"/>
          <w:sz w:val="24"/>
          <w:szCs w:val="24"/>
        </w:rPr>
        <w:t xml:space="preserve"> о передаче </w:t>
      </w:r>
      <w:r>
        <w:rPr>
          <w:rFonts w:ascii="Times New Roman" w:hAnsi="Times New Roman" w:cs="Times New Roman"/>
          <w:sz w:val="24"/>
          <w:szCs w:val="24"/>
        </w:rPr>
        <w:t>полномочий Думой Речушинского СП Контрольно-счетной палате Нижнеилимского муниципального района</w:t>
      </w:r>
      <w:r w:rsidRPr="00F36F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25 ноября 2013 года № 2.</w:t>
      </w:r>
    </w:p>
    <w:p w:rsidR="00406676" w:rsidRDefault="00406676" w:rsidP="004066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внешней проверки проанализированы нормативные правовые акты, регулирующие бюджетный процесс в муниципальном образовании, в том числе по формированию и исполнению местного бюджета в анализируемом периоде, а также бюджетная отчетность ГРБС и получателя бюджетных средств.</w:t>
      </w:r>
    </w:p>
    <w:p w:rsidR="00406676" w:rsidRDefault="00406676" w:rsidP="004066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п. 3 ст. 264.4 Бюджетного кодекса РФ (далее – БК РФ) отчет об исполнении местного бюджета для подготовки заключения на него предоставляется не позднее 1 апреля текущего года. Годовая бюджетная отчетность за 2014 год, проект решения Думы Речушинского сельского поселения «Отчет об исполнении бюджета Речушинского сельского поселения МО за 2014 год»  представлен в Контрольно-счетную палату Нижнеилимского муниципального района (далее – КСП района, Контрольно-счетная палата) 31 марта 2015 года, что соответствует норме закона. </w:t>
      </w:r>
    </w:p>
    <w:p w:rsidR="00406676" w:rsidRDefault="00406676" w:rsidP="0040667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ru-RU"/>
        </w:rPr>
      </w:pPr>
    </w:p>
    <w:p w:rsidR="00406676" w:rsidRPr="000720E8" w:rsidRDefault="00406676" w:rsidP="0040667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720E8">
        <w:rPr>
          <w:rFonts w:ascii="Times New Roman" w:hAnsi="Times New Roman" w:cs="Times New Roman"/>
          <w:b/>
          <w:i/>
          <w:sz w:val="24"/>
          <w:szCs w:val="24"/>
        </w:rPr>
        <w:t>Итоги социально-экономического развития Речушинского сельского поселения</w:t>
      </w:r>
    </w:p>
    <w:p w:rsidR="00406676" w:rsidRDefault="00406676" w:rsidP="004066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06676" w:rsidRDefault="00406676" w:rsidP="004066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Речушинском сельском поселении сложилась положительная динамика показателей социального экономического развития.</w:t>
      </w:r>
    </w:p>
    <w:p w:rsidR="00406676" w:rsidRPr="00406676" w:rsidRDefault="00406676" w:rsidP="00406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</w:t>
      </w:r>
      <w:r w:rsidRPr="008E2E84">
        <w:rPr>
          <w:rFonts w:ascii="Times New Roman" w:hAnsi="Times New Roman" w:cs="Times New Roman"/>
          <w:sz w:val="24"/>
          <w:szCs w:val="24"/>
        </w:rPr>
        <w:t xml:space="preserve">На территории сельского поселения находятся промышленные объекты: нефтеперекачивающая станция, НПС -4 «Речушка» с числом работающих </w:t>
      </w:r>
      <w:r w:rsidRPr="008E2E84">
        <w:rPr>
          <w:rFonts w:ascii="Times New Roman" w:hAnsi="Times New Roman" w:cs="Times New Roman"/>
          <w:color w:val="000000"/>
          <w:sz w:val="24"/>
          <w:szCs w:val="24"/>
        </w:rPr>
        <w:t>95</w:t>
      </w:r>
      <w:r w:rsidRPr="008E2E84">
        <w:rPr>
          <w:rFonts w:ascii="Times New Roman" w:hAnsi="Times New Roman" w:cs="Times New Roman"/>
          <w:sz w:val="24"/>
          <w:szCs w:val="24"/>
        </w:rPr>
        <w:t xml:space="preserve"> человек, которая была </w:t>
      </w:r>
      <w:r w:rsidRPr="00406676">
        <w:rPr>
          <w:rFonts w:ascii="Times New Roman" w:hAnsi="Times New Roman" w:cs="Times New Roman"/>
          <w:sz w:val="24"/>
          <w:szCs w:val="24"/>
        </w:rPr>
        <w:t>запущена в эксплуатацию в августе 2008 года. В настоящее время Нефтеперерабатывающая станция является градообразующим предприятием  и продолжает расширяться и усовершенствоваться.</w:t>
      </w:r>
    </w:p>
    <w:p w:rsidR="00406676" w:rsidRPr="00406676" w:rsidRDefault="00406676" w:rsidP="00406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676">
        <w:rPr>
          <w:rFonts w:ascii="Times New Roman" w:hAnsi="Times New Roman" w:cs="Times New Roman"/>
          <w:sz w:val="24"/>
          <w:szCs w:val="24"/>
        </w:rPr>
        <w:t xml:space="preserve">            В 2014 году Администрацией Речушинского сельского поселения были выданы разрешения на строительство, реконструкцию и ввод в эксплуатацию следующих объектов:</w:t>
      </w:r>
    </w:p>
    <w:p w:rsidR="00406676" w:rsidRPr="00406676" w:rsidRDefault="00406676" w:rsidP="00406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676">
        <w:rPr>
          <w:rFonts w:ascii="Times New Roman" w:hAnsi="Times New Roman" w:cs="Times New Roman"/>
          <w:sz w:val="24"/>
          <w:szCs w:val="24"/>
        </w:rPr>
        <w:t>1.Инженерно – техническое обеспечение (ВЛИ 0,4 кВ) к объекту по адресу</w:t>
      </w:r>
      <w:r>
        <w:rPr>
          <w:rFonts w:ascii="Times New Roman" w:hAnsi="Times New Roman" w:cs="Times New Roman"/>
          <w:sz w:val="24"/>
          <w:szCs w:val="24"/>
        </w:rPr>
        <w:t>: п. Речушка,</w:t>
      </w:r>
      <w:r w:rsidRPr="00406676">
        <w:rPr>
          <w:rFonts w:ascii="Times New Roman" w:hAnsi="Times New Roman" w:cs="Times New Roman"/>
          <w:sz w:val="24"/>
          <w:szCs w:val="24"/>
        </w:rPr>
        <w:t xml:space="preserve"> ул. Железнодорожная д. 10;</w:t>
      </w:r>
    </w:p>
    <w:p w:rsidR="00406676" w:rsidRPr="00406676" w:rsidRDefault="00406676" w:rsidP="00406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676">
        <w:rPr>
          <w:rFonts w:ascii="Times New Roman" w:hAnsi="Times New Roman" w:cs="Times New Roman"/>
          <w:sz w:val="24"/>
          <w:szCs w:val="24"/>
        </w:rPr>
        <w:t>2. Инженерно – техническое обеспечение (сети водоснабжения) к объекту по адресу</w:t>
      </w:r>
      <w:r>
        <w:rPr>
          <w:rFonts w:ascii="Times New Roman" w:hAnsi="Times New Roman" w:cs="Times New Roman"/>
          <w:sz w:val="24"/>
          <w:szCs w:val="24"/>
        </w:rPr>
        <w:t>: п. Речушка,</w:t>
      </w:r>
      <w:r w:rsidRPr="00406676">
        <w:rPr>
          <w:rFonts w:ascii="Times New Roman" w:hAnsi="Times New Roman" w:cs="Times New Roman"/>
          <w:sz w:val="24"/>
          <w:szCs w:val="24"/>
        </w:rPr>
        <w:t xml:space="preserve"> ул. Железнодорожная д.10;</w:t>
      </w:r>
    </w:p>
    <w:p w:rsidR="00406676" w:rsidRPr="00406676" w:rsidRDefault="00406676" w:rsidP="00406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676">
        <w:rPr>
          <w:rFonts w:ascii="Times New Roman" w:hAnsi="Times New Roman" w:cs="Times New Roman"/>
          <w:sz w:val="24"/>
          <w:szCs w:val="24"/>
        </w:rPr>
        <w:t>3.Антенно-мачтовое сооружение и размещение оборудования базовой цифровой сети и телерадиовещания в контейнере (МРТС).</w:t>
      </w:r>
    </w:p>
    <w:p w:rsidR="00406676" w:rsidRPr="00406676" w:rsidRDefault="00406676" w:rsidP="004066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6676">
        <w:rPr>
          <w:rFonts w:ascii="Times New Roman" w:hAnsi="Times New Roman" w:cs="Times New Roman"/>
          <w:sz w:val="24"/>
          <w:szCs w:val="24"/>
        </w:rPr>
        <w:lastRenderedPageBreak/>
        <w:t>Демографическая ситуация на территории сельского поселения характеризуется увеличением естественной убыли населения. Численность населения на 01.01.2014 года согласно данным Ирк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406676">
        <w:rPr>
          <w:rFonts w:ascii="Times New Roman" w:hAnsi="Times New Roman" w:cs="Times New Roman"/>
          <w:sz w:val="24"/>
          <w:szCs w:val="24"/>
        </w:rPr>
        <w:t xml:space="preserve">тскстата составила 1145 человек, что на 15 человек меньше, чем в 2013 году. Уровень безработицы в поселении снизился и по состоянию на 01.01.2015 года составил 19 человек. По данным Службы занятости населения Нижнеилимского района следует сделать вывод, что по п. Речушка  существует тенденция снижения уровня безработицы.  </w:t>
      </w:r>
    </w:p>
    <w:p w:rsidR="00406676" w:rsidRPr="00406676" w:rsidRDefault="00406676" w:rsidP="004066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06676" w:rsidRPr="00406676" w:rsidRDefault="00406676" w:rsidP="00406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676">
        <w:rPr>
          <w:rFonts w:ascii="Times New Roman" w:hAnsi="Times New Roman" w:cs="Times New Roman"/>
          <w:sz w:val="24"/>
          <w:szCs w:val="24"/>
        </w:rPr>
        <w:t xml:space="preserve">              Решением Думы Речушинского поселения от 26.12.2013 № 66 «О бюджете Речушинского сельского поселения на 2014 год и на плановый период 2015 и 2016 годов» (далее – решение о бюджете) были утверждены основные характеристики бюджета на 2014 год:</w:t>
      </w:r>
    </w:p>
    <w:p w:rsidR="00406676" w:rsidRPr="00406676" w:rsidRDefault="00406676" w:rsidP="00406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676">
        <w:rPr>
          <w:rFonts w:ascii="Times New Roman" w:hAnsi="Times New Roman" w:cs="Times New Roman"/>
          <w:sz w:val="24"/>
          <w:szCs w:val="24"/>
        </w:rPr>
        <w:t xml:space="preserve">- по доходам в сумме 6 519,9 тыс. рублей, </w:t>
      </w:r>
    </w:p>
    <w:p w:rsidR="00406676" w:rsidRPr="00406676" w:rsidRDefault="00406676" w:rsidP="00406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676">
        <w:rPr>
          <w:rFonts w:ascii="Times New Roman" w:hAnsi="Times New Roman" w:cs="Times New Roman"/>
          <w:sz w:val="24"/>
          <w:szCs w:val="24"/>
        </w:rPr>
        <w:t>- по расходам – 6669,9 тыс. рублей, с дефицитом в сумме 150 тыс. рублей</w:t>
      </w:r>
    </w:p>
    <w:p w:rsidR="00406676" w:rsidRDefault="00406676" w:rsidP="004066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6676">
        <w:rPr>
          <w:rFonts w:ascii="Times New Roman" w:hAnsi="Times New Roman" w:cs="Times New Roman"/>
          <w:sz w:val="24"/>
          <w:szCs w:val="24"/>
        </w:rPr>
        <w:t>В ходе исполнения бюджета 2014 года в решение о бюджете 7 раз</w:t>
      </w:r>
      <w:r>
        <w:rPr>
          <w:rFonts w:ascii="Times New Roman" w:hAnsi="Times New Roman" w:cs="Times New Roman"/>
          <w:sz w:val="24"/>
          <w:szCs w:val="24"/>
        </w:rPr>
        <w:t xml:space="preserve"> вносились изменения и дополнения. </w:t>
      </w:r>
      <w:r w:rsidRPr="006E1473">
        <w:rPr>
          <w:rFonts w:ascii="Times New Roman" w:hAnsi="Times New Roman" w:cs="Times New Roman"/>
          <w:sz w:val="24"/>
          <w:szCs w:val="24"/>
        </w:rPr>
        <w:t xml:space="preserve">С учетом вносимых корректировок окончательно был утвержден бюджет с общим объемом годовых назначений расходной части в сумме </w:t>
      </w:r>
      <w:r>
        <w:rPr>
          <w:rFonts w:ascii="Times New Roman" w:hAnsi="Times New Roman" w:cs="Times New Roman"/>
          <w:sz w:val="24"/>
          <w:szCs w:val="24"/>
        </w:rPr>
        <w:t>11 214,3</w:t>
      </w:r>
      <w:r w:rsidRPr="006E1473">
        <w:rPr>
          <w:rFonts w:ascii="Times New Roman" w:hAnsi="Times New Roman" w:cs="Times New Roman"/>
          <w:sz w:val="24"/>
          <w:szCs w:val="24"/>
        </w:rPr>
        <w:t xml:space="preserve"> тыс. рублей, доходной части в сумме </w:t>
      </w:r>
      <w:r>
        <w:rPr>
          <w:rFonts w:ascii="Times New Roman" w:hAnsi="Times New Roman" w:cs="Times New Roman"/>
          <w:sz w:val="24"/>
          <w:szCs w:val="24"/>
        </w:rPr>
        <w:t>11 417,3</w:t>
      </w:r>
      <w:r w:rsidRPr="006E1473">
        <w:rPr>
          <w:rFonts w:ascii="Times New Roman" w:hAnsi="Times New Roman" w:cs="Times New Roman"/>
          <w:sz w:val="24"/>
          <w:szCs w:val="24"/>
        </w:rPr>
        <w:t xml:space="preserve"> тыс. рублей, дефицит бюджета </w:t>
      </w:r>
      <w:r>
        <w:rPr>
          <w:rFonts w:ascii="Times New Roman" w:hAnsi="Times New Roman" w:cs="Times New Roman"/>
          <w:sz w:val="24"/>
          <w:szCs w:val="24"/>
        </w:rPr>
        <w:t>203</w:t>
      </w:r>
      <w:r w:rsidRPr="006E1473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406676" w:rsidRDefault="00406676" w:rsidP="004066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сопоставлении уточненных бюджетных назначений по безвозмездным поступлениям с данными отчета об исполнении бюджета КСП района было установлено несоответствие показателей Приложения № 1 (РД от 19.12.2014 № 102) соответствующим показателям Отчета об исполнении бюджета. Приложением № 1 ((РД от 19.12.2014 № 102) по КБК 2 18 05010 10 0000 151 утверждена сумма 5,9 тыс. рублей, по отчету об исполнении бюджета по данному КБК приходит сумма 6,0 тыс. рублей (несоответствие составило 0,1 тыс. рублей).</w:t>
      </w:r>
    </w:p>
    <w:p w:rsidR="00406676" w:rsidRDefault="00406676" w:rsidP="004066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Вместе с этим, при сопоставлении уточненных бюджетных назначений по разделам и подразделам классификации расходов бюджета Речушинского сельского поселения на 2014 год (РД от 19.12.2014 № 102) с данными отчета об исполнении бюджета также установлено несоответствие показателей:</w:t>
      </w:r>
    </w:p>
    <w:p w:rsidR="00406676" w:rsidRDefault="00406676" w:rsidP="004066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по разделу  «Общегосударственные вопросы» (несоответствие составило 507,5 тыс. рублей);</w:t>
      </w:r>
    </w:p>
    <w:p w:rsidR="00406676" w:rsidRDefault="00406676" w:rsidP="004066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разделу «Национальная безопасность и правоохранительная деятельность» (несоответствие составило 0,1 тыс. рублей);</w:t>
      </w:r>
    </w:p>
    <w:p w:rsidR="00406676" w:rsidRDefault="00406676" w:rsidP="004066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разделу «Национальная экономика» (несоответствие составило 260,7 тыс. рублей);</w:t>
      </w:r>
    </w:p>
    <w:p w:rsidR="00406676" w:rsidRDefault="00406676" w:rsidP="004066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разделу «Жилищно-коммунальное хозяйство» (несоответствие составило 2,4 тыс. рублей);</w:t>
      </w:r>
    </w:p>
    <w:p w:rsidR="00406676" w:rsidRDefault="00406676" w:rsidP="004066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разделу «Культура, кинематография» (несоответствие составило 265,6 тыс. рублей);</w:t>
      </w:r>
    </w:p>
    <w:p w:rsidR="00406676" w:rsidRDefault="00406676" w:rsidP="004066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разделу «Обслуживание муниципального долга» (несоответствие составило 16,4 тыс. рублей).</w:t>
      </w:r>
    </w:p>
    <w:p w:rsidR="00D20A46" w:rsidRDefault="00D20A46" w:rsidP="00D20A46">
      <w:pPr>
        <w:autoSpaceDE w:val="0"/>
        <w:autoSpaceDN w:val="0"/>
        <w:adjustRightInd w:val="0"/>
        <w:spacing w:after="0" w:line="240" w:lineRule="auto"/>
        <w:ind w:right="-14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ознакомления с настоящим заключением, Финансовым управлением администрации Нижнеилимского муниципального района, исполняющим части полномочий по формированию, утверждению и исполнению бюджета поселения, была представлена Контрольно-счетной палате сводная бюджетная роспись Речушинского МО по состоянию на 31.12.2014г. КСП района отмечает, что показатели сводной бюджетной росписи соответствуют уточненным бюджетным назначениям, отраженным в отчете об исполнении бюджета сельского поселения.</w:t>
      </w:r>
    </w:p>
    <w:p w:rsidR="00406676" w:rsidRDefault="00406676" w:rsidP="004066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Исполнение бюджета поселения за 2014 год характеризуется следующими показателями (Таблица №1):</w:t>
      </w:r>
    </w:p>
    <w:p w:rsidR="00406676" w:rsidRDefault="00406676" w:rsidP="004066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06676" w:rsidRDefault="00406676" w:rsidP="00406676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№1.</w:t>
      </w:r>
    </w:p>
    <w:tbl>
      <w:tblPr>
        <w:tblStyle w:val="a5"/>
        <w:tblW w:w="0" w:type="auto"/>
        <w:tblLook w:val="04A0"/>
      </w:tblPr>
      <w:tblGrid>
        <w:gridCol w:w="2616"/>
        <w:gridCol w:w="2090"/>
        <w:gridCol w:w="1803"/>
        <w:gridCol w:w="1967"/>
        <w:gridCol w:w="2088"/>
      </w:tblGrid>
      <w:tr w:rsidR="00406676" w:rsidTr="00406676">
        <w:tc>
          <w:tcPr>
            <w:tcW w:w="2660" w:type="dxa"/>
            <w:vMerge w:val="restart"/>
            <w:shd w:val="clear" w:color="auto" w:fill="D9D9D9" w:themeFill="background1" w:themeFillShade="D9"/>
          </w:tcPr>
          <w:p w:rsidR="00406676" w:rsidRPr="00830899" w:rsidRDefault="00406676" w:rsidP="0040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0899">
              <w:rPr>
                <w:rFonts w:ascii="Times New Roman" w:hAnsi="Times New Roman" w:cs="Times New Roman"/>
                <w:b/>
                <w:sz w:val="18"/>
                <w:szCs w:val="18"/>
              </w:rPr>
              <w:t>Основные характеристики бюджета</w:t>
            </w:r>
          </w:p>
        </w:tc>
        <w:tc>
          <w:tcPr>
            <w:tcW w:w="2126" w:type="dxa"/>
            <w:vMerge w:val="restart"/>
            <w:shd w:val="clear" w:color="auto" w:fill="D9D9D9" w:themeFill="background1" w:themeFillShade="D9"/>
          </w:tcPr>
          <w:p w:rsidR="00406676" w:rsidRPr="00830899" w:rsidRDefault="00406676" w:rsidP="0040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0899">
              <w:rPr>
                <w:rFonts w:ascii="Times New Roman" w:hAnsi="Times New Roman" w:cs="Times New Roman"/>
                <w:b/>
                <w:sz w:val="18"/>
                <w:szCs w:val="18"/>
              </w:rPr>
              <w:t>Уточненные бюджетные назначения на 2014 год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*</w:t>
            </w:r>
            <w:r w:rsidR="00340928">
              <w:rPr>
                <w:rFonts w:ascii="Times New Roman" w:hAnsi="Times New Roman" w:cs="Times New Roman"/>
                <w:b/>
                <w:sz w:val="18"/>
                <w:szCs w:val="18"/>
              </w:rPr>
              <w:t>, в тыс. руб.</w:t>
            </w:r>
          </w:p>
          <w:p w:rsidR="00406676" w:rsidRPr="00830899" w:rsidRDefault="00406676" w:rsidP="0040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54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406676" w:rsidRPr="00B32DFE" w:rsidRDefault="00406676" w:rsidP="0040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DFE">
              <w:rPr>
                <w:rFonts w:ascii="Times New Roman" w:hAnsi="Times New Roman" w:cs="Times New Roman"/>
                <w:b/>
                <w:sz w:val="20"/>
                <w:szCs w:val="20"/>
              </w:rPr>
              <w:t>Исполнение в 201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B32D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году</w:t>
            </w:r>
          </w:p>
        </w:tc>
      </w:tr>
      <w:tr w:rsidR="00406676" w:rsidTr="00406676">
        <w:tc>
          <w:tcPr>
            <w:tcW w:w="2660" w:type="dxa"/>
            <w:vMerge/>
            <w:shd w:val="clear" w:color="auto" w:fill="D9D9D9" w:themeFill="background1" w:themeFillShade="D9"/>
          </w:tcPr>
          <w:p w:rsidR="00406676" w:rsidRPr="00830899" w:rsidRDefault="00406676" w:rsidP="0040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D9D9D9" w:themeFill="background1" w:themeFillShade="D9"/>
          </w:tcPr>
          <w:p w:rsidR="00406676" w:rsidRPr="00830899" w:rsidRDefault="00406676" w:rsidP="0040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406676" w:rsidRDefault="00406676" w:rsidP="0040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089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Сумма, </w:t>
            </w:r>
          </w:p>
          <w:p w:rsidR="00406676" w:rsidRPr="00830899" w:rsidRDefault="00406676" w:rsidP="0040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0899">
              <w:rPr>
                <w:rFonts w:ascii="Times New Roman" w:hAnsi="Times New Roman" w:cs="Times New Roman"/>
                <w:b/>
                <w:sz w:val="18"/>
                <w:szCs w:val="18"/>
              </w:rPr>
              <w:t>в тыс. руб.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406676" w:rsidRPr="00830899" w:rsidRDefault="00406676" w:rsidP="0040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0899">
              <w:rPr>
                <w:rFonts w:ascii="Times New Roman" w:hAnsi="Times New Roman" w:cs="Times New Roman"/>
                <w:b/>
                <w:sz w:val="18"/>
                <w:szCs w:val="18"/>
              </w:rPr>
              <w:t>отклонения от</w:t>
            </w:r>
          </w:p>
          <w:p w:rsidR="00406676" w:rsidRPr="00830899" w:rsidRDefault="00406676" w:rsidP="0040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0899">
              <w:rPr>
                <w:rFonts w:ascii="Times New Roman" w:hAnsi="Times New Roman" w:cs="Times New Roman"/>
                <w:b/>
                <w:sz w:val="18"/>
                <w:szCs w:val="18"/>
              </w:rPr>
              <w:t>утверж.бюджета (гр.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830899">
              <w:rPr>
                <w:rFonts w:ascii="Times New Roman" w:hAnsi="Times New Roman" w:cs="Times New Roman"/>
                <w:b/>
                <w:sz w:val="18"/>
                <w:szCs w:val="18"/>
              </w:rPr>
              <w:t>-гр.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830899">
              <w:rPr>
                <w:rFonts w:ascii="Times New Roman" w:hAnsi="Times New Roman" w:cs="Times New Roman"/>
                <w:b/>
                <w:sz w:val="18"/>
                <w:szCs w:val="18"/>
              </w:rPr>
              <w:t>), в тыс. руб.</w:t>
            </w:r>
          </w:p>
          <w:p w:rsidR="00406676" w:rsidRPr="00830899" w:rsidRDefault="00406676" w:rsidP="0040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406676" w:rsidRPr="00830899" w:rsidRDefault="00406676" w:rsidP="0040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0899">
              <w:rPr>
                <w:rFonts w:ascii="Times New Roman" w:hAnsi="Times New Roman" w:cs="Times New Roman"/>
                <w:b/>
                <w:sz w:val="18"/>
                <w:szCs w:val="18"/>
              </w:rPr>
              <w:t>исполнени</w:t>
            </w:r>
            <w:r w:rsidR="00340928">
              <w:rPr>
                <w:rFonts w:ascii="Times New Roman" w:hAnsi="Times New Roman" w:cs="Times New Roman"/>
                <w:b/>
                <w:sz w:val="18"/>
                <w:szCs w:val="18"/>
              </w:rPr>
              <w:t>е</w:t>
            </w:r>
          </w:p>
          <w:p w:rsidR="00406676" w:rsidRPr="00830899" w:rsidRDefault="00406676" w:rsidP="0040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0899">
              <w:rPr>
                <w:rFonts w:ascii="Times New Roman" w:hAnsi="Times New Roman" w:cs="Times New Roman"/>
                <w:b/>
                <w:sz w:val="18"/>
                <w:szCs w:val="18"/>
              </w:rPr>
              <w:t>(гр.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830899">
              <w:rPr>
                <w:rFonts w:ascii="Times New Roman" w:hAnsi="Times New Roman" w:cs="Times New Roman"/>
                <w:b/>
                <w:sz w:val="18"/>
                <w:szCs w:val="18"/>
              </w:rPr>
              <w:t>/гр.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830899">
              <w:rPr>
                <w:rFonts w:ascii="Times New Roman" w:hAnsi="Times New Roman" w:cs="Times New Roman"/>
                <w:b/>
                <w:sz w:val="18"/>
                <w:szCs w:val="18"/>
              </w:rPr>
              <w:t>), в %</w:t>
            </w:r>
          </w:p>
          <w:p w:rsidR="00406676" w:rsidRPr="00830899" w:rsidRDefault="00406676" w:rsidP="0040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06676" w:rsidTr="00406676">
        <w:tc>
          <w:tcPr>
            <w:tcW w:w="2660" w:type="dxa"/>
            <w:shd w:val="clear" w:color="auto" w:fill="D9D9D9" w:themeFill="background1" w:themeFillShade="D9"/>
          </w:tcPr>
          <w:p w:rsidR="00406676" w:rsidRPr="00063889" w:rsidRDefault="00406676" w:rsidP="0040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388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406676" w:rsidRPr="00063889" w:rsidRDefault="00406676" w:rsidP="0040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406676" w:rsidRPr="00063889" w:rsidRDefault="00406676" w:rsidP="0040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406676" w:rsidRPr="00063889" w:rsidRDefault="00406676" w:rsidP="0040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406676" w:rsidRPr="00063889" w:rsidRDefault="00406676" w:rsidP="0040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406676" w:rsidTr="00406676">
        <w:tc>
          <w:tcPr>
            <w:tcW w:w="2660" w:type="dxa"/>
          </w:tcPr>
          <w:p w:rsidR="00406676" w:rsidRPr="00067F35" w:rsidRDefault="00406676" w:rsidP="004066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Общий объем доходов, в том числе:</w:t>
            </w:r>
          </w:p>
        </w:tc>
        <w:tc>
          <w:tcPr>
            <w:tcW w:w="2126" w:type="dxa"/>
          </w:tcPr>
          <w:p w:rsidR="00406676" w:rsidRPr="00067F35" w:rsidRDefault="00406676" w:rsidP="0040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11 214,4</w:t>
            </w:r>
          </w:p>
        </w:tc>
        <w:tc>
          <w:tcPr>
            <w:tcW w:w="1843" w:type="dxa"/>
          </w:tcPr>
          <w:p w:rsidR="00406676" w:rsidRPr="00067F35" w:rsidRDefault="00406676" w:rsidP="0040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10 852,3</w:t>
            </w:r>
          </w:p>
        </w:tc>
        <w:tc>
          <w:tcPr>
            <w:tcW w:w="1984" w:type="dxa"/>
          </w:tcPr>
          <w:p w:rsidR="00406676" w:rsidRPr="00063889" w:rsidRDefault="00406676" w:rsidP="0040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- 362,1</w:t>
            </w:r>
          </w:p>
        </w:tc>
        <w:tc>
          <w:tcPr>
            <w:tcW w:w="2127" w:type="dxa"/>
          </w:tcPr>
          <w:p w:rsidR="00406676" w:rsidRPr="00063889" w:rsidRDefault="00406676" w:rsidP="0040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</w:t>
            </w:r>
          </w:p>
        </w:tc>
      </w:tr>
      <w:tr w:rsidR="00406676" w:rsidTr="00406676">
        <w:tc>
          <w:tcPr>
            <w:tcW w:w="2660" w:type="dxa"/>
          </w:tcPr>
          <w:p w:rsidR="00406676" w:rsidRPr="00067F35" w:rsidRDefault="00406676" w:rsidP="004066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МБТ</w:t>
            </w:r>
          </w:p>
        </w:tc>
        <w:tc>
          <w:tcPr>
            <w:tcW w:w="2126" w:type="dxa"/>
          </w:tcPr>
          <w:p w:rsidR="00406676" w:rsidRPr="00067F35" w:rsidRDefault="00406676" w:rsidP="0040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7 876,4</w:t>
            </w:r>
          </w:p>
        </w:tc>
        <w:tc>
          <w:tcPr>
            <w:tcW w:w="1843" w:type="dxa"/>
          </w:tcPr>
          <w:p w:rsidR="00406676" w:rsidRPr="00067F35" w:rsidRDefault="00406676" w:rsidP="0040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7 876,4</w:t>
            </w:r>
          </w:p>
        </w:tc>
        <w:tc>
          <w:tcPr>
            <w:tcW w:w="1984" w:type="dxa"/>
          </w:tcPr>
          <w:p w:rsidR="00406676" w:rsidRPr="00063889" w:rsidRDefault="00406676" w:rsidP="0040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</w:tcPr>
          <w:p w:rsidR="00406676" w:rsidRPr="00063889" w:rsidRDefault="00406676" w:rsidP="0040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406676" w:rsidTr="00406676">
        <w:trPr>
          <w:trHeight w:val="144"/>
        </w:trPr>
        <w:tc>
          <w:tcPr>
            <w:tcW w:w="2660" w:type="dxa"/>
          </w:tcPr>
          <w:p w:rsidR="00406676" w:rsidRPr="00DD7651" w:rsidRDefault="00406676" w:rsidP="004066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Общий объем расходов</w:t>
            </w:r>
          </w:p>
          <w:p w:rsidR="00406676" w:rsidRPr="00067F35" w:rsidRDefault="00406676" w:rsidP="004066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406676" w:rsidRPr="00067F35" w:rsidRDefault="00406676" w:rsidP="0040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11417,4</w:t>
            </w:r>
          </w:p>
        </w:tc>
        <w:tc>
          <w:tcPr>
            <w:tcW w:w="1843" w:type="dxa"/>
          </w:tcPr>
          <w:p w:rsidR="00406676" w:rsidRPr="00067F35" w:rsidRDefault="00406676" w:rsidP="0040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10 704,6</w:t>
            </w:r>
          </w:p>
        </w:tc>
        <w:tc>
          <w:tcPr>
            <w:tcW w:w="1984" w:type="dxa"/>
          </w:tcPr>
          <w:p w:rsidR="00406676" w:rsidRPr="00063889" w:rsidRDefault="00406676" w:rsidP="0040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-712,8</w:t>
            </w:r>
          </w:p>
        </w:tc>
        <w:tc>
          <w:tcPr>
            <w:tcW w:w="2127" w:type="dxa"/>
          </w:tcPr>
          <w:p w:rsidR="00406676" w:rsidRPr="00063889" w:rsidRDefault="00406676" w:rsidP="0040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</w:tr>
      <w:tr w:rsidR="00406676" w:rsidTr="00406676">
        <w:trPr>
          <w:trHeight w:val="562"/>
        </w:trPr>
        <w:tc>
          <w:tcPr>
            <w:tcW w:w="2660" w:type="dxa"/>
          </w:tcPr>
          <w:p w:rsidR="00406676" w:rsidRPr="00DD7651" w:rsidRDefault="00406676" w:rsidP="004066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7651">
              <w:rPr>
                <w:rFonts w:ascii="Times New Roman" w:hAnsi="Times New Roman" w:cs="Times New Roman"/>
                <w:sz w:val="18"/>
                <w:szCs w:val="18"/>
              </w:rPr>
              <w:t>Дефицит (-)</w:t>
            </w:r>
          </w:p>
          <w:p w:rsidR="00406676" w:rsidRPr="00DD7651" w:rsidRDefault="00406676" w:rsidP="004066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7651">
              <w:rPr>
                <w:rFonts w:ascii="Times New Roman" w:hAnsi="Times New Roman" w:cs="Times New Roman"/>
                <w:sz w:val="18"/>
                <w:szCs w:val="18"/>
              </w:rPr>
              <w:t>профицит (+)</w:t>
            </w:r>
          </w:p>
        </w:tc>
        <w:tc>
          <w:tcPr>
            <w:tcW w:w="2126" w:type="dxa"/>
          </w:tcPr>
          <w:p w:rsidR="00406676" w:rsidRDefault="00406676" w:rsidP="0040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-203</w:t>
            </w:r>
          </w:p>
          <w:p w:rsidR="00406676" w:rsidRDefault="00406676" w:rsidP="0040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6676" w:rsidRPr="00067F35" w:rsidRDefault="00406676" w:rsidP="0040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406676" w:rsidRPr="00067F35" w:rsidRDefault="00406676" w:rsidP="0040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+147,7</w:t>
            </w:r>
          </w:p>
        </w:tc>
        <w:tc>
          <w:tcPr>
            <w:tcW w:w="1984" w:type="dxa"/>
          </w:tcPr>
          <w:p w:rsidR="00406676" w:rsidRPr="00063889" w:rsidRDefault="00406676" w:rsidP="0040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</w:tcPr>
          <w:p w:rsidR="00406676" w:rsidRPr="00063889" w:rsidRDefault="00406676" w:rsidP="0040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406676" w:rsidRPr="00E01C34" w:rsidRDefault="00406676" w:rsidP="004066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E01C34">
        <w:rPr>
          <w:rFonts w:ascii="Times New Roman" w:hAnsi="Times New Roman" w:cs="Times New Roman"/>
          <w:sz w:val="18"/>
          <w:szCs w:val="18"/>
        </w:rPr>
        <w:t>уточненные бюджетные сформированы в соответствии с уточненными бюджетными назначениями согласно ф. 0503117 «Отчет об исполнении бюджета» консолидированной годовой бюджетной отчетности Речушинского МО.</w:t>
      </w:r>
    </w:p>
    <w:p w:rsidR="00406676" w:rsidRDefault="00406676" w:rsidP="004066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6676" w:rsidRDefault="00406676" w:rsidP="004066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Бюджет Речушинского СП исполнен в 2014 году с профицитом – с превышением доходов над расходами в сумме 147,7 тыс. рублей. Доходы исполнены </w:t>
      </w:r>
      <w:r w:rsidR="00340928">
        <w:rPr>
          <w:rFonts w:ascii="Times New Roman" w:hAnsi="Times New Roman" w:cs="Times New Roman"/>
          <w:sz w:val="24"/>
          <w:szCs w:val="24"/>
        </w:rPr>
        <w:t xml:space="preserve">в сумме 10 852,3 тыс. рублей или </w:t>
      </w:r>
      <w:r>
        <w:rPr>
          <w:rFonts w:ascii="Times New Roman" w:hAnsi="Times New Roman" w:cs="Times New Roman"/>
          <w:sz w:val="24"/>
          <w:szCs w:val="24"/>
        </w:rPr>
        <w:t>97%</w:t>
      </w:r>
      <w:r w:rsidR="00340928">
        <w:rPr>
          <w:rFonts w:ascii="Times New Roman" w:hAnsi="Times New Roman" w:cs="Times New Roman"/>
          <w:sz w:val="24"/>
          <w:szCs w:val="24"/>
        </w:rPr>
        <w:t xml:space="preserve"> от уточненных плановых назначений</w:t>
      </w:r>
      <w:r>
        <w:rPr>
          <w:rFonts w:ascii="Times New Roman" w:hAnsi="Times New Roman" w:cs="Times New Roman"/>
          <w:sz w:val="24"/>
          <w:szCs w:val="24"/>
        </w:rPr>
        <w:t xml:space="preserve">, расходы </w:t>
      </w:r>
      <w:r w:rsidR="00340928">
        <w:rPr>
          <w:rFonts w:ascii="Times New Roman" w:hAnsi="Times New Roman" w:cs="Times New Roman"/>
          <w:sz w:val="24"/>
          <w:szCs w:val="24"/>
        </w:rPr>
        <w:t>в сумме 10 704,6 тыс. рублей (</w:t>
      </w:r>
      <w:r>
        <w:rPr>
          <w:rFonts w:ascii="Times New Roman" w:hAnsi="Times New Roman" w:cs="Times New Roman"/>
          <w:sz w:val="24"/>
          <w:szCs w:val="24"/>
        </w:rPr>
        <w:t xml:space="preserve"> 94% от утвержденных показателей бюджета поселения</w:t>
      </w:r>
      <w:r w:rsidR="0034092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6676" w:rsidRDefault="00340928" w:rsidP="00340928">
      <w:pPr>
        <w:tabs>
          <w:tab w:val="left" w:pos="747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06676" w:rsidRPr="00006B0A">
        <w:rPr>
          <w:rFonts w:ascii="Times New Roman" w:hAnsi="Times New Roman" w:cs="Times New Roman"/>
          <w:sz w:val="24"/>
          <w:szCs w:val="24"/>
        </w:rPr>
        <w:t xml:space="preserve"> Динамику исполнения бюджета поселения можно проследить по годам</w:t>
      </w:r>
      <w:r w:rsidR="00406676">
        <w:rPr>
          <w:rFonts w:ascii="Times New Roman" w:hAnsi="Times New Roman" w:cs="Times New Roman"/>
          <w:sz w:val="24"/>
          <w:szCs w:val="24"/>
        </w:rPr>
        <w:t xml:space="preserve"> (Рисунок № 1).</w:t>
      </w:r>
    </w:p>
    <w:p w:rsidR="00406676" w:rsidRPr="00EF1632" w:rsidRDefault="00406676" w:rsidP="00406676">
      <w:pPr>
        <w:keepNext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F1632">
        <w:rPr>
          <w:rFonts w:ascii="Times New Roman" w:hAnsi="Times New Roman" w:cs="Times New Roman"/>
          <w:sz w:val="24"/>
          <w:szCs w:val="24"/>
        </w:rPr>
        <w:t>Рисунок № 1</w:t>
      </w:r>
    </w:p>
    <w:p w:rsidR="00406676" w:rsidRPr="00EF1632" w:rsidRDefault="00406676" w:rsidP="00406676">
      <w:pPr>
        <w:keepNext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F1632">
        <w:rPr>
          <w:rFonts w:ascii="Times New Roman" w:hAnsi="Times New Roman" w:cs="Times New Roman"/>
          <w:sz w:val="24"/>
          <w:szCs w:val="24"/>
        </w:rPr>
        <w:t>(тыс. рублей).</w:t>
      </w:r>
    </w:p>
    <w:p w:rsidR="00406676" w:rsidRPr="00006B0A" w:rsidRDefault="00406676" w:rsidP="004066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6676" w:rsidRDefault="00406676" w:rsidP="00406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538269" cy="3138617"/>
            <wp:effectExtent l="19050" t="0" r="14931" b="4633"/>
            <wp:docPr id="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06676" w:rsidRDefault="00406676" w:rsidP="004066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9"/>
          <w:szCs w:val="29"/>
        </w:rPr>
        <w:tab/>
      </w:r>
      <w:r w:rsidRPr="00095D4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06676" w:rsidRDefault="00406676" w:rsidP="004066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5D49">
        <w:rPr>
          <w:rFonts w:ascii="Times New Roman" w:hAnsi="Times New Roman" w:cs="Times New Roman"/>
          <w:bCs/>
          <w:sz w:val="24"/>
          <w:szCs w:val="24"/>
        </w:rPr>
        <w:t xml:space="preserve">В 2014 году, как и в прошлые годы, основными источниками доходов бюджета поселения являются безвозмездные поступления от других бюджетов бюджетной системы РФ (Таблица № </w:t>
      </w:r>
      <w:r w:rsidR="00340928">
        <w:rPr>
          <w:rFonts w:ascii="Times New Roman" w:hAnsi="Times New Roman" w:cs="Times New Roman"/>
          <w:bCs/>
          <w:sz w:val="24"/>
          <w:szCs w:val="24"/>
        </w:rPr>
        <w:t>2</w:t>
      </w:r>
      <w:r w:rsidRPr="00095D49">
        <w:rPr>
          <w:rFonts w:ascii="Times New Roman" w:hAnsi="Times New Roman" w:cs="Times New Roman"/>
          <w:bCs/>
          <w:sz w:val="24"/>
          <w:szCs w:val="24"/>
        </w:rPr>
        <w:t>).</w:t>
      </w:r>
    </w:p>
    <w:p w:rsidR="00340928" w:rsidRDefault="00340928" w:rsidP="00340928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Таблица № 2.</w:t>
      </w:r>
    </w:p>
    <w:p w:rsidR="00340928" w:rsidRPr="00095D49" w:rsidRDefault="00340928" w:rsidP="00340928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(тыс. рублей)</w:t>
      </w:r>
    </w:p>
    <w:tbl>
      <w:tblPr>
        <w:tblStyle w:val="a5"/>
        <w:tblW w:w="0" w:type="auto"/>
        <w:tblInd w:w="108" w:type="dxa"/>
        <w:tblLook w:val="04A0"/>
      </w:tblPr>
      <w:tblGrid>
        <w:gridCol w:w="1835"/>
        <w:gridCol w:w="1208"/>
        <w:gridCol w:w="1535"/>
        <w:gridCol w:w="1453"/>
        <w:gridCol w:w="1468"/>
        <w:gridCol w:w="1525"/>
        <w:gridCol w:w="1432"/>
      </w:tblGrid>
      <w:tr w:rsidR="00406676" w:rsidTr="00340928">
        <w:trPr>
          <w:trHeight w:val="420"/>
        </w:trPr>
        <w:tc>
          <w:tcPr>
            <w:tcW w:w="1893" w:type="dxa"/>
            <w:vMerge w:val="restart"/>
            <w:shd w:val="clear" w:color="auto" w:fill="D9D9D9" w:themeFill="background1" w:themeFillShade="D9"/>
          </w:tcPr>
          <w:p w:rsidR="00406676" w:rsidRPr="00A06E4C" w:rsidRDefault="00406676" w:rsidP="0040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6E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1208" w:type="dxa"/>
            <w:vMerge w:val="restart"/>
            <w:shd w:val="clear" w:color="auto" w:fill="D9D9D9" w:themeFill="background1" w:themeFillShade="D9"/>
          </w:tcPr>
          <w:p w:rsidR="00406676" w:rsidRPr="00A06E4C" w:rsidRDefault="00406676" w:rsidP="0040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6E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Исполнено в 2013 году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406676" w:rsidRPr="00A06E4C" w:rsidRDefault="00406676" w:rsidP="0040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6E4C">
              <w:rPr>
                <w:rFonts w:ascii="Times New Roman" w:hAnsi="Times New Roman" w:cs="Times New Roman"/>
                <w:b/>
                <w:sz w:val="20"/>
                <w:szCs w:val="20"/>
              </w:rPr>
              <w:t>Уточненные бюджетные</w:t>
            </w:r>
          </w:p>
          <w:p w:rsidR="00406676" w:rsidRPr="00A06E4C" w:rsidRDefault="00406676" w:rsidP="0040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6E4C">
              <w:rPr>
                <w:rFonts w:ascii="Times New Roman" w:hAnsi="Times New Roman" w:cs="Times New Roman"/>
                <w:b/>
                <w:sz w:val="20"/>
                <w:szCs w:val="20"/>
              </w:rPr>
              <w:t>назначения</w:t>
            </w:r>
          </w:p>
          <w:p w:rsidR="00406676" w:rsidRPr="00A06E4C" w:rsidRDefault="00406676" w:rsidP="0040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6E4C">
              <w:rPr>
                <w:rFonts w:ascii="Times New Roman" w:hAnsi="Times New Roman" w:cs="Times New Roman"/>
                <w:b/>
                <w:sz w:val="20"/>
                <w:szCs w:val="20"/>
              </w:rPr>
              <w:t>на 201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A06E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  <w:p w:rsidR="00406676" w:rsidRPr="00A06E4C" w:rsidRDefault="00406676" w:rsidP="0040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3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06676" w:rsidRDefault="00406676" w:rsidP="0040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Исполнение,</w:t>
            </w:r>
          </w:p>
          <w:p w:rsidR="00406676" w:rsidRPr="00A06E4C" w:rsidRDefault="00406676" w:rsidP="0040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6E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2014 год</w:t>
            </w:r>
          </w:p>
        </w:tc>
        <w:tc>
          <w:tcPr>
            <w:tcW w:w="1450" w:type="dxa"/>
            <w:vMerge w:val="restart"/>
            <w:shd w:val="clear" w:color="auto" w:fill="D9D9D9" w:themeFill="background1" w:themeFillShade="D9"/>
          </w:tcPr>
          <w:p w:rsidR="00406676" w:rsidRPr="00A06E4C" w:rsidRDefault="00406676" w:rsidP="0040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6E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 исполнения к уровню 2013 года</w:t>
            </w:r>
          </w:p>
        </w:tc>
      </w:tr>
      <w:tr w:rsidR="00406676" w:rsidTr="00340928">
        <w:trPr>
          <w:trHeight w:val="605"/>
        </w:trPr>
        <w:tc>
          <w:tcPr>
            <w:tcW w:w="1893" w:type="dxa"/>
            <w:vMerge/>
          </w:tcPr>
          <w:p w:rsidR="00406676" w:rsidRPr="00A06E4C" w:rsidRDefault="00406676" w:rsidP="004066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08" w:type="dxa"/>
            <w:vMerge/>
          </w:tcPr>
          <w:p w:rsidR="00406676" w:rsidRPr="00A06E4C" w:rsidRDefault="00406676" w:rsidP="004066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06676" w:rsidRPr="00A06E4C" w:rsidRDefault="00406676" w:rsidP="004066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06676" w:rsidRPr="00A06E4C" w:rsidRDefault="00406676" w:rsidP="0040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6E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</w:tc>
        <w:tc>
          <w:tcPr>
            <w:tcW w:w="153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06676" w:rsidRPr="00A06E4C" w:rsidRDefault="00406676" w:rsidP="0040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6E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Уд.вес в общем объеме доходов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06676" w:rsidRPr="00A06E4C" w:rsidRDefault="00406676" w:rsidP="0040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6E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 исполнения</w:t>
            </w:r>
          </w:p>
        </w:tc>
        <w:tc>
          <w:tcPr>
            <w:tcW w:w="1450" w:type="dxa"/>
            <w:vMerge/>
          </w:tcPr>
          <w:p w:rsidR="00406676" w:rsidRPr="00A06E4C" w:rsidRDefault="00406676" w:rsidP="0040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06676" w:rsidRPr="00930393" w:rsidTr="00406676">
        <w:tc>
          <w:tcPr>
            <w:tcW w:w="1893" w:type="dxa"/>
          </w:tcPr>
          <w:p w:rsidR="00406676" w:rsidRPr="00A06E4C" w:rsidRDefault="00406676" w:rsidP="004066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E4C">
              <w:rPr>
                <w:rFonts w:ascii="Times New Roman" w:hAnsi="Times New Roman" w:cs="Times New Roman"/>
                <w:bCs/>
                <w:sz w:val="20"/>
                <w:szCs w:val="20"/>
              </w:rPr>
              <w:t>Налоговые доходы</w:t>
            </w:r>
          </w:p>
        </w:tc>
        <w:tc>
          <w:tcPr>
            <w:tcW w:w="1208" w:type="dxa"/>
          </w:tcPr>
          <w:p w:rsidR="00406676" w:rsidRPr="00930393" w:rsidRDefault="00406676" w:rsidP="0040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2 528</w:t>
            </w:r>
          </w:p>
        </w:tc>
        <w:tc>
          <w:tcPr>
            <w:tcW w:w="1559" w:type="dxa"/>
          </w:tcPr>
          <w:p w:rsidR="00406676" w:rsidRPr="00A06E4C" w:rsidRDefault="00406676" w:rsidP="0040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3 290</w:t>
            </w:r>
          </w:p>
        </w:tc>
        <w:tc>
          <w:tcPr>
            <w:tcW w:w="1535" w:type="dxa"/>
          </w:tcPr>
          <w:p w:rsidR="00406676" w:rsidRPr="00A06E4C" w:rsidRDefault="00406676" w:rsidP="0040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2 941,2</w:t>
            </w:r>
          </w:p>
        </w:tc>
        <w:tc>
          <w:tcPr>
            <w:tcW w:w="1539" w:type="dxa"/>
          </w:tcPr>
          <w:p w:rsidR="00406676" w:rsidRPr="00A06E4C" w:rsidRDefault="00406676" w:rsidP="0040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27,1</w:t>
            </w:r>
          </w:p>
        </w:tc>
        <w:tc>
          <w:tcPr>
            <w:tcW w:w="1556" w:type="dxa"/>
          </w:tcPr>
          <w:p w:rsidR="00406676" w:rsidRPr="00A06E4C" w:rsidRDefault="00406676" w:rsidP="0040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89</w:t>
            </w:r>
          </w:p>
        </w:tc>
        <w:tc>
          <w:tcPr>
            <w:tcW w:w="1450" w:type="dxa"/>
          </w:tcPr>
          <w:p w:rsidR="00406676" w:rsidRPr="00930393" w:rsidRDefault="00406676" w:rsidP="0040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116</w:t>
            </w:r>
          </w:p>
        </w:tc>
      </w:tr>
      <w:tr w:rsidR="00406676" w:rsidTr="00406676">
        <w:tc>
          <w:tcPr>
            <w:tcW w:w="1893" w:type="dxa"/>
          </w:tcPr>
          <w:p w:rsidR="00406676" w:rsidRPr="00A06E4C" w:rsidRDefault="00406676" w:rsidP="004066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E4C">
              <w:rPr>
                <w:rFonts w:ascii="Times New Roman" w:hAnsi="Times New Roman" w:cs="Times New Roman"/>
                <w:bCs/>
                <w:sz w:val="20"/>
                <w:szCs w:val="20"/>
              </w:rPr>
              <w:t>Неналоговые доходы</w:t>
            </w:r>
          </w:p>
        </w:tc>
        <w:tc>
          <w:tcPr>
            <w:tcW w:w="1208" w:type="dxa"/>
          </w:tcPr>
          <w:p w:rsidR="00406676" w:rsidRPr="00930393" w:rsidRDefault="00406676" w:rsidP="0040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1559" w:type="dxa"/>
          </w:tcPr>
          <w:p w:rsidR="00406676" w:rsidRPr="00A06E4C" w:rsidRDefault="00406676" w:rsidP="0040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48</w:t>
            </w:r>
          </w:p>
        </w:tc>
        <w:tc>
          <w:tcPr>
            <w:tcW w:w="1535" w:type="dxa"/>
          </w:tcPr>
          <w:p w:rsidR="00406676" w:rsidRPr="00A06E4C" w:rsidRDefault="00406676" w:rsidP="0040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34,7</w:t>
            </w:r>
          </w:p>
        </w:tc>
        <w:tc>
          <w:tcPr>
            <w:tcW w:w="1539" w:type="dxa"/>
          </w:tcPr>
          <w:p w:rsidR="00406676" w:rsidRPr="00A06E4C" w:rsidRDefault="00406676" w:rsidP="0040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0,3</w:t>
            </w:r>
          </w:p>
        </w:tc>
        <w:tc>
          <w:tcPr>
            <w:tcW w:w="1556" w:type="dxa"/>
          </w:tcPr>
          <w:p w:rsidR="00406676" w:rsidRPr="00A06E4C" w:rsidRDefault="00406676" w:rsidP="0040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72</w:t>
            </w:r>
          </w:p>
        </w:tc>
        <w:tc>
          <w:tcPr>
            <w:tcW w:w="1450" w:type="dxa"/>
          </w:tcPr>
          <w:p w:rsidR="00406676" w:rsidRPr="00930393" w:rsidRDefault="00406676" w:rsidP="0040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216</w:t>
            </w:r>
          </w:p>
        </w:tc>
      </w:tr>
      <w:tr w:rsidR="00406676" w:rsidTr="00406676">
        <w:tc>
          <w:tcPr>
            <w:tcW w:w="1893" w:type="dxa"/>
          </w:tcPr>
          <w:p w:rsidR="00406676" w:rsidRPr="00525533" w:rsidRDefault="00406676" w:rsidP="004066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55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(налоговые и неналоговые доходы)</w:t>
            </w:r>
          </w:p>
        </w:tc>
        <w:tc>
          <w:tcPr>
            <w:tcW w:w="1208" w:type="dxa"/>
          </w:tcPr>
          <w:p w:rsidR="00406676" w:rsidRPr="00930393" w:rsidRDefault="00406676" w:rsidP="0040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2 544</w:t>
            </w:r>
          </w:p>
        </w:tc>
        <w:tc>
          <w:tcPr>
            <w:tcW w:w="1559" w:type="dxa"/>
          </w:tcPr>
          <w:p w:rsidR="00406676" w:rsidRPr="00525533" w:rsidRDefault="00406676" w:rsidP="0040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3 338</w:t>
            </w:r>
          </w:p>
        </w:tc>
        <w:tc>
          <w:tcPr>
            <w:tcW w:w="1535" w:type="dxa"/>
          </w:tcPr>
          <w:p w:rsidR="00406676" w:rsidRPr="00525533" w:rsidRDefault="00406676" w:rsidP="0040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2 975,9</w:t>
            </w:r>
          </w:p>
        </w:tc>
        <w:tc>
          <w:tcPr>
            <w:tcW w:w="1539" w:type="dxa"/>
          </w:tcPr>
          <w:p w:rsidR="00406676" w:rsidRPr="00525533" w:rsidRDefault="00406676" w:rsidP="0040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27,4</w:t>
            </w:r>
          </w:p>
        </w:tc>
        <w:tc>
          <w:tcPr>
            <w:tcW w:w="1556" w:type="dxa"/>
          </w:tcPr>
          <w:p w:rsidR="00406676" w:rsidRPr="00525533" w:rsidRDefault="00406676" w:rsidP="0040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1450" w:type="dxa"/>
          </w:tcPr>
          <w:p w:rsidR="00406676" w:rsidRPr="00930393" w:rsidRDefault="00406676" w:rsidP="0040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116</w:t>
            </w:r>
          </w:p>
        </w:tc>
      </w:tr>
      <w:tr w:rsidR="00406676" w:rsidTr="00406676">
        <w:tc>
          <w:tcPr>
            <w:tcW w:w="1893" w:type="dxa"/>
          </w:tcPr>
          <w:p w:rsidR="00406676" w:rsidRPr="00A06E4C" w:rsidRDefault="00406676" w:rsidP="004066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E4C">
              <w:rPr>
                <w:rFonts w:ascii="Times New Roman" w:hAnsi="Times New Roman" w:cs="Times New Roman"/>
                <w:bCs/>
                <w:sz w:val="20"/>
                <w:szCs w:val="20"/>
              </w:rPr>
              <w:t>Дотация</w:t>
            </w:r>
          </w:p>
        </w:tc>
        <w:tc>
          <w:tcPr>
            <w:tcW w:w="1208" w:type="dxa"/>
          </w:tcPr>
          <w:p w:rsidR="00406676" w:rsidRPr="00930393" w:rsidRDefault="00406676" w:rsidP="0040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1 322</w:t>
            </w:r>
          </w:p>
        </w:tc>
        <w:tc>
          <w:tcPr>
            <w:tcW w:w="1559" w:type="dxa"/>
          </w:tcPr>
          <w:p w:rsidR="00406676" w:rsidRPr="00A06E4C" w:rsidRDefault="00406676" w:rsidP="0040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201,1</w:t>
            </w:r>
          </w:p>
        </w:tc>
        <w:tc>
          <w:tcPr>
            <w:tcW w:w="1535" w:type="dxa"/>
          </w:tcPr>
          <w:p w:rsidR="00406676" w:rsidRPr="00A06E4C" w:rsidRDefault="00406676" w:rsidP="0040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201,1</w:t>
            </w:r>
          </w:p>
        </w:tc>
        <w:tc>
          <w:tcPr>
            <w:tcW w:w="1539" w:type="dxa"/>
          </w:tcPr>
          <w:p w:rsidR="00406676" w:rsidRPr="00A06E4C" w:rsidRDefault="00406676" w:rsidP="0040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1,9</w:t>
            </w:r>
          </w:p>
        </w:tc>
        <w:tc>
          <w:tcPr>
            <w:tcW w:w="1556" w:type="dxa"/>
          </w:tcPr>
          <w:p w:rsidR="00406676" w:rsidRPr="00A06E4C" w:rsidRDefault="00406676" w:rsidP="0040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450" w:type="dxa"/>
          </w:tcPr>
          <w:p w:rsidR="00406676" w:rsidRPr="00930393" w:rsidRDefault="00406676" w:rsidP="0040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7,9</w:t>
            </w:r>
          </w:p>
        </w:tc>
      </w:tr>
      <w:tr w:rsidR="00406676" w:rsidTr="00406676">
        <w:tc>
          <w:tcPr>
            <w:tcW w:w="1893" w:type="dxa"/>
          </w:tcPr>
          <w:p w:rsidR="00406676" w:rsidRPr="00A06E4C" w:rsidRDefault="00406676" w:rsidP="004066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E4C">
              <w:rPr>
                <w:rFonts w:ascii="Times New Roman" w:hAnsi="Times New Roman" w:cs="Times New Roman"/>
                <w:bCs/>
                <w:sz w:val="20"/>
                <w:szCs w:val="20"/>
              </w:rPr>
              <w:t>Субсидия</w:t>
            </w:r>
          </w:p>
        </w:tc>
        <w:tc>
          <w:tcPr>
            <w:tcW w:w="1208" w:type="dxa"/>
          </w:tcPr>
          <w:p w:rsidR="00406676" w:rsidRPr="00930393" w:rsidRDefault="00406676" w:rsidP="0040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8 102</w:t>
            </w:r>
          </w:p>
        </w:tc>
        <w:tc>
          <w:tcPr>
            <w:tcW w:w="1559" w:type="dxa"/>
          </w:tcPr>
          <w:p w:rsidR="00406676" w:rsidRPr="00A06E4C" w:rsidRDefault="00406676" w:rsidP="0040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7 265</w:t>
            </w:r>
          </w:p>
        </w:tc>
        <w:tc>
          <w:tcPr>
            <w:tcW w:w="1535" w:type="dxa"/>
          </w:tcPr>
          <w:p w:rsidR="00406676" w:rsidRPr="00A06E4C" w:rsidRDefault="00406676" w:rsidP="0040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7 265</w:t>
            </w:r>
          </w:p>
        </w:tc>
        <w:tc>
          <w:tcPr>
            <w:tcW w:w="1539" w:type="dxa"/>
          </w:tcPr>
          <w:p w:rsidR="00406676" w:rsidRPr="00A06E4C" w:rsidRDefault="00406676" w:rsidP="0040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67</w:t>
            </w:r>
          </w:p>
        </w:tc>
        <w:tc>
          <w:tcPr>
            <w:tcW w:w="1556" w:type="dxa"/>
          </w:tcPr>
          <w:p w:rsidR="00406676" w:rsidRPr="00A06E4C" w:rsidRDefault="00406676" w:rsidP="0040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450" w:type="dxa"/>
          </w:tcPr>
          <w:p w:rsidR="00406676" w:rsidRPr="00930393" w:rsidRDefault="00406676" w:rsidP="0040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89</w:t>
            </w:r>
          </w:p>
        </w:tc>
      </w:tr>
      <w:tr w:rsidR="00406676" w:rsidTr="00406676">
        <w:tc>
          <w:tcPr>
            <w:tcW w:w="1893" w:type="dxa"/>
          </w:tcPr>
          <w:p w:rsidR="00406676" w:rsidRPr="00525533" w:rsidRDefault="00406676" w:rsidP="004066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55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собственных доходов</w:t>
            </w:r>
          </w:p>
        </w:tc>
        <w:tc>
          <w:tcPr>
            <w:tcW w:w="1208" w:type="dxa"/>
          </w:tcPr>
          <w:p w:rsidR="00406676" w:rsidRPr="00930393" w:rsidRDefault="00406676" w:rsidP="0040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11 968</w:t>
            </w:r>
          </w:p>
        </w:tc>
        <w:tc>
          <w:tcPr>
            <w:tcW w:w="1559" w:type="dxa"/>
          </w:tcPr>
          <w:p w:rsidR="00406676" w:rsidRPr="00525533" w:rsidRDefault="00406676" w:rsidP="0040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10 804,1</w:t>
            </w:r>
          </w:p>
        </w:tc>
        <w:tc>
          <w:tcPr>
            <w:tcW w:w="1535" w:type="dxa"/>
          </w:tcPr>
          <w:p w:rsidR="00406676" w:rsidRPr="00525533" w:rsidRDefault="00406676" w:rsidP="0040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10 442</w:t>
            </w:r>
          </w:p>
        </w:tc>
        <w:tc>
          <w:tcPr>
            <w:tcW w:w="1539" w:type="dxa"/>
          </w:tcPr>
          <w:p w:rsidR="00406676" w:rsidRPr="00525533" w:rsidRDefault="00406676" w:rsidP="0040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96,2</w:t>
            </w:r>
          </w:p>
        </w:tc>
        <w:tc>
          <w:tcPr>
            <w:tcW w:w="1556" w:type="dxa"/>
          </w:tcPr>
          <w:p w:rsidR="00406676" w:rsidRPr="00525533" w:rsidRDefault="00406676" w:rsidP="0040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97</w:t>
            </w:r>
          </w:p>
        </w:tc>
        <w:tc>
          <w:tcPr>
            <w:tcW w:w="1450" w:type="dxa"/>
          </w:tcPr>
          <w:p w:rsidR="00406676" w:rsidRPr="00930393" w:rsidRDefault="00406676" w:rsidP="0040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87</w:t>
            </w:r>
          </w:p>
        </w:tc>
      </w:tr>
      <w:tr w:rsidR="00406676" w:rsidTr="00406676">
        <w:tc>
          <w:tcPr>
            <w:tcW w:w="1893" w:type="dxa"/>
          </w:tcPr>
          <w:p w:rsidR="00406676" w:rsidRPr="00A06E4C" w:rsidRDefault="00406676" w:rsidP="004066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Субвенции</w:t>
            </w:r>
          </w:p>
        </w:tc>
        <w:tc>
          <w:tcPr>
            <w:tcW w:w="1208" w:type="dxa"/>
          </w:tcPr>
          <w:p w:rsidR="00406676" w:rsidRPr="00930393" w:rsidRDefault="00406676" w:rsidP="0040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125</w:t>
            </w:r>
          </w:p>
        </w:tc>
        <w:tc>
          <w:tcPr>
            <w:tcW w:w="1559" w:type="dxa"/>
          </w:tcPr>
          <w:p w:rsidR="00406676" w:rsidRPr="00A06E4C" w:rsidRDefault="00406676" w:rsidP="0040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133,4</w:t>
            </w:r>
          </w:p>
        </w:tc>
        <w:tc>
          <w:tcPr>
            <w:tcW w:w="1535" w:type="dxa"/>
          </w:tcPr>
          <w:p w:rsidR="00406676" w:rsidRPr="00A06E4C" w:rsidRDefault="00406676" w:rsidP="0040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133,4</w:t>
            </w:r>
          </w:p>
        </w:tc>
        <w:tc>
          <w:tcPr>
            <w:tcW w:w="1539" w:type="dxa"/>
          </w:tcPr>
          <w:p w:rsidR="00406676" w:rsidRPr="00A06E4C" w:rsidRDefault="00406676" w:rsidP="0040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1,2</w:t>
            </w:r>
          </w:p>
        </w:tc>
        <w:tc>
          <w:tcPr>
            <w:tcW w:w="1556" w:type="dxa"/>
          </w:tcPr>
          <w:p w:rsidR="00406676" w:rsidRPr="00A06E4C" w:rsidRDefault="00406676" w:rsidP="0040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450" w:type="dxa"/>
          </w:tcPr>
          <w:p w:rsidR="00406676" w:rsidRPr="00930393" w:rsidRDefault="00406676" w:rsidP="0040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107</w:t>
            </w:r>
          </w:p>
        </w:tc>
      </w:tr>
      <w:tr w:rsidR="00406676" w:rsidTr="00406676">
        <w:tc>
          <w:tcPr>
            <w:tcW w:w="1893" w:type="dxa"/>
          </w:tcPr>
          <w:p w:rsidR="00406676" w:rsidRPr="00525533" w:rsidRDefault="00406676" w:rsidP="004066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Прочие МБТ</w:t>
            </w:r>
          </w:p>
        </w:tc>
        <w:tc>
          <w:tcPr>
            <w:tcW w:w="1208" w:type="dxa"/>
          </w:tcPr>
          <w:p w:rsidR="00406676" w:rsidRPr="00930393" w:rsidRDefault="00406676" w:rsidP="0040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337</w:t>
            </w:r>
          </w:p>
        </w:tc>
        <w:tc>
          <w:tcPr>
            <w:tcW w:w="1559" w:type="dxa"/>
          </w:tcPr>
          <w:p w:rsidR="00406676" w:rsidRDefault="00406676" w:rsidP="0040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276,9</w:t>
            </w:r>
          </w:p>
        </w:tc>
        <w:tc>
          <w:tcPr>
            <w:tcW w:w="1535" w:type="dxa"/>
          </w:tcPr>
          <w:p w:rsidR="00406676" w:rsidRDefault="00406676" w:rsidP="0040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276,9</w:t>
            </w:r>
          </w:p>
        </w:tc>
        <w:tc>
          <w:tcPr>
            <w:tcW w:w="1539" w:type="dxa"/>
          </w:tcPr>
          <w:p w:rsidR="00406676" w:rsidRDefault="00406676" w:rsidP="0040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2,6</w:t>
            </w:r>
          </w:p>
        </w:tc>
        <w:tc>
          <w:tcPr>
            <w:tcW w:w="1556" w:type="dxa"/>
          </w:tcPr>
          <w:p w:rsidR="00406676" w:rsidRDefault="00406676" w:rsidP="0040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1450" w:type="dxa"/>
          </w:tcPr>
          <w:p w:rsidR="00406676" w:rsidRPr="00930393" w:rsidRDefault="00406676" w:rsidP="0040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82</w:t>
            </w:r>
          </w:p>
        </w:tc>
      </w:tr>
      <w:tr w:rsidR="00406676" w:rsidTr="00406676">
        <w:tc>
          <w:tcPr>
            <w:tcW w:w="1893" w:type="dxa"/>
          </w:tcPr>
          <w:p w:rsidR="00406676" w:rsidRPr="00095D49" w:rsidRDefault="00406676" w:rsidP="004066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Возврат субсидий, субвенции, МБТ</w:t>
            </w:r>
          </w:p>
        </w:tc>
        <w:tc>
          <w:tcPr>
            <w:tcW w:w="1208" w:type="dxa"/>
          </w:tcPr>
          <w:p w:rsidR="00406676" w:rsidRPr="00930393" w:rsidRDefault="00406676" w:rsidP="0040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</w:tcPr>
          <w:p w:rsidR="00406676" w:rsidRDefault="00406676" w:rsidP="0040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5" w:type="dxa"/>
          </w:tcPr>
          <w:p w:rsidR="00406676" w:rsidRDefault="00406676" w:rsidP="0040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9" w:type="dxa"/>
          </w:tcPr>
          <w:p w:rsidR="00406676" w:rsidRDefault="00406676" w:rsidP="0040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556" w:type="dxa"/>
          </w:tcPr>
          <w:p w:rsidR="00406676" w:rsidRDefault="00406676" w:rsidP="0040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450" w:type="dxa"/>
          </w:tcPr>
          <w:p w:rsidR="00406676" w:rsidRPr="00930393" w:rsidRDefault="00406676" w:rsidP="0040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039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406676" w:rsidTr="00406676">
        <w:tc>
          <w:tcPr>
            <w:tcW w:w="1893" w:type="dxa"/>
          </w:tcPr>
          <w:p w:rsidR="00406676" w:rsidRPr="00525533" w:rsidRDefault="00406676" w:rsidP="004066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525533">
              <w:rPr>
                <w:rFonts w:ascii="Times New Roman" w:hAnsi="Times New Roman" w:cs="Times New Roman"/>
                <w:b/>
                <w:bCs/>
              </w:rPr>
              <w:t>Итого доходов</w:t>
            </w:r>
          </w:p>
        </w:tc>
        <w:tc>
          <w:tcPr>
            <w:tcW w:w="1208" w:type="dxa"/>
          </w:tcPr>
          <w:p w:rsidR="00406676" w:rsidRPr="00525533" w:rsidRDefault="00406676" w:rsidP="0040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12 430</w:t>
            </w:r>
          </w:p>
        </w:tc>
        <w:tc>
          <w:tcPr>
            <w:tcW w:w="1559" w:type="dxa"/>
          </w:tcPr>
          <w:p w:rsidR="00406676" w:rsidRPr="00525533" w:rsidRDefault="00406676" w:rsidP="0040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11 214,4</w:t>
            </w:r>
          </w:p>
        </w:tc>
        <w:tc>
          <w:tcPr>
            <w:tcW w:w="1535" w:type="dxa"/>
          </w:tcPr>
          <w:p w:rsidR="00406676" w:rsidRPr="00525533" w:rsidRDefault="00406676" w:rsidP="0040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10 852,3</w:t>
            </w:r>
          </w:p>
        </w:tc>
        <w:tc>
          <w:tcPr>
            <w:tcW w:w="1539" w:type="dxa"/>
          </w:tcPr>
          <w:p w:rsidR="00406676" w:rsidRPr="00525533" w:rsidRDefault="00406676" w:rsidP="0040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97</w:t>
            </w:r>
          </w:p>
        </w:tc>
        <w:tc>
          <w:tcPr>
            <w:tcW w:w="1556" w:type="dxa"/>
          </w:tcPr>
          <w:p w:rsidR="00406676" w:rsidRPr="00525533" w:rsidRDefault="00406676" w:rsidP="0040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97</w:t>
            </w:r>
          </w:p>
        </w:tc>
        <w:tc>
          <w:tcPr>
            <w:tcW w:w="1450" w:type="dxa"/>
          </w:tcPr>
          <w:p w:rsidR="00406676" w:rsidRPr="00930393" w:rsidRDefault="00406676" w:rsidP="0040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87</w:t>
            </w:r>
          </w:p>
        </w:tc>
      </w:tr>
    </w:tbl>
    <w:p w:rsidR="00406676" w:rsidRDefault="00406676" w:rsidP="00406676">
      <w:pPr>
        <w:tabs>
          <w:tab w:val="left" w:pos="747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06676" w:rsidRPr="009B398B" w:rsidRDefault="00340928" w:rsidP="004066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06676">
        <w:rPr>
          <w:rFonts w:ascii="Times New Roman" w:hAnsi="Times New Roman" w:cs="Times New Roman"/>
          <w:sz w:val="24"/>
          <w:szCs w:val="24"/>
        </w:rPr>
        <w:t xml:space="preserve">  </w:t>
      </w:r>
      <w:r w:rsidR="00406676" w:rsidRPr="009B398B">
        <w:rPr>
          <w:rFonts w:ascii="Times New Roman" w:hAnsi="Times New Roman" w:cs="Times New Roman"/>
          <w:bCs/>
          <w:sz w:val="24"/>
          <w:szCs w:val="24"/>
        </w:rPr>
        <w:t xml:space="preserve">Налоговые доходы  </w:t>
      </w:r>
      <w:r w:rsidR="00406676" w:rsidRPr="009B398B">
        <w:rPr>
          <w:rFonts w:ascii="Times New Roman" w:hAnsi="Times New Roman" w:cs="Times New Roman"/>
          <w:sz w:val="24"/>
          <w:szCs w:val="24"/>
        </w:rPr>
        <w:t xml:space="preserve">увеличились по сравнению с 2013 годом </w:t>
      </w:r>
      <w:r w:rsidR="00406676">
        <w:rPr>
          <w:rFonts w:ascii="Times New Roman" w:hAnsi="Times New Roman" w:cs="Times New Roman"/>
          <w:sz w:val="24"/>
          <w:szCs w:val="24"/>
        </w:rPr>
        <w:t xml:space="preserve">на 16% </w:t>
      </w:r>
      <w:r w:rsidR="00406676" w:rsidRPr="009B398B">
        <w:rPr>
          <w:rFonts w:ascii="Times New Roman" w:hAnsi="Times New Roman" w:cs="Times New Roman"/>
          <w:sz w:val="24"/>
          <w:szCs w:val="24"/>
        </w:rPr>
        <w:t xml:space="preserve">за счет поступления налогов на товары (работы, услуги), реализуемые на территории Российской Федерации. </w:t>
      </w:r>
      <w:r w:rsidR="00406676">
        <w:rPr>
          <w:rFonts w:ascii="Times New Roman" w:hAnsi="Times New Roman" w:cs="Times New Roman"/>
          <w:sz w:val="24"/>
          <w:szCs w:val="24"/>
        </w:rPr>
        <w:t>Общая сумма поступлений по указанному налогу составила 304,4 тыс. рублей.</w:t>
      </w:r>
    </w:p>
    <w:p w:rsidR="00406676" w:rsidRDefault="00406676" w:rsidP="00406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B398B">
        <w:rPr>
          <w:rFonts w:ascii="Times New Roman" w:hAnsi="Times New Roman" w:cs="Times New Roman"/>
          <w:sz w:val="24"/>
          <w:szCs w:val="24"/>
        </w:rPr>
        <w:t xml:space="preserve">Неналоговые доходы в 2014 году </w:t>
      </w:r>
      <w:r>
        <w:rPr>
          <w:rFonts w:ascii="Times New Roman" w:hAnsi="Times New Roman" w:cs="Times New Roman"/>
          <w:sz w:val="24"/>
          <w:szCs w:val="24"/>
        </w:rPr>
        <w:t>увеличились</w:t>
      </w:r>
      <w:r w:rsidRPr="009B39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2 раза</w:t>
      </w:r>
      <w:r w:rsidRPr="009B39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составили 34,7 тыс. рублей, в том числе:</w:t>
      </w:r>
    </w:p>
    <w:p w:rsidR="00406676" w:rsidRPr="00D128A0" w:rsidRDefault="00406676" w:rsidP="004066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D128A0">
        <w:rPr>
          <w:rFonts w:ascii="Times New Roman" w:hAnsi="Times New Roman" w:cs="Times New Roman"/>
          <w:sz w:val="24"/>
          <w:szCs w:val="24"/>
        </w:rPr>
        <w:t>от использования имущества. По результатам открытого конкурса (</w:t>
      </w:r>
      <w:r w:rsidRPr="00D128A0">
        <w:rPr>
          <w:rFonts w:ascii="Times New Roman" w:hAnsi="Times New Roman"/>
          <w:sz w:val="24"/>
          <w:szCs w:val="24"/>
        </w:rPr>
        <w:t>22.09.2014 года) был заключен договор аренды котельных, находящихся в собственности поселения, с ООО «Теплосервис» с ежемесячной арендной платой 12 тыс. рублей в месяц</w:t>
      </w:r>
      <w:r>
        <w:rPr>
          <w:rFonts w:ascii="Times New Roman" w:hAnsi="Times New Roman"/>
          <w:sz w:val="24"/>
          <w:szCs w:val="24"/>
        </w:rPr>
        <w:t>. Объем поступлений по данному виду неналоговых доходов составил 19,2 тыс. рублей или 58% от плановых назначений. Задолженность по договору аренды, заключенному с ООО «Теплосервис», по состоянию на 01.01.2015г. составила 24 тыс. рублей.</w:t>
      </w:r>
    </w:p>
    <w:p w:rsidR="00406676" w:rsidRPr="00D128A0" w:rsidRDefault="00406676" w:rsidP="004066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- </w:t>
      </w:r>
      <w:r w:rsidRPr="00D128A0">
        <w:rPr>
          <w:rFonts w:ascii="Times New Roman" w:hAnsi="Times New Roman"/>
          <w:sz w:val="24"/>
          <w:szCs w:val="24"/>
        </w:rPr>
        <w:t xml:space="preserve">доходов от оказания платных услуг.  </w:t>
      </w:r>
      <w:r>
        <w:rPr>
          <w:rFonts w:ascii="Times New Roman" w:hAnsi="Times New Roman"/>
          <w:sz w:val="24"/>
          <w:szCs w:val="24"/>
        </w:rPr>
        <w:t>Общая сумма поступлений составила 14,1 тыс. рублей или 108 % от уточненных плановых назначений.</w:t>
      </w:r>
    </w:p>
    <w:p w:rsidR="00406676" w:rsidRPr="00053316" w:rsidRDefault="00406676" w:rsidP="00406676">
      <w:pPr>
        <w:tabs>
          <w:tab w:val="left" w:pos="747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128A0">
        <w:rPr>
          <w:rFonts w:ascii="Times New Roman" w:eastAsia="Calibri" w:hAnsi="Times New Roman" w:cs="Times New Roman"/>
          <w:i/>
          <w:sz w:val="24"/>
          <w:szCs w:val="24"/>
        </w:rPr>
        <w:t xml:space="preserve">            </w:t>
      </w:r>
      <w:r w:rsidRPr="00053316">
        <w:rPr>
          <w:rFonts w:ascii="Times New Roman" w:hAnsi="Times New Roman" w:cs="Times New Roman"/>
          <w:sz w:val="24"/>
          <w:szCs w:val="24"/>
        </w:rPr>
        <w:t>Согласно информации, представленной Департаментом по администрации Нижнеилимского муниципального района, по состоянию на 01.01.2015 года задолженность по арендной плате по действующим договорам аренды земельных участков  составила 11,3 тыс. руб</w:t>
      </w:r>
      <w:r>
        <w:rPr>
          <w:rFonts w:ascii="Times New Roman" w:hAnsi="Times New Roman" w:cs="Times New Roman"/>
          <w:sz w:val="24"/>
          <w:szCs w:val="24"/>
        </w:rPr>
        <w:t>лей</w:t>
      </w:r>
      <w:r w:rsidRPr="0005331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06676" w:rsidRPr="00095D49" w:rsidRDefault="00406676" w:rsidP="004066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B68">
        <w:rPr>
          <w:rFonts w:ascii="Times New Roman" w:hAnsi="Times New Roman" w:cs="Times New Roman"/>
          <w:sz w:val="24"/>
          <w:szCs w:val="24"/>
        </w:rPr>
        <w:t xml:space="preserve"> </w:t>
      </w:r>
      <w:r w:rsidRPr="00DB6B68">
        <w:rPr>
          <w:rFonts w:ascii="Times New Roman" w:hAnsi="Times New Roman" w:cs="Times New Roman"/>
          <w:sz w:val="24"/>
          <w:szCs w:val="24"/>
        </w:rPr>
        <w:tab/>
        <w:t xml:space="preserve">Безвозмездные поступления составили </w:t>
      </w:r>
      <w:r>
        <w:rPr>
          <w:rFonts w:ascii="Times New Roman" w:hAnsi="Times New Roman" w:cs="Times New Roman"/>
          <w:sz w:val="24"/>
          <w:szCs w:val="24"/>
        </w:rPr>
        <w:t>7 876,4</w:t>
      </w:r>
      <w:r w:rsidRPr="00DB6B68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>
        <w:rPr>
          <w:rFonts w:ascii="Times New Roman" w:hAnsi="Times New Roman" w:cs="Times New Roman"/>
          <w:sz w:val="24"/>
          <w:szCs w:val="24"/>
        </w:rPr>
        <w:t>100</w:t>
      </w:r>
      <w:r w:rsidRPr="00DB6B68">
        <w:rPr>
          <w:rFonts w:ascii="Times New Roman" w:hAnsi="Times New Roman" w:cs="Times New Roman"/>
          <w:sz w:val="24"/>
          <w:szCs w:val="24"/>
        </w:rPr>
        <w:t xml:space="preserve"> % к общему объему</w:t>
      </w:r>
      <w:r w:rsidRPr="00095D49">
        <w:rPr>
          <w:rFonts w:ascii="Times New Roman" w:hAnsi="Times New Roman" w:cs="Times New Roman"/>
          <w:sz w:val="24"/>
          <w:szCs w:val="24"/>
        </w:rPr>
        <w:t xml:space="preserve"> поступивших доходов. Исполнение по данному источнику доходов к уровню 2013 года составило </w:t>
      </w:r>
      <w:r w:rsidRPr="00053316">
        <w:rPr>
          <w:rFonts w:ascii="Times New Roman" w:hAnsi="Times New Roman" w:cs="Times New Roman"/>
          <w:sz w:val="24"/>
          <w:szCs w:val="24"/>
        </w:rPr>
        <w:t>63</w:t>
      </w:r>
      <w:r w:rsidRPr="00095D49">
        <w:rPr>
          <w:rFonts w:ascii="Times New Roman" w:hAnsi="Times New Roman" w:cs="Times New Roman"/>
          <w:sz w:val="24"/>
          <w:szCs w:val="24"/>
        </w:rPr>
        <w:t>%.</w:t>
      </w:r>
    </w:p>
    <w:p w:rsidR="00406676" w:rsidRDefault="00406676" w:rsidP="00406676">
      <w:pPr>
        <w:tabs>
          <w:tab w:val="left" w:pos="747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Расходная часть бюджета сельского поселения в соответствии с данными годовой бюджетной отчетности исполнена в 2014 году в сумме  10 704,6  тыс. рублей или 93,8 % к уточненным бюджетным назначениям, по сравнению с 2013 годом – 78,7 % (Таблица № 2).</w:t>
      </w:r>
    </w:p>
    <w:p w:rsidR="00406676" w:rsidRDefault="00406676" w:rsidP="00406676">
      <w:pPr>
        <w:tabs>
          <w:tab w:val="left" w:pos="747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 2.</w:t>
      </w:r>
    </w:p>
    <w:p w:rsidR="00406676" w:rsidRPr="00476A56" w:rsidRDefault="00406676" w:rsidP="00406676">
      <w:pPr>
        <w:tabs>
          <w:tab w:val="left" w:pos="747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Тыс. руб.</w:t>
      </w:r>
    </w:p>
    <w:p w:rsidR="00406676" w:rsidRDefault="00406676" w:rsidP="00406676">
      <w:pPr>
        <w:tabs>
          <w:tab w:val="left" w:pos="747"/>
        </w:tabs>
        <w:spacing w:after="0" w:line="240" w:lineRule="auto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</w:p>
    <w:tbl>
      <w:tblPr>
        <w:tblStyle w:val="a5"/>
        <w:tblW w:w="10490" w:type="dxa"/>
        <w:tblInd w:w="108" w:type="dxa"/>
        <w:tblLayout w:type="fixed"/>
        <w:tblLook w:val="04A0"/>
      </w:tblPr>
      <w:tblGrid>
        <w:gridCol w:w="1843"/>
        <w:gridCol w:w="1276"/>
        <w:gridCol w:w="1276"/>
        <w:gridCol w:w="1134"/>
        <w:gridCol w:w="1275"/>
        <w:gridCol w:w="1276"/>
        <w:gridCol w:w="1134"/>
        <w:gridCol w:w="1276"/>
      </w:tblGrid>
      <w:tr w:rsidR="00406676" w:rsidTr="00406676">
        <w:trPr>
          <w:trHeight w:val="615"/>
        </w:trPr>
        <w:tc>
          <w:tcPr>
            <w:tcW w:w="1843" w:type="dxa"/>
            <w:vMerge w:val="restart"/>
            <w:shd w:val="clear" w:color="auto" w:fill="D9D9D9" w:themeFill="background1" w:themeFillShade="D9"/>
          </w:tcPr>
          <w:p w:rsidR="00406676" w:rsidRPr="00715D66" w:rsidRDefault="00406676" w:rsidP="00406676">
            <w:pPr>
              <w:tabs>
                <w:tab w:val="left" w:pos="747"/>
              </w:tabs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Разделы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:rsidR="00406676" w:rsidRPr="00715D66" w:rsidRDefault="00406676" w:rsidP="00406676">
            <w:pPr>
              <w:tabs>
                <w:tab w:val="left" w:pos="747"/>
              </w:tabs>
              <w:ind w:left="-108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5D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Исполнено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715D66">
              <w:rPr>
                <w:rFonts w:ascii="Times New Roman" w:hAnsi="Times New Roman" w:cs="Times New Roman"/>
                <w:b/>
                <w:sz w:val="20"/>
                <w:szCs w:val="20"/>
              </w:rPr>
              <w:t>в 2013 году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:rsidR="00406676" w:rsidRPr="00715D66" w:rsidRDefault="00406676" w:rsidP="00340928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5D66">
              <w:rPr>
                <w:rFonts w:ascii="Times New Roman" w:hAnsi="Times New Roman" w:cs="Times New Roman"/>
                <w:b/>
                <w:sz w:val="20"/>
                <w:szCs w:val="20"/>
              </w:rPr>
              <w:t>Уточненные бюджетные</w:t>
            </w:r>
          </w:p>
          <w:p w:rsidR="00406676" w:rsidRPr="00715D66" w:rsidRDefault="00406676" w:rsidP="0040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5D66">
              <w:rPr>
                <w:rFonts w:ascii="Times New Roman" w:hAnsi="Times New Roman" w:cs="Times New Roman"/>
                <w:b/>
                <w:sz w:val="20"/>
                <w:szCs w:val="20"/>
              </w:rPr>
              <w:t>назначения</w:t>
            </w:r>
          </w:p>
          <w:p w:rsidR="00406676" w:rsidRPr="00715D66" w:rsidRDefault="00406676" w:rsidP="0040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5D66">
              <w:rPr>
                <w:rFonts w:ascii="Times New Roman" w:hAnsi="Times New Roman" w:cs="Times New Roman"/>
                <w:b/>
                <w:sz w:val="20"/>
                <w:szCs w:val="20"/>
              </w:rPr>
              <w:t>на 201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715D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  <w:p w:rsidR="00406676" w:rsidRPr="00715D66" w:rsidRDefault="00406676" w:rsidP="00406676">
            <w:pPr>
              <w:tabs>
                <w:tab w:val="left" w:pos="1309"/>
              </w:tabs>
              <w:ind w:left="-108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5D66">
              <w:rPr>
                <w:rFonts w:ascii="Times New Roman" w:hAnsi="Times New Roman" w:cs="Times New Roman"/>
                <w:b/>
                <w:sz w:val="20"/>
                <w:szCs w:val="20"/>
              </w:rPr>
              <w:t>(РД от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17.12.2014 № 64)</w:t>
            </w:r>
          </w:p>
        </w:tc>
        <w:tc>
          <w:tcPr>
            <w:tcW w:w="6095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06676" w:rsidRDefault="00406676" w:rsidP="00406676">
            <w:pPr>
              <w:tabs>
                <w:tab w:val="left" w:pos="747"/>
              </w:tabs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06676" w:rsidRPr="00715D66" w:rsidRDefault="00406676" w:rsidP="00406676">
            <w:pPr>
              <w:tabs>
                <w:tab w:val="left" w:pos="747"/>
              </w:tabs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5D66">
              <w:rPr>
                <w:rFonts w:ascii="Times New Roman" w:hAnsi="Times New Roman" w:cs="Times New Roman"/>
                <w:b/>
                <w:sz w:val="20"/>
                <w:szCs w:val="20"/>
              </w:rPr>
              <w:t>Исполнено в 2014 году</w:t>
            </w:r>
          </w:p>
        </w:tc>
      </w:tr>
      <w:tr w:rsidR="00406676" w:rsidTr="00340928">
        <w:trPr>
          <w:trHeight w:val="525"/>
        </w:trPr>
        <w:tc>
          <w:tcPr>
            <w:tcW w:w="1843" w:type="dxa"/>
            <w:vMerge/>
            <w:shd w:val="clear" w:color="auto" w:fill="D9D9D9" w:themeFill="background1" w:themeFillShade="D9"/>
          </w:tcPr>
          <w:p w:rsidR="00406676" w:rsidRPr="00715D66" w:rsidRDefault="00406676" w:rsidP="00406676">
            <w:pPr>
              <w:tabs>
                <w:tab w:val="left" w:pos="747"/>
              </w:tabs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406676" w:rsidRPr="00715D66" w:rsidRDefault="00406676" w:rsidP="00406676">
            <w:pPr>
              <w:tabs>
                <w:tab w:val="left" w:pos="747"/>
              </w:tabs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406676" w:rsidRPr="00715D66" w:rsidRDefault="00406676" w:rsidP="0040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06676" w:rsidRPr="00715D66" w:rsidRDefault="00406676" w:rsidP="00406676">
            <w:pPr>
              <w:tabs>
                <w:tab w:val="left" w:pos="747"/>
              </w:tabs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715D66">
              <w:rPr>
                <w:rFonts w:ascii="Times New Roman" w:hAnsi="Times New Roman" w:cs="Times New Roman"/>
                <w:b/>
                <w:sz w:val="20"/>
                <w:szCs w:val="20"/>
              </w:rPr>
              <w:t>умма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06676" w:rsidRDefault="00406676" w:rsidP="00406676">
            <w:pPr>
              <w:autoSpaceDE w:val="0"/>
              <w:autoSpaceDN w:val="0"/>
              <w:adjustRightInd w:val="0"/>
              <w:ind w:left="-108" w:right="-15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5D66">
              <w:rPr>
                <w:rFonts w:ascii="Times New Roman" w:hAnsi="Times New Roman" w:cs="Times New Roman"/>
                <w:b/>
                <w:sz w:val="20"/>
                <w:szCs w:val="20"/>
              </w:rPr>
              <w:t>Отклонения</w:t>
            </w:r>
          </w:p>
          <w:p w:rsidR="00406676" w:rsidRPr="00715D66" w:rsidRDefault="00406676" w:rsidP="00406676">
            <w:pPr>
              <w:autoSpaceDE w:val="0"/>
              <w:autoSpaceDN w:val="0"/>
              <w:adjustRightInd w:val="0"/>
              <w:ind w:left="-108" w:right="-15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5D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от бюджетных</w:t>
            </w:r>
          </w:p>
          <w:p w:rsidR="00406676" w:rsidRPr="00715D66" w:rsidRDefault="00406676" w:rsidP="00406676">
            <w:pPr>
              <w:autoSpaceDE w:val="0"/>
              <w:autoSpaceDN w:val="0"/>
              <w:adjustRightInd w:val="0"/>
              <w:ind w:left="-108" w:right="-1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715D66">
              <w:rPr>
                <w:rFonts w:ascii="Times New Roman" w:hAnsi="Times New Roman" w:cs="Times New Roman"/>
                <w:b/>
                <w:sz w:val="20"/>
                <w:szCs w:val="20"/>
              </w:rPr>
              <w:t>назначений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06676" w:rsidRPr="00715D66" w:rsidRDefault="00406676" w:rsidP="00406676">
            <w:pPr>
              <w:tabs>
                <w:tab w:val="left" w:pos="747"/>
              </w:tabs>
              <w:ind w:left="-108" w:right="-108" w:firstLine="108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715D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% к уточненному бюджету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06676" w:rsidRPr="00715D66" w:rsidRDefault="00406676" w:rsidP="00406676">
            <w:pPr>
              <w:tabs>
                <w:tab w:val="left" w:pos="747"/>
              </w:tabs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5D66">
              <w:rPr>
                <w:rFonts w:ascii="Times New Roman" w:hAnsi="Times New Roman" w:cs="Times New Roman"/>
                <w:b/>
                <w:sz w:val="20"/>
                <w:szCs w:val="20"/>
              </w:rPr>
              <w:t>Уд.вес в общем объеме расходов (%)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06676" w:rsidRPr="00715D66" w:rsidRDefault="00406676" w:rsidP="00406676">
            <w:pPr>
              <w:tabs>
                <w:tab w:val="left" w:pos="747"/>
              </w:tabs>
              <w:ind w:left="-108" w:firstLine="108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5D66">
              <w:rPr>
                <w:rFonts w:ascii="Times New Roman" w:hAnsi="Times New Roman" w:cs="Times New Roman"/>
                <w:b/>
                <w:sz w:val="20"/>
                <w:szCs w:val="20"/>
              </w:rPr>
              <w:t>К исполне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715D66">
              <w:rPr>
                <w:rFonts w:ascii="Times New Roman" w:hAnsi="Times New Roman" w:cs="Times New Roman"/>
                <w:b/>
                <w:sz w:val="20"/>
                <w:szCs w:val="20"/>
              </w:rPr>
              <w:t>ию 2013 года (%)</w:t>
            </w:r>
          </w:p>
        </w:tc>
      </w:tr>
      <w:tr w:rsidR="00406676" w:rsidTr="00340928">
        <w:tc>
          <w:tcPr>
            <w:tcW w:w="1843" w:type="dxa"/>
          </w:tcPr>
          <w:p w:rsidR="00406676" w:rsidRPr="006975E9" w:rsidRDefault="00406676" w:rsidP="00406676">
            <w:pPr>
              <w:tabs>
                <w:tab w:val="left" w:pos="747"/>
              </w:tabs>
              <w:jc w:val="both"/>
              <w:outlineLvl w:val="0"/>
              <w:rPr>
                <w:rFonts w:ascii="Times New Roman" w:hAnsi="Times New Roman" w:cs="Times New Roman"/>
                <w:b/>
              </w:rPr>
            </w:pPr>
            <w:r w:rsidRPr="006975E9">
              <w:rPr>
                <w:rFonts w:ascii="Times New Roman" w:hAnsi="Times New Roman" w:cs="Times New Roman"/>
                <w:b/>
              </w:rPr>
              <w:t>Всего расходов, в том числе:</w:t>
            </w:r>
          </w:p>
        </w:tc>
        <w:tc>
          <w:tcPr>
            <w:tcW w:w="1276" w:type="dxa"/>
          </w:tcPr>
          <w:p w:rsidR="00406676" w:rsidRPr="006975E9" w:rsidRDefault="00406676" w:rsidP="00406676">
            <w:pPr>
              <w:tabs>
                <w:tab w:val="left" w:pos="747"/>
              </w:tabs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13 610</w:t>
            </w:r>
          </w:p>
        </w:tc>
        <w:tc>
          <w:tcPr>
            <w:tcW w:w="1276" w:type="dxa"/>
          </w:tcPr>
          <w:p w:rsidR="00406676" w:rsidRPr="006975E9" w:rsidRDefault="00406676" w:rsidP="00406676">
            <w:pPr>
              <w:tabs>
                <w:tab w:val="left" w:pos="747"/>
              </w:tabs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11 417,4</w:t>
            </w:r>
          </w:p>
        </w:tc>
        <w:tc>
          <w:tcPr>
            <w:tcW w:w="1134" w:type="dxa"/>
          </w:tcPr>
          <w:p w:rsidR="00406676" w:rsidRPr="006975E9" w:rsidRDefault="00406676" w:rsidP="00406676">
            <w:pPr>
              <w:tabs>
                <w:tab w:val="left" w:pos="747"/>
              </w:tabs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10 704,6</w:t>
            </w:r>
          </w:p>
        </w:tc>
        <w:tc>
          <w:tcPr>
            <w:tcW w:w="1275" w:type="dxa"/>
          </w:tcPr>
          <w:p w:rsidR="00406676" w:rsidRPr="006975E9" w:rsidRDefault="00406676" w:rsidP="00406676">
            <w:pPr>
              <w:tabs>
                <w:tab w:val="left" w:pos="747"/>
              </w:tabs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-712,8</w:t>
            </w:r>
          </w:p>
        </w:tc>
        <w:tc>
          <w:tcPr>
            <w:tcW w:w="1276" w:type="dxa"/>
          </w:tcPr>
          <w:p w:rsidR="00406676" w:rsidRPr="006975E9" w:rsidRDefault="00406676" w:rsidP="00406676">
            <w:pPr>
              <w:tabs>
                <w:tab w:val="left" w:pos="747"/>
              </w:tabs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93,8</w:t>
            </w:r>
          </w:p>
        </w:tc>
        <w:tc>
          <w:tcPr>
            <w:tcW w:w="1134" w:type="dxa"/>
          </w:tcPr>
          <w:p w:rsidR="00406676" w:rsidRPr="006975E9" w:rsidRDefault="00406676" w:rsidP="00406676">
            <w:pPr>
              <w:tabs>
                <w:tab w:val="left" w:pos="747"/>
              </w:tabs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6975E9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276" w:type="dxa"/>
          </w:tcPr>
          <w:p w:rsidR="00406676" w:rsidRPr="006975E9" w:rsidRDefault="00406676" w:rsidP="00406676">
            <w:pPr>
              <w:tabs>
                <w:tab w:val="left" w:pos="747"/>
              </w:tabs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78,7</w:t>
            </w:r>
          </w:p>
        </w:tc>
      </w:tr>
      <w:tr w:rsidR="00406676" w:rsidTr="00340928">
        <w:tc>
          <w:tcPr>
            <w:tcW w:w="1843" w:type="dxa"/>
          </w:tcPr>
          <w:p w:rsidR="00406676" w:rsidRPr="00715D66" w:rsidRDefault="00406676" w:rsidP="00406676">
            <w:pPr>
              <w:tabs>
                <w:tab w:val="left" w:pos="747"/>
              </w:tabs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Общегосударст-венные расходы</w:t>
            </w:r>
          </w:p>
        </w:tc>
        <w:tc>
          <w:tcPr>
            <w:tcW w:w="1276" w:type="dxa"/>
          </w:tcPr>
          <w:p w:rsidR="00406676" w:rsidRPr="006975E9" w:rsidRDefault="00406676" w:rsidP="00406676">
            <w:pPr>
              <w:tabs>
                <w:tab w:val="left" w:pos="747"/>
              </w:tabs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5 906</w:t>
            </w:r>
          </w:p>
        </w:tc>
        <w:tc>
          <w:tcPr>
            <w:tcW w:w="1276" w:type="dxa"/>
          </w:tcPr>
          <w:p w:rsidR="00406676" w:rsidRPr="006975E9" w:rsidRDefault="00406676" w:rsidP="00406676">
            <w:pPr>
              <w:tabs>
                <w:tab w:val="left" w:pos="747"/>
              </w:tabs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6 634,2</w:t>
            </w:r>
          </w:p>
        </w:tc>
        <w:tc>
          <w:tcPr>
            <w:tcW w:w="1134" w:type="dxa"/>
          </w:tcPr>
          <w:p w:rsidR="00406676" w:rsidRPr="006975E9" w:rsidRDefault="00406676" w:rsidP="00406676">
            <w:pPr>
              <w:tabs>
                <w:tab w:val="left" w:pos="747"/>
              </w:tabs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6 053,8</w:t>
            </w:r>
          </w:p>
        </w:tc>
        <w:tc>
          <w:tcPr>
            <w:tcW w:w="1275" w:type="dxa"/>
          </w:tcPr>
          <w:p w:rsidR="00406676" w:rsidRPr="006975E9" w:rsidRDefault="00406676" w:rsidP="00406676">
            <w:pPr>
              <w:tabs>
                <w:tab w:val="left" w:pos="747"/>
              </w:tabs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-580,4</w:t>
            </w:r>
          </w:p>
        </w:tc>
        <w:tc>
          <w:tcPr>
            <w:tcW w:w="1276" w:type="dxa"/>
          </w:tcPr>
          <w:p w:rsidR="00406676" w:rsidRPr="006975E9" w:rsidRDefault="00406676" w:rsidP="00406676">
            <w:pPr>
              <w:tabs>
                <w:tab w:val="left" w:pos="747"/>
              </w:tabs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91,3</w:t>
            </w:r>
          </w:p>
        </w:tc>
        <w:tc>
          <w:tcPr>
            <w:tcW w:w="1134" w:type="dxa"/>
          </w:tcPr>
          <w:p w:rsidR="00406676" w:rsidRPr="006975E9" w:rsidRDefault="00406676" w:rsidP="00406676">
            <w:pPr>
              <w:tabs>
                <w:tab w:val="left" w:pos="747"/>
              </w:tabs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56,5</w:t>
            </w:r>
          </w:p>
        </w:tc>
        <w:tc>
          <w:tcPr>
            <w:tcW w:w="1276" w:type="dxa"/>
          </w:tcPr>
          <w:p w:rsidR="00406676" w:rsidRPr="006975E9" w:rsidRDefault="00406676" w:rsidP="00406676">
            <w:pPr>
              <w:tabs>
                <w:tab w:val="left" w:pos="747"/>
              </w:tabs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102,5</w:t>
            </w:r>
          </w:p>
        </w:tc>
      </w:tr>
      <w:tr w:rsidR="00406676" w:rsidTr="00340928">
        <w:tc>
          <w:tcPr>
            <w:tcW w:w="1843" w:type="dxa"/>
          </w:tcPr>
          <w:p w:rsidR="00406676" w:rsidRPr="00715D66" w:rsidRDefault="00406676" w:rsidP="00406676">
            <w:pPr>
              <w:tabs>
                <w:tab w:val="left" w:pos="747"/>
              </w:tabs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1276" w:type="dxa"/>
          </w:tcPr>
          <w:p w:rsidR="00406676" w:rsidRPr="006975E9" w:rsidRDefault="00406676" w:rsidP="00406676">
            <w:pPr>
              <w:tabs>
                <w:tab w:val="left" w:pos="747"/>
              </w:tabs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276" w:type="dxa"/>
          </w:tcPr>
          <w:p w:rsidR="00406676" w:rsidRPr="006975E9" w:rsidRDefault="00406676" w:rsidP="00406676">
            <w:pPr>
              <w:tabs>
                <w:tab w:val="left" w:pos="747"/>
              </w:tabs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90,3</w:t>
            </w:r>
          </w:p>
        </w:tc>
        <w:tc>
          <w:tcPr>
            <w:tcW w:w="1134" w:type="dxa"/>
          </w:tcPr>
          <w:p w:rsidR="00406676" w:rsidRPr="006975E9" w:rsidRDefault="00406676" w:rsidP="00406676">
            <w:pPr>
              <w:tabs>
                <w:tab w:val="left" w:pos="747"/>
              </w:tabs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90,3</w:t>
            </w:r>
          </w:p>
        </w:tc>
        <w:tc>
          <w:tcPr>
            <w:tcW w:w="1275" w:type="dxa"/>
          </w:tcPr>
          <w:p w:rsidR="00406676" w:rsidRPr="006975E9" w:rsidRDefault="00406676" w:rsidP="00406676">
            <w:pPr>
              <w:tabs>
                <w:tab w:val="left" w:pos="747"/>
              </w:tabs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75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06676" w:rsidRPr="006975E9" w:rsidRDefault="00406676" w:rsidP="00406676">
            <w:pPr>
              <w:tabs>
                <w:tab w:val="left" w:pos="747"/>
              </w:tabs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75E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406676" w:rsidRPr="006975E9" w:rsidRDefault="00406676" w:rsidP="00406676">
            <w:pPr>
              <w:tabs>
                <w:tab w:val="left" w:pos="747"/>
              </w:tabs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276" w:type="dxa"/>
          </w:tcPr>
          <w:p w:rsidR="00406676" w:rsidRPr="006975E9" w:rsidRDefault="00406676" w:rsidP="00406676">
            <w:pPr>
              <w:tabs>
                <w:tab w:val="left" w:pos="747"/>
              </w:tabs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</w:tr>
      <w:tr w:rsidR="00406676" w:rsidTr="00340928">
        <w:tc>
          <w:tcPr>
            <w:tcW w:w="1843" w:type="dxa"/>
          </w:tcPr>
          <w:p w:rsidR="00406676" w:rsidRPr="00715D66" w:rsidRDefault="00406676" w:rsidP="00406676">
            <w:pPr>
              <w:tabs>
                <w:tab w:val="left" w:pos="747"/>
              </w:tabs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Национальная безопасность и правоохранитель-ная деятельность</w:t>
            </w:r>
          </w:p>
        </w:tc>
        <w:tc>
          <w:tcPr>
            <w:tcW w:w="1276" w:type="dxa"/>
          </w:tcPr>
          <w:p w:rsidR="00406676" w:rsidRPr="006975E9" w:rsidRDefault="00406676" w:rsidP="00406676">
            <w:pPr>
              <w:tabs>
                <w:tab w:val="left" w:pos="747"/>
              </w:tabs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276" w:type="dxa"/>
          </w:tcPr>
          <w:p w:rsidR="00406676" w:rsidRPr="006975E9" w:rsidRDefault="00406676" w:rsidP="00406676">
            <w:pPr>
              <w:tabs>
                <w:tab w:val="left" w:pos="747"/>
              </w:tabs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1134" w:type="dxa"/>
          </w:tcPr>
          <w:p w:rsidR="00406676" w:rsidRPr="006975E9" w:rsidRDefault="00406676" w:rsidP="00406676">
            <w:pPr>
              <w:tabs>
                <w:tab w:val="left" w:pos="747"/>
              </w:tabs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1275" w:type="dxa"/>
          </w:tcPr>
          <w:p w:rsidR="00406676" w:rsidRPr="006975E9" w:rsidRDefault="00406676" w:rsidP="00406676">
            <w:pPr>
              <w:tabs>
                <w:tab w:val="left" w:pos="747"/>
              </w:tabs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06676" w:rsidRPr="006975E9" w:rsidRDefault="00406676" w:rsidP="00406676">
            <w:pPr>
              <w:tabs>
                <w:tab w:val="left" w:pos="747"/>
              </w:tabs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406676" w:rsidRPr="006975E9" w:rsidRDefault="00406676" w:rsidP="00406676">
            <w:pPr>
              <w:tabs>
                <w:tab w:val="left" w:pos="747"/>
              </w:tabs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276" w:type="dxa"/>
          </w:tcPr>
          <w:p w:rsidR="00406676" w:rsidRPr="006975E9" w:rsidRDefault="00406676" w:rsidP="00406676">
            <w:pPr>
              <w:tabs>
                <w:tab w:val="left" w:pos="747"/>
              </w:tabs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8,2</w:t>
            </w:r>
          </w:p>
        </w:tc>
      </w:tr>
      <w:tr w:rsidR="00406676" w:rsidTr="00340928">
        <w:tc>
          <w:tcPr>
            <w:tcW w:w="1843" w:type="dxa"/>
          </w:tcPr>
          <w:p w:rsidR="00406676" w:rsidRPr="00715D66" w:rsidRDefault="00406676" w:rsidP="00406676">
            <w:pPr>
              <w:tabs>
                <w:tab w:val="left" w:pos="747"/>
              </w:tabs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1276" w:type="dxa"/>
          </w:tcPr>
          <w:p w:rsidR="00406676" w:rsidRPr="006975E9" w:rsidRDefault="00406676" w:rsidP="00406676">
            <w:pPr>
              <w:tabs>
                <w:tab w:val="left" w:pos="747"/>
              </w:tabs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725</w:t>
            </w:r>
          </w:p>
        </w:tc>
        <w:tc>
          <w:tcPr>
            <w:tcW w:w="1276" w:type="dxa"/>
          </w:tcPr>
          <w:p w:rsidR="00406676" w:rsidRPr="006975E9" w:rsidRDefault="00406676" w:rsidP="00406676">
            <w:pPr>
              <w:tabs>
                <w:tab w:val="left" w:pos="747"/>
              </w:tabs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77,7</w:t>
            </w:r>
          </w:p>
        </w:tc>
        <w:tc>
          <w:tcPr>
            <w:tcW w:w="1134" w:type="dxa"/>
          </w:tcPr>
          <w:p w:rsidR="00406676" w:rsidRPr="006975E9" w:rsidRDefault="00406676" w:rsidP="00406676">
            <w:pPr>
              <w:tabs>
                <w:tab w:val="left" w:pos="747"/>
              </w:tabs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57,4</w:t>
            </w:r>
          </w:p>
        </w:tc>
        <w:tc>
          <w:tcPr>
            <w:tcW w:w="1275" w:type="dxa"/>
          </w:tcPr>
          <w:p w:rsidR="00406676" w:rsidRPr="006975E9" w:rsidRDefault="00406676" w:rsidP="00406676">
            <w:pPr>
              <w:tabs>
                <w:tab w:val="left" w:pos="747"/>
              </w:tabs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</w:p>
        </w:tc>
        <w:tc>
          <w:tcPr>
            <w:tcW w:w="1276" w:type="dxa"/>
          </w:tcPr>
          <w:p w:rsidR="00406676" w:rsidRPr="006975E9" w:rsidRDefault="00406676" w:rsidP="00406676">
            <w:pPr>
              <w:tabs>
                <w:tab w:val="left" w:pos="747"/>
              </w:tabs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73,9</w:t>
            </w:r>
          </w:p>
        </w:tc>
        <w:tc>
          <w:tcPr>
            <w:tcW w:w="1134" w:type="dxa"/>
          </w:tcPr>
          <w:p w:rsidR="00406676" w:rsidRPr="006975E9" w:rsidRDefault="00406676" w:rsidP="00406676">
            <w:pPr>
              <w:tabs>
                <w:tab w:val="left" w:pos="747"/>
              </w:tabs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276" w:type="dxa"/>
          </w:tcPr>
          <w:p w:rsidR="00406676" w:rsidRPr="006975E9" w:rsidRDefault="00406676" w:rsidP="00406676">
            <w:pPr>
              <w:tabs>
                <w:tab w:val="left" w:pos="747"/>
              </w:tabs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7,9</w:t>
            </w:r>
          </w:p>
        </w:tc>
      </w:tr>
      <w:tr w:rsidR="00406676" w:rsidTr="00340928">
        <w:tc>
          <w:tcPr>
            <w:tcW w:w="1843" w:type="dxa"/>
          </w:tcPr>
          <w:p w:rsidR="00406676" w:rsidRPr="00715D66" w:rsidRDefault="00406676" w:rsidP="00406676">
            <w:pPr>
              <w:tabs>
                <w:tab w:val="left" w:pos="747"/>
              </w:tabs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76" w:type="dxa"/>
          </w:tcPr>
          <w:p w:rsidR="00406676" w:rsidRPr="006975E9" w:rsidRDefault="00406676" w:rsidP="00406676">
            <w:pPr>
              <w:tabs>
                <w:tab w:val="left" w:pos="747"/>
              </w:tabs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3 925</w:t>
            </w:r>
          </w:p>
        </w:tc>
        <w:tc>
          <w:tcPr>
            <w:tcW w:w="1276" w:type="dxa"/>
          </w:tcPr>
          <w:p w:rsidR="00406676" w:rsidRPr="006975E9" w:rsidRDefault="00406676" w:rsidP="00406676">
            <w:pPr>
              <w:tabs>
                <w:tab w:val="left" w:pos="747"/>
              </w:tabs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551,4</w:t>
            </w:r>
          </w:p>
        </w:tc>
        <w:tc>
          <w:tcPr>
            <w:tcW w:w="1134" w:type="dxa"/>
          </w:tcPr>
          <w:p w:rsidR="00406676" w:rsidRPr="006975E9" w:rsidRDefault="00406676" w:rsidP="00406676">
            <w:pPr>
              <w:tabs>
                <w:tab w:val="left" w:pos="747"/>
              </w:tabs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550,6</w:t>
            </w:r>
          </w:p>
        </w:tc>
        <w:tc>
          <w:tcPr>
            <w:tcW w:w="1275" w:type="dxa"/>
          </w:tcPr>
          <w:p w:rsidR="00406676" w:rsidRPr="006975E9" w:rsidRDefault="00406676" w:rsidP="00406676">
            <w:pPr>
              <w:tabs>
                <w:tab w:val="left" w:pos="747"/>
              </w:tabs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-0,8</w:t>
            </w:r>
          </w:p>
        </w:tc>
        <w:tc>
          <w:tcPr>
            <w:tcW w:w="1276" w:type="dxa"/>
          </w:tcPr>
          <w:p w:rsidR="00406676" w:rsidRPr="006975E9" w:rsidRDefault="00406676" w:rsidP="00406676">
            <w:pPr>
              <w:tabs>
                <w:tab w:val="left" w:pos="747"/>
              </w:tabs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  <w:tc>
          <w:tcPr>
            <w:tcW w:w="1134" w:type="dxa"/>
          </w:tcPr>
          <w:p w:rsidR="00406676" w:rsidRPr="006975E9" w:rsidRDefault="00406676" w:rsidP="00406676">
            <w:pPr>
              <w:tabs>
                <w:tab w:val="left" w:pos="747"/>
              </w:tabs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1276" w:type="dxa"/>
          </w:tcPr>
          <w:p w:rsidR="00406676" w:rsidRPr="006975E9" w:rsidRDefault="00406676" w:rsidP="00406676">
            <w:pPr>
              <w:tabs>
                <w:tab w:val="left" w:pos="747"/>
              </w:tabs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406676" w:rsidTr="00340928">
        <w:tc>
          <w:tcPr>
            <w:tcW w:w="1843" w:type="dxa"/>
          </w:tcPr>
          <w:p w:rsidR="00406676" w:rsidRPr="00715D66" w:rsidRDefault="00406676" w:rsidP="00406676">
            <w:pPr>
              <w:tabs>
                <w:tab w:val="left" w:pos="747"/>
              </w:tabs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76" w:type="dxa"/>
          </w:tcPr>
          <w:p w:rsidR="00406676" w:rsidRPr="006975E9" w:rsidRDefault="00406676" w:rsidP="00406676">
            <w:pPr>
              <w:tabs>
                <w:tab w:val="left" w:pos="747"/>
              </w:tabs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2 421</w:t>
            </w:r>
          </w:p>
        </w:tc>
        <w:tc>
          <w:tcPr>
            <w:tcW w:w="1276" w:type="dxa"/>
          </w:tcPr>
          <w:p w:rsidR="00406676" w:rsidRPr="006975E9" w:rsidRDefault="00406676" w:rsidP="00406676">
            <w:pPr>
              <w:tabs>
                <w:tab w:val="left" w:pos="747"/>
              </w:tabs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3 879,3</w:t>
            </w:r>
          </w:p>
        </w:tc>
        <w:tc>
          <w:tcPr>
            <w:tcW w:w="1134" w:type="dxa"/>
          </w:tcPr>
          <w:p w:rsidR="00406676" w:rsidRPr="006975E9" w:rsidRDefault="00406676" w:rsidP="00406676">
            <w:pPr>
              <w:tabs>
                <w:tab w:val="left" w:pos="747"/>
              </w:tabs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3 768</w:t>
            </w:r>
          </w:p>
        </w:tc>
        <w:tc>
          <w:tcPr>
            <w:tcW w:w="1275" w:type="dxa"/>
          </w:tcPr>
          <w:p w:rsidR="00406676" w:rsidRPr="006975E9" w:rsidRDefault="00406676" w:rsidP="00406676">
            <w:pPr>
              <w:tabs>
                <w:tab w:val="left" w:pos="747"/>
              </w:tabs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-111,3</w:t>
            </w:r>
          </w:p>
        </w:tc>
        <w:tc>
          <w:tcPr>
            <w:tcW w:w="1276" w:type="dxa"/>
          </w:tcPr>
          <w:p w:rsidR="00406676" w:rsidRPr="006975E9" w:rsidRDefault="00406676" w:rsidP="00406676">
            <w:pPr>
              <w:tabs>
                <w:tab w:val="left" w:pos="747"/>
              </w:tabs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97,1</w:t>
            </w:r>
          </w:p>
        </w:tc>
        <w:tc>
          <w:tcPr>
            <w:tcW w:w="1134" w:type="dxa"/>
          </w:tcPr>
          <w:p w:rsidR="00406676" w:rsidRPr="006975E9" w:rsidRDefault="00406676" w:rsidP="00406676">
            <w:pPr>
              <w:tabs>
                <w:tab w:val="left" w:pos="747"/>
              </w:tabs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35,1</w:t>
            </w:r>
          </w:p>
        </w:tc>
        <w:tc>
          <w:tcPr>
            <w:tcW w:w="1276" w:type="dxa"/>
          </w:tcPr>
          <w:p w:rsidR="00406676" w:rsidRPr="006975E9" w:rsidRDefault="00406676" w:rsidP="00406676">
            <w:pPr>
              <w:tabs>
                <w:tab w:val="left" w:pos="747"/>
              </w:tabs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155,6</w:t>
            </w:r>
          </w:p>
        </w:tc>
      </w:tr>
      <w:tr w:rsidR="00406676" w:rsidTr="00340928">
        <w:tc>
          <w:tcPr>
            <w:tcW w:w="1843" w:type="dxa"/>
          </w:tcPr>
          <w:p w:rsidR="00406676" w:rsidRDefault="00406676" w:rsidP="00406676">
            <w:pPr>
              <w:tabs>
                <w:tab w:val="left" w:pos="747"/>
              </w:tabs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1276" w:type="dxa"/>
          </w:tcPr>
          <w:p w:rsidR="00406676" w:rsidRPr="006975E9" w:rsidRDefault="00406676" w:rsidP="00406676">
            <w:pPr>
              <w:tabs>
                <w:tab w:val="left" w:pos="747"/>
              </w:tabs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276" w:type="dxa"/>
          </w:tcPr>
          <w:p w:rsidR="00406676" w:rsidRPr="006975E9" w:rsidRDefault="00406676" w:rsidP="00406676">
            <w:pPr>
              <w:tabs>
                <w:tab w:val="left" w:pos="747"/>
              </w:tabs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110,9</w:t>
            </w:r>
          </w:p>
        </w:tc>
        <w:tc>
          <w:tcPr>
            <w:tcW w:w="1134" w:type="dxa"/>
          </w:tcPr>
          <w:p w:rsidR="00406676" w:rsidRPr="006975E9" w:rsidRDefault="00406676" w:rsidP="00406676">
            <w:pPr>
              <w:tabs>
                <w:tab w:val="left" w:pos="747"/>
              </w:tabs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110,9</w:t>
            </w:r>
          </w:p>
        </w:tc>
        <w:tc>
          <w:tcPr>
            <w:tcW w:w="1275" w:type="dxa"/>
          </w:tcPr>
          <w:p w:rsidR="00406676" w:rsidRPr="006975E9" w:rsidRDefault="00406676" w:rsidP="00406676">
            <w:pPr>
              <w:tabs>
                <w:tab w:val="left" w:pos="747"/>
              </w:tabs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06676" w:rsidRPr="006975E9" w:rsidRDefault="00406676" w:rsidP="00406676">
            <w:pPr>
              <w:tabs>
                <w:tab w:val="left" w:pos="747"/>
              </w:tabs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406676" w:rsidRPr="006975E9" w:rsidRDefault="00406676" w:rsidP="00406676">
            <w:pPr>
              <w:tabs>
                <w:tab w:val="left" w:pos="747"/>
              </w:tabs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406676" w:rsidRPr="006975E9" w:rsidRDefault="00406676" w:rsidP="00406676">
            <w:pPr>
              <w:tabs>
                <w:tab w:val="left" w:pos="747"/>
              </w:tabs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156,2</w:t>
            </w:r>
          </w:p>
        </w:tc>
      </w:tr>
      <w:tr w:rsidR="00406676" w:rsidTr="00340928">
        <w:tc>
          <w:tcPr>
            <w:tcW w:w="1843" w:type="dxa"/>
          </w:tcPr>
          <w:p w:rsidR="00406676" w:rsidRDefault="00406676" w:rsidP="00406676">
            <w:pPr>
              <w:tabs>
                <w:tab w:val="left" w:pos="747"/>
              </w:tabs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Физическая культура и спорт</w:t>
            </w:r>
          </w:p>
        </w:tc>
        <w:tc>
          <w:tcPr>
            <w:tcW w:w="1276" w:type="dxa"/>
          </w:tcPr>
          <w:p w:rsidR="00406676" w:rsidRPr="006975E9" w:rsidRDefault="00406676" w:rsidP="00406676">
            <w:pPr>
              <w:tabs>
                <w:tab w:val="left" w:pos="747"/>
              </w:tabs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276" w:type="dxa"/>
          </w:tcPr>
          <w:p w:rsidR="00406676" w:rsidRPr="006975E9" w:rsidRDefault="00406676" w:rsidP="00406676">
            <w:pPr>
              <w:tabs>
                <w:tab w:val="left" w:pos="747"/>
              </w:tabs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06676" w:rsidRPr="006975E9" w:rsidRDefault="00406676" w:rsidP="00406676">
            <w:pPr>
              <w:tabs>
                <w:tab w:val="left" w:pos="747"/>
              </w:tabs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406676" w:rsidRPr="006975E9" w:rsidRDefault="00406676" w:rsidP="00406676">
            <w:pPr>
              <w:tabs>
                <w:tab w:val="left" w:pos="747"/>
              </w:tabs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06676" w:rsidRPr="006975E9" w:rsidRDefault="00406676" w:rsidP="00406676">
            <w:pPr>
              <w:tabs>
                <w:tab w:val="left" w:pos="747"/>
              </w:tabs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75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06676" w:rsidRPr="006975E9" w:rsidRDefault="00406676" w:rsidP="00406676">
            <w:pPr>
              <w:tabs>
                <w:tab w:val="left" w:pos="747"/>
              </w:tabs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06676" w:rsidRPr="006975E9" w:rsidRDefault="00406676" w:rsidP="00406676">
            <w:pPr>
              <w:tabs>
                <w:tab w:val="left" w:pos="747"/>
              </w:tabs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06676" w:rsidTr="00340928">
        <w:tc>
          <w:tcPr>
            <w:tcW w:w="1843" w:type="dxa"/>
          </w:tcPr>
          <w:p w:rsidR="00406676" w:rsidRDefault="00406676" w:rsidP="00406676">
            <w:pPr>
              <w:tabs>
                <w:tab w:val="left" w:pos="747"/>
              </w:tabs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276" w:type="dxa"/>
          </w:tcPr>
          <w:p w:rsidR="00406676" w:rsidRDefault="00406676" w:rsidP="00406676">
            <w:pPr>
              <w:tabs>
                <w:tab w:val="left" w:pos="747"/>
              </w:tabs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06676" w:rsidRDefault="00406676" w:rsidP="00406676">
            <w:pPr>
              <w:tabs>
                <w:tab w:val="left" w:pos="747"/>
              </w:tabs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70,4</w:t>
            </w:r>
          </w:p>
        </w:tc>
        <w:tc>
          <w:tcPr>
            <w:tcW w:w="1134" w:type="dxa"/>
          </w:tcPr>
          <w:p w:rsidR="00406676" w:rsidRDefault="00406676" w:rsidP="00406676">
            <w:pPr>
              <w:tabs>
                <w:tab w:val="left" w:pos="747"/>
              </w:tabs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70,4</w:t>
            </w:r>
          </w:p>
        </w:tc>
        <w:tc>
          <w:tcPr>
            <w:tcW w:w="1275" w:type="dxa"/>
          </w:tcPr>
          <w:p w:rsidR="00406676" w:rsidRDefault="00406676" w:rsidP="00406676">
            <w:pPr>
              <w:tabs>
                <w:tab w:val="left" w:pos="747"/>
              </w:tabs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06676" w:rsidRPr="006975E9" w:rsidRDefault="00406676" w:rsidP="00406676">
            <w:pPr>
              <w:tabs>
                <w:tab w:val="left" w:pos="747"/>
              </w:tabs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406676" w:rsidRDefault="00406676" w:rsidP="00406676">
            <w:pPr>
              <w:tabs>
                <w:tab w:val="left" w:pos="747"/>
              </w:tabs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276" w:type="dxa"/>
          </w:tcPr>
          <w:p w:rsidR="00406676" w:rsidRDefault="00406676" w:rsidP="00406676">
            <w:pPr>
              <w:tabs>
                <w:tab w:val="left" w:pos="747"/>
              </w:tabs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406676" w:rsidRDefault="00406676" w:rsidP="00406676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sz w:val="28"/>
          <w:szCs w:val="28"/>
        </w:rPr>
      </w:pPr>
    </w:p>
    <w:p w:rsidR="00406676" w:rsidRPr="002D648B" w:rsidRDefault="00406676" w:rsidP="00406676">
      <w:pPr>
        <w:pStyle w:val="2"/>
        <w:ind w:left="0" w:right="0" w:firstLine="709"/>
        <w:rPr>
          <w:sz w:val="24"/>
          <w:szCs w:val="24"/>
        </w:rPr>
      </w:pPr>
      <w:r w:rsidRPr="002D648B">
        <w:rPr>
          <w:sz w:val="24"/>
          <w:szCs w:val="24"/>
        </w:rPr>
        <w:t xml:space="preserve">Формирование расходных обязательств в соответствии со ст. 87 Бюджетного кодекса Российской Федерации в </w:t>
      </w:r>
      <w:r>
        <w:rPr>
          <w:sz w:val="24"/>
          <w:szCs w:val="24"/>
        </w:rPr>
        <w:t>Речушинском сельском</w:t>
      </w:r>
      <w:r w:rsidRPr="002D648B">
        <w:rPr>
          <w:sz w:val="24"/>
          <w:szCs w:val="24"/>
        </w:rPr>
        <w:t xml:space="preserve"> поселении осуществляется на основе реестра расходных обязательств</w:t>
      </w:r>
      <w:r w:rsidR="00FB01B0">
        <w:rPr>
          <w:sz w:val="24"/>
          <w:szCs w:val="24"/>
        </w:rPr>
        <w:t xml:space="preserve"> (далее – реестр)</w:t>
      </w:r>
      <w:r w:rsidRPr="002D648B">
        <w:rPr>
          <w:sz w:val="24"/>
          <w:szCs w:val="24"/>
        </w:rPr>
        <w:t>.</w:t>
      </w:r>
      <w:r w:rsidRPr="002D648B">
        <w:rPr>
          <w:color w:val="FF0000"/>
          <w:sz w:val="24"/>
          <w:szCs w:val="24"/>
        </w:rPr>
        <w:t xml:space="preserve"> </w:t>
      </w:r>
      <w:r w:rsidRPr="002D648B">
        <w:rPr>
          <w:sz w:val="24"/>
          <w:szCs w:val="24"/>
        </w:rPr>
        <w:t xml:space="preserve">Постановлением </w:t>
      </w:r>
      <w:r>
        <w:rPr>
          <w:sz w:val="24"/>
          <w:szCs w:val="24"/>
        </w:rPr>
        <w:t>администрации от</w:t>
      </w:r>
      <w:r>
        <w:t xml:space="preserve"> </w:t>
      </w:r>
      <w:r w:rsidRPr="00B61187">
        <w:t xml:space="preserve">19.02.2013 № </w:t>
      </w:r>
      <w:r w:rsidRPr="00B61187">
        <w:rPr>
          <w:sz w:val="24"/>
          <w:szCs w:val="24"/>
        </w:rPr>
        <w:t>23 утверждено Положение о порядке ведения реестра расходных обязательств Речушинского сельского поселения</w:t>
      </w:r>
      <w:r>
        <w:rPr>
          <w:sz w:val="24"/>
          <w:szCs w:val="24"/>
        </w:rPr>
        <w:t xml:space="preserve"> (далее – Порядок)</w:t>
      </w:r>
      <w:r w:rsidRPr="002D648B">
        <w:rPr>
          <w:sz w:val="24"/>
          <w:szCs w:val="24"/>
        </w:rPr>
        <w:t xml:space="preserve">. </w:t>
      </w:r>
    </w:p>
    <w:p w:rsidR="00406676" w:rsidRDefault="00406676" w:rsidP="00406676">
      <w:pPr>
        <w:tabs>
          <w:tab w:val="left" w:pos="586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Представленный для внешней проверки реестр расходных обязательств поселения показал</w:t>
      </w:r>
      <w:r w:rsidR="00FB01B0">
        <w:rPr>
          <w:rFonts w:ascii="Times New Roman" w:hAnsi="Times New Roman" w:cs="Times New Roman"/>
          <w:sz w:val="24"/>
          <w:szCs w:val="24"/>
        </w:rPr>
        <w:t xml:space="preserve">, что реестр не соответствует форме реестра расходных обязательств Речушинского СП, утвержденной Порядком.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01B0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исловые показатели соответствуют  бюджетным назначениям по исп</w:t>
      </w:r>
      <w:r w:rsidR="000F7801">
        <w:rPr>
          <w:rFonts w:ascii="Times New Roman" w:hAnsi="Times New Roman" w:cs="Times New Roman"/>
          <w:sz w:val="24"/>
          <w:szCs w:val="24"/>
        </w:rPr>
        <w:t xml:space="preserve">олнению бюджета за 2013 год, </w:t>
      </w:r>
      <w:r>
        <w:rPr>
          <w:rFonts w:ascii="Times New Roman" w:hAnsi="Times New Roman" w:cs="Times New Roman"/>
          <w:sz w:val="24"/>
          <w:szCs w:val="24"/>
        </w:rPr>
        <w:t>утвержденным бю</w:t>
      </w:r>
      <w:r w:rsidR="000F7801">
        <w:rPr>
          <w:rFonts w:ascii="Times New Roman" w:hAnsi="Times New Roman" w:cs="Times New Roman"/>
          <w:sz w:val="24"/>
          <w:szCs w:val="24"/>
        </w:rPr>
        <w:t>джетным ассигнованиям 2014 года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660FD">
        <w:rPr>
          <w:rFonts w:ascii="Times New Roman" w:hAnsi="Times New Roman" w:cs="Times New Roman"/>
          <w:sz w:val="24"/>
          <w:szCs w:val="24"/>
        </w:rPr>
        <w:t>Реестр расходных обязательств содержит расходные обязательства по исполнению полномочий, отнесенных к вопросам местного значения сельского поселения, при этом в реестре не указаны нормативные правовые акты, договора и соглашения, обуславливающие расходование средств, сроки действия указанных документов</w:t>
      </w:r>
      <w:r>
        <w:rPr>
          <w:rFonts w:ascii="Times New Roman" w:hAnsi="Times New Roman" w:cs="Times New Roman"/>
          <w:sz w:val="24"/>
          <w:szCs w:val="24"/>
        </w:rPr>
        <w:t xml:space="preserve">. В реестре присутствуют расходные обязательства, не имеющие цифрового значения. Данные расходные обязательства следует исключить из реестра. </w:t>
      </w:r>
    </w:p>
    <w:p w:rsidR="00406676" w:rsidRDefault="00406676" w:rsidP="004066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0768EA">
        <w:rPr>
          <w:rFonts w:ascii="TimesNewRomanPSMT" w:hAnsi="TimesNewRomanPSMT" w:cs="TimesNewRomanPSMT"/>
          <w:sz w:val="24"/>
          <w:szCs w:val="24"/>
        </w:rPr>
        <w:t>Уменьшение расходов по сравнению с 2013 годом произошло по раздел</w:t>
      </w:r>
      <w:r>
        <w:rPr>
          <w:rFonts w:ascii="TimesNewRomanPSMT" w:hAnsi="TimesNewRomanPSMT" w:cs="TimesNewRomanPSMT"/>
          <w:sz w:val="24"/>
          <w:szCs w:val="24"/>
        </w:rPr>
        <w:t>у</w:t>
      </w:r>
      <w:r w:rsidRPr="000768EA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«Жилищно-коммунальное хозяйство» на 86 %, в связи с уменьшением объема субсидий, выделяемых бюджету поселения.</w:t>
      </w:r>
    </w:p>
    <w:p w:rsidR="00406676" w:rsidRDefault="00406676" w:rsidP="004066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Наиболее наглядно исполнение бюджета поселения по расходам отражено в графике на рисунке № 3.</w:t>
      </w:r>
    </w:p>
    <w:p w:rsidR="00406676" w:rsidRDefault="00406676" w:rsidP="004066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noProof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7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06676" w:rsidRDefault="00406676" w:rsidP="004066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</w:p>
    <w:p w:rsidR="00406676" w:rsidRPr="004076F0" w:rsidRDefault="00406676" w:rsidP="004066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В структуре расходов бюджета поселения основная доля приходится на раздел </w:t>
      </w:r>
      <w:r w:rsidRPr="004076F0">
        <w:rPr>
          <w:rFonts w:ascii="Times New Roman" w:hAnsi="Times New Roman" w:cs="Times New Roman"/>
          <w:sz w:val="24"/>
          <w:szCs w:val="24"/>
        </w:rPr>
        <w:t>«Общегосударственные вопросы»</w:t>
      </w:r>
      <w:r>
        <w:rPr>
          <w:rFonts w:ascii="Times New Roman" w:hAnsi="Times New Roman" w:cs="Times New Roman"/>
          <w:sz w:val="24"/>
          <w:szCs w:val="24"/>
        </w:rPr>
        <w:t xml:space="preserve"> и «Культура, кинематография».</w:t>
      </w:r>
    </w:p>
    <w:p w:rsidR="00406676" w:rsidRPr="002D648B" w:rsidRDefault="00406676" w:rsidP="00406676">
      <w:pPr>
        <w:pStyle w:val="af0"/>
        <w:spacing w:line="276" w:lineRule="auto"/>
        <w:ind w:firstLine="708"/>
      </w:pPr>
      <w:r w:rsidRPr="002D648B">
        <w:t>Анализ исполнения расходов бюджета по разделам бюджетной классификации показал следующее</w:t>
      </w:r>
      <w:r>
        <w:t>.</w:t>
      </w:r>
    </w:p>
    <w:p w:rsidR="00406676" w:rsidRDefault="00406676" w:rsidP="00406676">
      <w:pPr>
        <w:pStyle w:val="af0"/>
        <w:ind w:firstLine="709"/>
        <w:rPr>
          <w:bCs/>
        </w:rPr>
      </w:pPr>
      <w:r w:rsidRPr="002D648B">
        <w:t xml:space="preserve">Бюджетные расходы по разделу </w:t>
      </w:r>
      <w:r w:rsidRPr="002D648B">
        <w:rPr>
          <w:b/>
          <w:i/>
        </w:rPr>
        <w:t>«</w:t>
      </w:r>
      <w:r w:rsidRPr="00DB6B68">
        <w:rPr>
          <w:i/>
        </w:rPr>
        <w:t xml:space="preserve">Общегосударственные вопросы» </w:t>
      </w:r>
      <w:r w:rsidRPr="002D648B">
        <w:t xml:space="preserve">составили </w:t>
      </w:r>
      <w:r>
        <w:t>6 053,8</w:t>
      </w:r>
      <w:r w:rsidRPr="002D648B">
        <w:t xml:space="preserve"> тыс.</w:t>
      </w:r>
      <w:r>
        <w:t xml:space="preserve"> </w:t>
      </w:r>
      <w:r w:rsidRPr="002D648B">
        <w:t>руб</w:t>
      </w:r>
      <w:r>
        <w:t>лей</w:t>
      </w:r>
      <w:r w:rsidRPr="002D648B">
        <w:t xml:space="preserve"> или </w:t>
      </w:r>
      <w:r>
        <w:t>91,3</w:t>
      </w:r>
      <w:r w:rsidRPr="002D648B">
        <w:t xml:space="preserve">% от плановых расходов. В ходе исполнения бюджета плановые ассигнования по данному разделу были увеличены на </w:t>
      </w:r>
      <w:r>
        <w:t>27,7</w:t>
      </w:r>
      <w:r w:rsidRPr="002D648B">
        <w:t xml:space="preserve">% или на </w:t>
      </w:r>
      <w:r>
        <w:t>1 315,9</w:t>
      </w:r>
      <w:r w:rsidRPr="002D648B">
        <w:t xml:space="preserve"> тыс.</w:t>
      </w:r>
      <w:r>
        <w:t xml:space="preserve"> </w:t>
      </w:r>
      <w:r w:rsidRPr="002D648B">
        <w:t>руб</w:t>
      </w:r>
      <w:r>
        <w:t>лей</w:t>
      </w:r>
      <w:r w:rsidRPr="002D648B">
        <w:t xml:space="preserve"> к первоначальному плану.</w:t>
      </w:r>
      <w:r w:rsidRPr="002D648B">
        <w:rPr>
          <w:bCs/>
        </w:rPr>
        <w:t xml:space="preserve"> </w:t>
      </w:r>
    </w:p>
    <w:p w:rsidR="00406676" w:rsidRPr="00B61187" w:rsidRDefault="00406676" w:rsidP="00406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D648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D648B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B61187">
        <w:rPr>
          <w:rFonts w:ascii="Times New Roman" w:hAnsi="Times New Roman" w:cs="Times New Roman"/>
          <w:sz w:val="24"/>
          <w:szCs w:val="24"/>
        </w:rPr>
        <w:t xml:space="preserve">Среднесписочная численность работников органов местного самоуправления на 2014 год составила 10,08 штатных единиц. </w:t>
      </w:r>
    </w:p>
    <w:p w:rsidR="00406676" w:rsidRDefault="00406676" w:rsidP="00406676">
      <w:pPr>
        <w:pStyle w:val="af0"/>
        <w:ind w:firstLine="708"/>
      </w:pPr>
      <w:r w:rsidRPr="00A0678A">
        <w:lastRenderedPageBreak/>
        <w:t>Норматив общей численности администрации  поселения, установленный в соответствии с Методическими рекомендациями по определению численности работников местной администрации (</w:t>
      </w:r>
      <w:r>
        <w:t xml:space="preserve">исполнительно-распорядительного органа муниципального образования) в Иркутской области, </w:t>
      </w:r>
      <w:r w:rsidRPr="00A0678A">
        <w:t>утвержден</w:t>
      </w:r>
      <w:r>
        <w:t>ными</w:t>
      </w:r>
      <w:r w:rsidRPr="00A0678A">
        <w:t xml:space="preserve"> Приказом министерства экономического развития</w:t>
      </w:r>
      <w:r>
        <w:t xml:space="preserve"> и промышленности</w:t>
      </w:r>
      <w:r w:rsidRPr="00A0678A">
        <w:t xml:space="preserve"> Иркутской области от </w:t>
      </w:r>
      <w:r>
        <w:t>28</w:t>
      </w:r>
      <w:r w:rsidRPr="00A0678A">
        <w:t>.1</w:t>
      </w:r>
      <w:r>
        <w:t>1</w:t>
      </w:r>
      <w:r w:rsidRPr="00A0678A">
        <w:t>.20</w:t>
      </w:r>
      <w:r>
        <w:t>12</w:t>
      </w:r>
      <w:r w:rsidRPr="00A0678A">
        <w:t xml:space="preserve"> года № </w:t>
      </w:r>
      <w:r>
        <w:t>57</w:t>
      </w:r>
      <w:r w:rsidRPr="00A0678A">
        <w:t>-мпр</w:t>
      </w:r>
      <w:r>
        <w:t xml:space="preserve">, </w:t>
      </w:r>
      <w:r w:rsidRPr="00A0678A">
        <w:t>не превышен</w:t>
      </w:r>
      <w:r>
        <w:t>.</w:t>
      </w:r>
    </w:p>
    <w:p w:rsidR="00406676" w:rsidRDefault="00406676" w:rsidP="0040667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Расходы по переданным полномочиям исполнены в сумме 514,4</w:t>
      </w:r>
      <w:r w:rsidRPr="003B29D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рублей, на другие общегосударственные вопросы – 0,7 тыс. рублей</w:t>
      </w:r>
    </w:p>
    <w:p w:rsidR="00406676" w:rsidRDefault="00406676" w:rsidP="00406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color w:val="FF0000"/>
          <w:sz w:val="28"/>
          <w:szCs w:val="28"/>
        </w:rPr>
        <w:tab/>
      </w:r>
      <w:r w:rsidRPr="00C2149D">
        <w:rPr>
          <w:rFonts w:ascii="Times New Roman" w:hAnsi="Times New Roman" w:cs="Times New Roman"/>
          <w:sz w:val="24"/>
          <w:szCs w:val="24"/>
        </w:rPr>
        <w:t xml:space="preserve">Бюджетные назначения по разделу </w:t>
      </w:r>
      <w:r w:rsidRPr="00DB6B68">
        <w:rPr>
          <w:rFonts w:ascii="Times New Roman" w:hAnsi="Times New Roman" w:cs="Times New Roman"/>
          <w:i/>
          <w:sz w:val="24"/>
          <w:szCs w:val="24"/>
        </w:rPr>
        <w:t>«Национальная оборона»</w:t>
      </w:r>
      <w:r w:rsidRPr="00C2149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2149D">
        <w:rPr>
          <w:rFonts w:ascii="Times New Roman" w:hAnsi="Times New Roman" w:cs="Times New Roman"/>
          <w:sz w:val="24"/>
          <w:szCs w:val="24"/>
        </w:rPr>
        <w:t xml:space="preserve">исполнены в сумме </w:t>
      </w:r>
      <w:r>
        <w:rPr>
          <w:rFonts w:ascii="Times New Roman" w:hAnsi="Times New Roman" w:cs="Times New Roman"/>
          <w:sz w:val="24"/>
          <w:szCs w:val="24"/>
        </w:rPr>
        <w:t>90,3</w:t>
      </w:r>
      <w:r w:rsidRPr="00C2149D">
        <w:rPr>
          <w:rFonts w:ascii="Times New Roman" w:hAnsi="Times New Roman" w:cs="Times New Roman"/>
          <w:sz w:val="24"/>
          <w:szCs w:val="24"/>
        </w:rPr>
        <w:t xml:space="preserve"> тыс. руб</w:t>
      </w:r>
      <w:r>
        <w:rPr>
          <w:rFonts w:ascii="Times New Roman" w:hAnsi="Times New Roman" w:cs="Times New Roman"/>
          <w:sz w:val="24"/>
          <w:szCs w:val="24"/>
        </w:rPr>
        <w:t>лей</w:t>
      </w:r>
      <w:r w:rsidRPr="00C2149D">
        <w:rPr>
          <w:rFonts w:ascii="Times New Roman" w:hAnsi="Times New Roman" w:cs="Times New Roman"/>
          <w:sz w:val="24"/>
          <w:szCs w:val="24"/>
        </w:rPr>
        <w:t xml:space="preserve"> или 100 % к </w:t>
      </w:r>
      <w:r>
        <w:rPr>
          <w:rFonts w:ascii="Times New Roman" w:hAnsi="Times New Roman" w:cs="Times New Roman"/>
          <w:sz w:val="24"/>
          <w:szCs w:val="24"/>
        </w:rPr>
        <w:t xml:space="preserve">уточненному </w:t>
      </w:r>
      <w:r w:rsidRPr="00C2149D">
        <w:rPr>
          <w:rFonts w:ascii="Times New Roman" w:hAnsi="Times New Roman" w:cs="Times New Roman"/>
          <w:sz w:val="24"/>
          <w:szCs w:val="24"/>
        </w:rPr>
        <w:t>плану.</w:t>
      </w:r>
    </w:p>
    <w:p w:rsidR="00406676" w:rsidRDefault="00406676" w:rsidP="00406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 данному разделу отражены расходы, направленные на содержание 0,4 штатной единицы   по ведению первичного воинского учета, в том числе на оплату труда и начисления в сумме </w:t>
      </w:r>
      <w:r w:rsidRPr="002E3FF9">
        <w:rPr>
          <w:rFonts w:ascii="Times New Roman" w:hAnsi="Times New Roman" w:cs="Times New Roman"/>
          <w:sz w:val="24"/>
          <w:szCs w:val="24"/>
        </w:rPr>
        <w:t>83</w:t>
      </w:r>
      <w:r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406676" w:rsidRPr="002E3FF9" w:rsidRDefault="00406676" w:rsidP="0040667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E3FF9">
        <w:rPr>
          <w:rFonts w:ascii="Times New Roman" w:hAnsi="Times New Roman" w:cs="Times New Roman"/>
          <w:sz w:val="24"/>
          <w:szCs w:val="24"/>
        </w:rPr>
        <w:t xml:space="preserve">По разделу </w:t>
      </w:r>
      <w:r w:rsidRPr="002E3FF9">
        <w:rPr>
          <w:rFonts w:ascii="Times New Roman" w:hAnsi="Times New Roman" w:cs="Times New Roman"/>
          <w:i/>
          <w:sz w:val="24"/>
          <w:szCs w:val="24"/>
        </w:rPr>
        <w:t>«Национальная безопасность и правоохранительная деятельность</w:t>
      </w:r>
      <w:r w:rsidRPr="002E3FF9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Pr="002E3FF9">
        <w:rPr>
          <w:rFonts w:ascii="Times New Roman" w:hAnsi="Times New Roman" w:cs="Times New Roman"/>
          <w:sz w:val="24"/>
          <w:szCs w:val="24"/>
        </w:rPr>
        <w:t xml:space="preserve"> расходы исполнены в сумме </w:t>
      </w:r>
      <w:r>
        <w:rPr>
          <w:rFonts w:ascii="Times New Roman" w:hAnsi="Times New Roman" w:cs="Times New Roman"/>
          <w:sz w:val="24"/>
          <w:szCs w:val="24"/>
        </w:rPr>
        <w:t>3,2</w:t>
      </w:r>
      <w:r w:rsidRPr="002E3FF9">
        <w:rPr>
          <w:rFonts w:ascii="Times New Roman" w:hAnsi="Times New Roman" w:cs="Times New Roman"/>
          <w:sz w:val="24"/>
          <w:szCs w:val="24"/>
        </w:rPr>
        <w:t xml:space="preserve"> тыс. руб. (100% от плана). Финансовые средства израсходованы на оплату договоров возмездного оказания услуг – дежурства по предотвращению чрезвычайных ситуаций, связанных с ликвидацией пожаров в Речушинском сельском поселении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6676" w:rsidRDefault="00406676" w:rsidP="0040667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color w:val="FF0000"/>
          <w:sz w:val="28"/>
          <w:szCs w:val="28"/>
        </w:rPr>
        <w:tab/>
      </w:r>
      <w:r w:rsidRPr="00C2149D">
        <w:rPr>
          <w:rFonts w:ascii="Times New Roman" w:hAnsi="Times New Roman" w:cs="Times New Roman"/>
          <w:color w:val="000000"/>
          <w:sz w:val="24"/>
          <w:szCs w:val="24"/>
        </w:rPr>
        <w:t xml:space="preserve">Расходные обязательства местного бюджета  по разделу </w:t>
      </w:r>
      <w:r w:rsidRPr="00465CD0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1B5B9F">
        <w:rPr>
          <w:rFonts w:ascii="Times New Roman" w:hAnsi="Times New Roman" w:cs="Times New Roman"/>
          <w:i/>
          <w:color w:val="000000"/>
          <w:sz w:val="24"/>
          <w:szCs w:val="24"/>
        </w:rPr>
        <w:t>Национальная экономика»</w:t>
      </w:r>
      <w:r w:rsidRPr="00465C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149D">
        <w:rPr>
          <w:rFonts w:ascii="Times New Roman" w:hAnsi="Times New Roman" w:cs="Times New Roman"/>
          <w:color w:val="000000"/>
          <w:sz w:val="24"/>
          <w:szCs w:val="24"/>
        </w:rPr>
        <w:t xml:space="preserve">исполнены в сумме </w:t>
      </w:r>
      <w:r>
        <w:rPr>
          <w:rFonts w:ascii="Times New Roman" w:hAnsi="Times New Roman" w:cs="Times New Roman"/>
          <w:color w:val="000000"/>
          <w:sz w:val="24"/>
          <w:szCs w:val="24"/>
        </w:rPr>
        <w:t>57,4</w:t>
      </w:r>
      <w:r w:rsidRPr="00C2149D">
        <w:rPr>
          <w:rFonts w:ascii="Times New Roman" w:hAnsi="Times New Roman" w:cs="Times New Roman"/>
          <w:color w:val="000000"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149D">
        <w:rPr>
          <w:rFonts w:ascii="Times New Roman" w:hAnsi="Times New Roman" w:cs="Times New Roman"/>
          <w:color w:val="000000"/>
          <w:sz w:val="24"/>
          <w:szCs w:val="24"/>
        </w:rPr>
        <w:t>руб</w:t>
      </w:r>
      <w:r>
        <w:rPr>
          <w:rFonts w:ascii="Times New Roman" w:hAnsi="Times New Roman" w:cs="Times New Roman"/>
          <w:color w:val="000000"/>
          <w:sz w:val="24"/>
          <w:szCs w:val="24"/>
        </w:rPr>
        <w:t>лей</w:t>
      </w:r>
      <w:r w:rsidRPr="00C2149D">
        <w:rPr>
          <w:rFonts w:ascii="Times New Roman" w:hAnsi="Times New Roman" w:cs="Times New Roman"/>
          <w:color w:val="000000"/>
          <w:sz w:val="24"/>
          <w:szCs w:val="24"/>
        </w:rPr>
        <w:t xml:space="preserve">, что составляет </w:t>
      </w:r>
      <w:r>
        <w:rPr>
          <w:rFonts w:ascii="Times New Roman" w:hAnsi="Times New Roman" w:cs="Times New Roman"/>
          <w:color w:val="000000"/>
          <w:sz w:val="24"/>
          <w:szCs w:val="24"/>
        </w:rPr>
        <w:t>73,9</w:t>
      </w:r>
      <w:r w:rsidRPr="00C2149D">
        <w:rPr>
          <w:rFonts w:ascii="Times New Roman" w:hAnsi="Times New Roman" w:cs="Times New Roman"/>
          <w:color w:val="000000"/>
          <w:sz w:val="24"/>
          <w:szCs w:val="24"/>
        </w:rPr>
        <w:t>% от плановых показателей на 201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C2149D">
        <w:rPr>
          <w:rFonts w:ascii="Times New Roman" w:hAnsi="Times New Roman" w:cs="Times New Roman"/>
          <w:color w:val="000000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:rsidR="00406676" w:rsidRPr="00C2149D" w:rsidRDefault="00406676" w:rsidP="00406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По подразделу «Общеэкономические вопросы» исполнение бюджетных назначений составило 42,4 тыс. рублей или 100% от уточненных плановых назначений. Расходы были направлены на осуществление отдельных областных государственных полномочий по регулированию тарифов на товары, услуги коммунального комплекса.</w:t>
      </w:r>
    </w:p>
    <w:p w:rsidR="00406676" w:rsidRDefault="00406676" w:rsidP="0040667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149D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C2149D">
        <w:rPr>
          <w:rFonts w:ascii="Times New Roman" w:hAnsi="Times New Roman" w:cs="Times New Roman"/>
          <w:color w:val="000000"/>
          <w:sz w:val="24"/>
          <w:szCs w:val="24"/>
        </w:rPr>
        <w:t>По подразделу «</w:t>
      </w:r>
      <w:r w:rsidRPr="00DB6B68">
        <w:rPr>
          <w:rFonts w:ascii="Times New Roman" w:hAnsi="Times New Roman" w:cs="Times New Roman"/>
          <w:i/>
          <w:color w:val="000000"/>
          <w:sz w:val="24"/>
          <w:szCs w:val="24"/>
        </w:rPr>
        <w:t>Дорожные фонды (дорожное хозяйство)»</w:t>
      </w:r>
      <w:r w:rsidRPr="00C2149D">
        <w:rPr>
          <w:rFonts w:ascii="Times New Roman" w:hAnsi="Times New Roman" w:cs="Times New Roman"/>
          <w:color w:val="000000"/>
          <w:sz w:val="24"/>
          <w:szCs w:val="24"/>
        </w:rPr>
        <w:t xml:space="preserve"> расходы осуществлены в сумме </w:t>
      </w:r>
      <w:r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Pr="00C2149D">
        <w:rPr>
          <w:rFonts w:ascii="Times New Roman" w:hAnsi="Times New Roman" w:cs="Times New Roman"/>
          <w:color w:val="000000"/>
          <w:sz w:val="24"/>
          <w:szCs w:val="24"/>
        </w:rPr>
        <w:t xml:space="preserve"> тыс. руб</w:t>
      </w:r>
      <w:r>
        <w:rPr>
          <w:rFonts w:ascii="Times New Roman" w:hAnsi="Times New Roman" w:cs="Times New Roman"/>
          <w:color w:val="000000"/>
          <w:sz w:val="24"/>
          <w:szCs w:val="24"/>
        </w:rPr>
        <w:t>лей</w:t>
      </w:r>
      <w:r w:rsidRPr="00C2149D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42,5</w:t>
      </w:r>
      <w:r w:rsidRPr="00C2149D">
        <w:rPr>
          <w:rFonts w:ascii="Times New Roman" w:hAnsi="Times New Roman" w:cs="Times New Roman"/>
          <w:color w:val="000000"/>
          <w:sz w:val="24"/>
          <w:szCs w:val="24"/>
        </w:rPr>
        <w:t>% от плановых назначений)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2149D">
        <w:rPr>
          <w:rFonts w:ascii="Times New Roman" w:hAnsi="Times New Roman" w:cs="Times New Roman"/>
          <w:color w:val="000000"/>
          <w:sz w:val="24"/>
          <w:szCs w:val="24"/>
        </w:rPr>
        <w:t xml:space="preserve"> Средства израсходованы на </w:t>
      </w:r>
      <w:r>
        <w:rPr>
          <w:rFonts w:ascii="Times New Roman" w:hAnsi="Times New Roman" w:cs="Times New Roman"/>
          <w:color w:val="000000"/>
          <w:sz w:val="24"/>
          <w:szCs w:val="24"/>
        </w:rPr>
        <w:t>оформление документов на право собственности на дороги, находящиеся на территории Речушинского СП.</w:t>
      </w:r>
    </w:p>
    <w:p w:rsidR="00406676" w:rsidRPr="001C6B62" w:rsidRDefault="00406676" w:rsidP="0040667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color w:val="FF0000"/>
          <w:sz w:val="28"/>
          <w:szCs w:val="28"/>
        </w:rPr>
        <w:tab/>
      </w:r>
      <w:r w:rsidRPr="00465CD0">
        <w:rPr>
          <w:rFonts w:ascii="Times New Roman" w:hAnsi="Times New Roman" w:cs="Times New Roman"/>
          <w:color w:val="000000"/>
          <w:sz w:val="24"/>
          <w:szCs w:val="24"/>
        </w:rPr>
        <w:t xml:space="preserve">Расходы по разделу </w:t>
      </w:r>
      <w:r w:rsidRPr="00DB6B68">
        <w:rPr>
          <w:rFonts w:ascii="Times New Roman" w:hAnsi="Times New Roman" w:cs="Times New Roman"/>
          <w:i/>
          <w:color w:val="000000"/>
          <w:sz w:val="24"/>
          <w:szCs w:val="24"/>
        </w:rPr>
        <w:t>«Жилищно-коммунальное хозяйство»</w:t>
      </w:r>
      <w:r w:rsidRPr="00465CD0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исполнены в сумме </w:t>
      </w:r>
      <w:r>
        <w:rPr>
          <w:rFonts w:ascii="Times New Roman" w:hAnsi="Times New Roman" w:cs="Times New Roman"/>
          <w:color w:val="000000"/>
          <w:sz w:val="24"/>
          <w:szCs w:val="24"/>
        </w:rPr>
        <w:t>550,6</w:t>
      </w:r>
      <w:r w:rsidRPr="00465CD0">
        <w:rPr>
          <w:rFonts w:ascii="Times New Roman" w:hAnsi="Times New Roman" w:cs="Times New Roman"/>
          <w:color w:val="000000"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65CD0">
        <w:rPr>
          <w:rFonts w:ascii="Times New Roman" w:hAnsi="Times New Roman" w:cs="Times New Roman"/>
          <w:color w:val="000000"/>
          <w:sz w:val="24"/>
          <w:szCs w:val="24"/>
        </w:rPr>
        <w:t>руб</w:t>
      </w:r>
      <w:r>
        <w:rPr>
          <w:rFonts w:ascii="Times New Roman" w:hAnsi="Times New Roman" w:cs="Times New Roman"/>
          <w:color w:val="000000"/>
          <w:sz w:val="24"/>
          <w:szCs w:val="24"/>
        </w:rPr>
        <w:t>лей</w:t>
      </w:r>
      <w:r w:rsidRPr="00465CD0">
        <w:rPr>
          <w:rFonts w:ascii="Times New Roman" w:hAnsi="Times New Roman" w:cs="Times New Roman"/>
          <w:color w:val="000000"/>
          <w:sz w:val="24"/>
          <w:szCs w:val="24"/>
        </w:rPr>
        <w:t xml:space="preserve"> или </w:t>
      </w:r>
      <w:r>
        <w:rPr>
          <w:rFonts w:ascii="Times New Roman" w:hAnsi="Times New Roman" w:cs="Times New Roman"/>
          <w:color w:val="000000"/>
          <w:sz w:val="24"/>
          <w:szCs w:val="24"/>
        </w:rPr>
        <w:t>99,9</w:t>
      </w:r>
      <w:r w:rsidRPr="00465CD0">
        <w:rPr>
          <w:rFonts w:ascii="Times New Roman" w:hAnsi="Times New Roman" w:cs="Times New Roman"/>
          <w:color w:val="000000"/>
          <w:sz w:val="24"/>
          <w:szCs w:val="24"/>
        </w:rPr>
        <w:t>% от плановых назначений.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65CD0"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  <w:t xml:space="preserve">В соответствии с определенными Федеральным законом от 06.10.2003 № 131-ФЗ «Об общих принципах организации местного самоуправления в Российской Федерации» вопросами местного значения, </w:t>
      </w:r>
      <w:r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  <w:t>средства местного бюджета были направлены на уличное освещение, в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ыполнение работ по благоустройству поселка.</w:t>
      </w:r>
    </w:p>
    <w:p w:rsidR="00406676" w:rsidRPr="00406676" w:rsidRDefault="00406676" w:rsidP="00406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color w:val="FF0000"/>
          <w:spacing w:val="-4"/>
          <w:sz w:val="28"/>
          <w:szCs w:val="28"/>
        </w:rPr>
        <w:t xml:space="preserve">      </w:t>
      </w:r>
      <w:r>
        <w:rPr>
          <w:color w:val="FF0000"/>
          <w:spacing w:val="-4"/>
          <w:sz w:val="28"/>
          <w:szCs w:val="28"/>
        </w:rPr>
        <w:tab/>
      </w:r>
      <w:r w:rsidRPr="00ED6AC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Общая сумма расходов по разделу </w:t>
      </w:r>
      <w:r w:rsidRPr="00DB6B68">
        <w:rPr>
          <w:rFonts w:ascii="Times New Roman" w:hAnsi="Times New Roman" w:cs="Times New Roman"/>
          <w:bCs/>
          <w:i/>
          <w:iCs/>
          <w:color w:val="000000"/>
          <w:spacing w:val="-4"/>
          <w:sz w:val="24"/>
          <w:szCs w:val="24"/>
        </w:rPr>
        <w:t>«Культура, кинематография»</w:t>
      </w:r>
      <w:r w:rsidRPr="00DB6B6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ED6AC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составила 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3 768</w:t>
      </w:r>
      <w:r w:rsidRPr="00ED6AC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тыс.</w:t>
      </w:r>
      <w:r w:rsidR="00585B7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ED6ACB">
        <w:rPr>
          <w:rFonts w:ascii="Times New Roman" w:hAnsi="Times New Roman" w:cs="Times New Roman"/>
          <w:color w:val="000000"/>
          <w:spacing w:val="-4"/>
          <w:sz w:val="24"/>
          <w:szCs w:val="24"/>
        </w:rPr>
        <w:t>руб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лей</w:t>
      </w:r>
      <w:r w:rsidRPr="00ED6AC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97,1</w:t>
      </w:r>
      <w:r w:rsidRPr="00ED6ACB">
        <w:rPr>
          <w:rFonts w:ascii="Times New Roman" w:hAnsi="Times New Roman" w:cs="Times New Roman"/>
          <w:color w:val="000000"/>
          <w:spacing w:val="-4"/>
          <w:sz w:val="24"/>
          <w:szCs w:val="24"/>
        </w:rPr>
        <w:t>% от плана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). </w:t>
      </w:r>
      <w:r w:rsidR="00585B78">
        <w:rPr>
          <w:rFonts w:ascii="Times New Roman" w:hAnsi="Times New Roman" w:cs="Times New Roman"/>
          <w:sz w:val="24"/>
          <w:szCs w:val="24"/>
        </w:rPr>
        <w:t>О</w:t>
      </w:r>
      <w:r w:rsidRPr="00406676">
        <w:rPr>
          <w:rFonts w:ascii="Times New Roman" w:hAnsi="Times New Roman" w:cs="Times New Roman"/>
          <w:sz w:val="24"/>
          <w:szCs w:val="24"/>
        </w:rPr>
        <w:t>бъем бюджетных средств по указанному разделу направлен на исполнение расходов на оплату труда с начислениями (1 678,3 тыс. рубле</w:t>
      </w:r>
      <w:r w:rsidR="00610A3B">
        <w:rPr>
          <w:rFonts w:ascii="Times New Roman" w:hAnsi="Times New Roman" w:cs="Times New Roman"/>
          <w:sz w:val="24"/>
          <w:szCs w:val="24"/>
        </w:rPr>
        <w:t>й</w:t>
      </w:r>
      <w:r w:rsidRPr="00406676">
        <w:rPr>
          <w:rFonts w:ascii="Times New Roman" w:hAnsi="Times New Roman" w:cs="Times New Roman"/>
          <w:sz w:val="24"/>
          <w:szCs w:val="24"/>
        </w:rPr>
        <w:t xml:space="preserve"> или 44,5%).</w:t>
      </w:r>
      <w:r w:rsidRPr="0040667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 Средства в сумме 2 089,7 тыс. рублей были направлены на оплату </w:t>
      </w:r>
      <w:r w:rsidRPr="00406676">
        <w:rPr>
          <w:rFonts w:ascii="Times New Roman" w:hAnsi="Times New Roman" w:cs="Times New Roman"/>
          <w:sz w:val="24"/>
          <w:szCs w:val="24"/>
        </w:rPr>
        <w:t>коммунальных услуг (621 тыс. рублей), на установку пластиковых окон, электромонтажные работы, приобретение костюмов</w:t>
      </w:r>
      <w:r w:rsidR="00610A3B">
        <w:rPr>
          <w:rFonts w:ascii="Times New Roman" w:hAnsi="Times New Roman" w:cs="Times New Roman"/>
          <w:sz w:val="24"/>
          <w:szCs w:val="24"/>
        </w:rPr>
        <w:t>,</w:t>
      </w:r>
      <w:r w:rsidRPr="00406676">
        <w:rPr>
          <w:rFonts w:ascii="Times New Roman" w:hAnsi="Times New Roman" w:cs="Times New Roman"/>
          <w:sz w:val="24"/>
          <w:szCs w:val="24"/>
        </w:rPr>
        <w:t xml:space="preserve"> музыкальных инструментов, комплекта штор и прочие расходы.</w:t>
      </w:r>
    </w:p>
    <w:p w:rsidR="00406676" w:rsidRDefault="00406676" w:rsidP="00406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676">
        <w:rPr>
          <w:rFonts w:ascii="Times New Roman" w:hAnsi="Times New Roman" w:cs="Times New Roman"/>
          <w:sz w:val="24"/>
          <w:szCs w:val="24"/>
        </w:rPr>
        <w:t xml:space="preserve">           Бюджетные назначения по разделу </w:t>
      </w:r>
      <w:r w:rsidRPr="00A61BAB">
        <w:rPr>
          <w:rFonts w:ascii="Times New Roman" w:hAnsi="Times New Roman" w:cs="Times New Roman"/>
          <w:i/>
          <w:sz w:val="24"/>
          <w:szCs w:val="24"/>
        </w:rPr>
        <w:t>«Социальная политика»</w:t>
      </w:r>
      <w:r>
        <w:rPr>
          <w:rFonts w:ascii="Times New Roman" w:hAnsi="Times New Roman" w:cs="Times New Roman"/>
          <w:sz w:val="24"/>
          <w:szCs w:val="24"/>
        </w:rPr>
        <w:t xml:space="preserve"> исполнены в сумме 110,9 тыс. рублей и были направлены на  выплату муниципальной пенсии.</w:t>
      </w:r>
    </w:p>
    <w:p w:rsidR="00406676" w:rsidRDefault="00406676" w:rsidP="00406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Расходы по разделу </w:t>
      </w:r>
      <w:r w:rsidRPr="00A61BAB">
        <w:rPr>
          <w:rFonts w:ascii="Times New Roman" w:hAnsi="Times New Roman" w:cs="Times New Roman"/>
          <w:i/>
          <w:sz w:val="24"/>
          <w:szCs w:val="24"/>
        </w:rPr>
        <w:t>«Обслуживание муниципального долга</w:t>
      </w:r>
      <w:r>
        <w:rPr>
          <w:rFonts w:ascii="Times New Roman" w:hAnsi="Times New Roman" w:cs="Times New Roman"/>
          <w:sz w:val="24"/>
          <w:szCs w:val="24"/>
        </w:rPr>
        <w:t>» направлены на погашение кредита от других бюджетов бюджетной системы Российской Федераци</w:t>
      </w:r>
      <w:r w:rsidR="001C082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6676" w:rsidRDefault="00406676" w:rsidP="00406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6676" w:rsidRDefault="00406676" w:rsidP="004066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ru-RU"/>
        </w:rPr>
        <w:t>Анализ степе</w:t>
      </w:r>
      <w:r w:rsidR="00610A3B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ru-RU"/>
        </w:rPr>
        <w:t>ни полноты бюджетной отчетности,</w:t>
      </w: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ru-RU"/>
        </w:rPr>
        <w:t xml:space="preserve"> ее соответствие требованиям нормативных правовых актов по составу и содержанию. Проверка внутренней согласованности форм бюджетной отчетности</w:t>
      </w:r>
    </w:p>
    <w:p w:rsidR="00406676" w:rsidRDefault="00406676" w:rsidP="0040667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06676" w:rsidRDefault="00406676" w:rsidP="0040667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06676" w:rsidRPr="000C4E62" w:rsidRDefault="00406676" w:rsidP="004066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0C4E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Внешняя проверка бюджетной отчетности ГРБС за 201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Pr="000C4E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 проведена в соответствии 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 ст. 264.4 </w:t>
      </w:r>
      <w:r w:rsidRPr="000C4E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Бюджетн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ого</w:t>
      </w:r>
      <w:r w:rsidRPr="000C4E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Кодекс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0C4E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Российской Федерации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0C4E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Положением о бюджетном процессе в Речушинском сельском</w:t>
      </w:r>
      <w:r w:rsidRPr="000C4E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Порядком проведения внешней проверки годового отчета об исполнении бюджета Речушинского СП, утвержденным Решением Думы сельского поселения от 04.04.2013 № 33 и иными нормативными актами</w:t>
      </w:r>
      <w:r w:rsidRPr="000C4E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406676" w:rsidRPr="000C4E62" w:rsidRDefault="00406676" w:rsidP="004066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C4E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Порядок и сроки представлен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ия годовой бюджетной отчетности</w:t>
      </w:r>
      <w:r w:rsidRPr="000C4E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утверждены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Приказом Финансового управлением администрации Нижнеилимского муниципального района от 26.12.2013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№ 04-од «О Порядке и сроках представления сводной бюджетной отчетности муниципальными образованиями Нижнеилимского района за 2013-2014 гг.</w:t>
      </w:r>
    </w:p>
    <w:p w:rsidR="00406676" w:rsidRPr="000C4E62" w:rsidRDefault="00406676" w:rsidP="004066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C4E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Решением Думы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Речушинского СП</w:t>
      </w:r>
      <w:r w:rsidRPr="000C4E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26</w:t>
      </w:r>
      <w:r w:rsidRPr="000C4E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.12.2011 №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66 </w:t>
      </w:r>
      <w:r w:rsidRPr="000C4E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«О бюджете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Речушинского сельского поселения на 2014 год и</w:t>
      </w:r>
      <w:r w:rsidRPr="000C4E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плановый период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2015 и 2016 годов»</w:t>
      </w:r>
      <w:r w:rsidRPr="000C4E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ведомственная структура расходов бюджета сформирована в составе Администрации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Думы и подведомственного Администрации поселения - </w:t>
      </w:r>
      <w:r>
        <w:rPr>
          <w:rFonts w:ascii="Times New Roman" w:hAnsi="Times New Roman" w:cs="Times New Roman"/>
          <w:sz w:val="24"/>
          <w:szCs w:val="24"/>
        </w:rPr>
        <w:t>МКУК «КДЦ «Каскад» Речушинского СП» (далее – МКУК «Каскад»).</w:t>
      </w:r>
    </w:p>
    <w:p w:rsidR="00406676" w:rsidRDefault="00406676" w:rsidP="004066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C4E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Годовая бюджетная отчетность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представлена </w:t>
      </w:r>
      <w:r w:rsidRPr="000C4E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Финансовое управление администрации Нижнеилимского муниципального района </w:t>
      </w:r>
      <w:r w:rsidRPr="000C4E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установленный срок всеми участниками бюджетного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процесса.</w:t>
      </w:r>
    </w:p>
    <w:p w:rsidR="00406676" w:rsidRPr="000C4E62" w:rsidRDefault="00406676" w:rsidP="004066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результате проведения внешней проверки</w:t>
      </w:r>
      <w:r w:rsidRPr="000C4E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годовой бюджетной отчетности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ГРБС и получателя бюджетных средств Речушинского муниципального образования </w:t>
      </w:r>
      <w:r w:rsidRPr="000C4E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установлено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0C4E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406676" w:rsidRDefault="00406676" w:rsidP="00406676">
      <w:pPr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соответствии с требованиями Инструкции № 191н, Методических указаний по инвентаризации имущества и финансовых обязательств, утвержденных Приказом Минфина РФ от 13.06.1995 № 49, главными распорядителями бюджетных средств Речушинского СП проведена инвентаризация имущества, </w:t>
      </w:r>
      <w:r w:rsidRPr="00FF46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денежных средств и расчетов по состоянию 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23</w:t>
      </w:r>
      <w:r w:rsidRPr="00FF46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декабря 201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 года. В материалах инвентаризации присутствуют акты сверок взаимных расчетов с контрагентами. В ходе проверки, нарушений по оформлению инвентаризаций не установлено. Вместе с тем, в </w:t>
      </w:r>
      <w:r>
        <w:rPr>
          <w:rFonts w:ascii="Times New Roman" w:hAnsi="Times New Roman" w:cs="Times New Roman"/>
          <w:sz w:val="24"/>
          <w:szCs w:val="24"/>
        </w:rPr>
        <w:t>МКУК «Каскад» перед составлением годовой отчетности инвентаризация денежных средств и финансовых обязательств не проведена.</w:t>
      </w:r>
    </w:p>
    <w:p w:rsidR="00406676" w:rsidRDefault="00406676" w:rsidP="00406676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867FE">
        <w:rPr>
          <w:rFonts w:ascii="Times New Roman" w:hAnsi="Times New Roman" w:cs="Times New Roman"/>
          <w:sz w:val="24"/>
          <w:szCs w:val="24"/>
        </w:rPr>
        <w:t>В ходе проверки оценена достоверность бюджетной отчетности. Данные в представленных отчетностях по главным распорядителям и получателям бюджетных средств подтверждаются данными Главных книг.</w:t>
      </w:r>
    </w:p>
    <w:p w:rsidR="00406676" w:rsidRDefault="00406676" w:rsidP="004066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Вместе с тем, при формировании годовой бюджетной отчетности Администрации поселения, годовой бюджетной отчетности Думы поселения, годовой бюджетной отчетности МКУК «Каскад»  установлены следующие нарушения и недостатки:</w:t>
      </w:r>
    </w:p>
    <w:p w:rsidR="00406676" w:rsidRPr="00391F03" w:rsidRDefault="00406676" w:rsidP="00406676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ГРБС  Администрации Речушинского МО:</w:t>
      </w:r>
    </w:p>
    <w:p w:rsidR="00406676" w:rsidRPr="00BF0233" w:rsidRDefault="00406676" w:rsidP="0040667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анализ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показателей бюджетной отчетности (ф. 0503128) показал, что главным распорядителем бюджетных средств Администрацией Речушинского СП, </w:t>
      </w:r>
      <w:r>
        <w:rPr>
          <w:rFonts w:ascii="Times New Roman" w:hAnsi="Times New Roman" w:cs="Times New Roman"/>
          <w:sz w:val="24"/>
          <w:szCs w:val="24"/>
        </w:rPr>
        <w:t xml:space="preserve">в нарушении ст. 162, п. 3 ст. 219 БК РФ,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приняты бюджетные обязательств</w:t>
      </w:r>
      <w:r w:rsidR="000F78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статьям расходов 211 «Заработная плата», 213 «Начисления на выплаты по оплате труда», 221 «Услуги связи», 223 «Коммунальные услуги», 225 «Расходы, услуги по содержанию имущества», 226 «Прочие услуги», 290 «Прочие расходы», </w:t>
      </w:r>
      <w:r w:rsidRPr="003A2967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310 «Увеличение стоимости основных средств»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AA62F3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340 «Увеличение стоимости материальных запасов»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на сумму 1 195 193,95  руб., при этом </w:t>
      </w:r>
      <w:r w:rsidRPr="00BF0233">
        <w:rPr>
          <w:rStyle w:val="af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в пояснительн</w:t>
      </w:r>
      <w:r>
        <w:rPr>
          <w:rStyle w:val="af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ой </w:t>
      </w:r>
      <w:r w:rsidRPr="00BF0233">
        <w:rPr>
          <w:rStyle w:val="af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записк</w:t>
      </w:r>
      <w:r>
        <w:rPr>
          <w:rStyle w:val="af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е</w:t>
      </w:r>
      <w:r w:rsidRPr="00BF0233">
        <w:rPr>
          <w:rStyle w:val="af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  <w:r>
        <w:rPr>
          <w:rStyle w:val="af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(ф. 0503160) не указаны </w:t>
      </w:r>
      <w:r w:rsidRPr="00BF0233">
        <w:rPr>
          <w:rStyle w:val="af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причины принятия сверхлимитных обязательств</w:t>
      </w:r>
      <w:r w:rsidRPr="00BF02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;</w:t>
      </w:r>
    </w:p>
    <w:p w:rsidR="00406676" w:rsidRDefault="00406676" w:rsidP="004066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нарушении п. 158 Инструкции № 191 в таблице № 6 «Сведения о проведении инвентаризации» не отражена дата проведения инвентаризации, реквизиты распорядительного документа;</w:t>
      </w:r>
    </w:p>
    <w:p w:rsidR="00406676" w:rsidRDefault="00406676" w:rsidP="004066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нарушении п. 159 в таблице № 7 «Сведения о результатах внешнего государственного (муниципального) финансового контроля» на отражения информации о проведенной внешней проверке годового отчета об исполнении бюджета Речушинского СП Контрольно-счетной палатой Нижнеилимского муниципального района в 2014 году;</w:t>
      </w:r>
    </w:p>
    <w:p w:rsidR="00406676" w:rsidRDefault="00406676" w:rsidP="00406676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ГРБС Думе Речушинского МО:</w:t>
      </w:r>
    </w:p>
    <w:p w:rsidR="00406676" w:rsidRDefault="00406676" w:rsidP="00406676">
      <w:pPr>
        <w:pStyle w:val="a6"/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91F0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 нарушении ст. 162, п.3 ст. 219 БК РФ,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приняты бюджетные обязательств</w:t>
      </w:r>
      <w:r w:rsidR="000F78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 сумму 70 820,44 руб. (статьи 211, 213), при этом </w:t>
      </w:r>
      <w:r w:rsidRPr="00E45A0E">
        <w:rPr>
          <w:rStyle w:val="af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в пояснительн</w:t>
      </w:r>
      <w:r>
        <w:rPr>
          <w:rStyle w:val="af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ой</w:t>
      </w:r>
      <w:r w:rsidRPr="00E45A0E">
        <w:rPr>
          <w:rStyle w:val="af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записк</w:t>
      </w:r>
      <w:r>
        <w:rPr>
          <w:rStyle w:val="af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е</w:t>
      </w:r>
      <w:r w:rsidRPr="00E45A0E">
        <w:rPr>
          <w:rStyle w:val="af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причины принятия сверхлимитных обязательств не поясняются</w:t>
      </w:r>
      <w:r>
        <w:rPr>
          <w:rStyle w:val="af3"/>
          <w:rFonts w:ascii="Tahoma" w:hAnsi="Tahoma" w:cs="Tahoma"/>
          <w:color w:val="000000"/>
          <w:sz w:val="18"/>
          <w:szCs w:val="18"/>
          <w:shd w:val="clear" w:color="auto" w:fill="FFFFFF"/>
        </w:rPr>
        <w:t>.</w:t>
      </w:r>
    </w:p>
    <w:p w:rsidR="00406676" w:rsidRPr="00233B64" w:rsidRDefault="00406676" w:rsidP="00406676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 подведомственному получателю </w:t>
      </w:r>
      <w:r>
        <w:rPr>
          <w:rFonts w:ascii="Times New Roman" w:hAnsi="Times New Roman" w:cs="Times New Roman"/>
          <w:sz w:val="24"/>
          <w:szCs w:val="24"/>
        </w:rPr>
        <w:t>МКУК «Каскад»:</w:t>
      </w:r>
    </w:p>
    <w:p w:rsidR="00406676" w:rsidRDefault="00406676" w:rsidP="004066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 в нарушении п.11.1 Инструкции № 191н </w:t>
      </w:r>
      <w:r>
        <w:rPr>
          <w:rFonts w:ascii="Times New Roman" w:hAnsi="Times New Roman" w:cs="Times New Roman"/>
          <w:sz w:val="24"/>
          <w:szCs w:val="24"/>
        </w:rPr>
        <w:t xml:space="preserve">в составе бюджетной отчетности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 представлена ф. 0503128 «</w:t>
      </w:r>
      <w:r>
        <w:rPr>
          <w:rFonts w:ascii="Times New Roman" w:hAnsi="Times New Roman" w:cs="Times New Roman"/>
          <w:sz w:val="24"/>
          <w:szCs w:val="24"/>
        </w:rPr>
        <w:t>Отчет о бюджетных обязательствах».</w:t>
      </w:r>
    </w:p>
    <w:p w:rsidR="00406676" w:rsidRDefault="00406676" w:rsidP="004066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</w:t>
      </w:r>
      <w:r w:rsidRPr="00405A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Проверка </w:t>
      </w:r>
      <w:r w:rsidRPr="004C6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консолидированной годовой бюджетной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отчетности </w:t>
      </w:r>
      <w:r w:rsidRPr="00405A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показала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следующее. </w:t>
      </w:r>
    </w:p>
    <w:p w:rsidR="00406676" w:rsidRDefault="00406676" w:rsidP="004066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В соответствии с п. 6 Инструкции № 191н консолидированная годовая бухгалтерская отчетность подписана руководителем и главным бухгалтером Финансового управления администрации Нижнеилимского муниципального района.</w:t>
      </w:r>
    </w:p>
    <w:p w:rsidR="00406676" w:rsidRDefault="00406676" w:rsidP="004066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           П</w:t>
      </w:r>
      <w:r w:rsidRPr="00405A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оказатели кассового исполнения доходов и расходов бюджета сельского поселения, источников финансирования дефицита бюджета, отраженные в форме 0503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Pr="00405A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17 «Отчет об исполнении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бюджета»,</w:t>
      </w:r>
      <w:r w:rsidRPr="00405A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соответствуют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показателям, указанным в  проекте решения «Отчет об исполнении бюджета Речушинского сельского поселения МО за 2014 год». </w:t>
      </w:r>
      <w:r w:rsidRPr="008465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При сопоставлении данных баланса по исполнению бюджета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сельского поселения</w:t>
      </w:r>
      <w:r w:rsidRPr="008465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(форма 0503120) на начало и конец года с обобщенными данными отчетности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ГРБС и получателя бюджетных средств </w:t>
      </w:r>
      <w:r w:rsidRPr="008465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расхождений не установлено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>.</w:t>
      </w:r>
    </w:p>
    <w:p w:rsidR="00406676" w:rsidRDefault="000F7801" w:rsidP="000F7801">
      <w:pPr>
        <w:shd w:val="clear" w:color="auto" w:fill="FFFFFF"/>
        <w:tabs>
          <w:tab w:val="left" w:pos="709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</w:t>
      </w:r>
      <w:r w:rsidR="004066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Д</w:t>
      </w:r>
      <w:r w:rsidR="00406676" w:rsidRPr="00F12606">
        <w:rPr>
          <w:rFonts w:ascii="Times New Roman" w:hAnsi="Times New Roman" w:cs="Times New Roman"/>
          <w:sz w:val="24"/>
          <w:szCs w:val="24"/>
        </w:rPr>
        <w:t xml:space="preserve">ебиторская задолженность </w:t>
      </w:r>
      <w:r w:rsidR="00406676">
        <w:rPr>
          <w:rFonts w:ascii="Times New Roman" w:hAnsi="Times New Roman" w:cs="Times New Roman"/>
          <w:sz w:val="24"/>
          <w:szCs w:val="24"/>
        </w:rPr>
        <w:t xml:space="preserve">по состоянию на 01.01.2014г. </w:t>
      </w:r>
      <w:r w:rsidR="00406676" w:rsidRPr="00F12606">
        <w:rPr>
          <w:rFonts w:ascii="Times New Roman" w:hAnsi="Times New Roman" w:cs="Times New Roman"/>
          <w:sz w:val="24"/>
          <w:szCs w:val="24"/>
        </w:rPr>
        <w:t xml:space="preserve">составила </w:t>
      </w:r>
      <w:r w:rsidR="00406676">
        <w:rPr>
          <w:rFonts w:ascii="Times New Roman" w:hAnsi="Times New Roman" w:cs="Times New Roman"/>
          <w:sz w:val="24"/>
          <w:szCs w:val="24"/>
        </w:rPr>
        <w:t xml:space="preserve">(-) 28 103,04 </w:t>
      </w:r>
      <w:r w:rsidR="00406676" w:rsidRPr="00F12606">
        <w:rPr>
          <w:rFonts w:ascii="Times New Roman" w:hAnsi="Times New Roman" w:cs="Times New Roman"/>
          <w:sz w:val="24"/>
          <w:szCs w:val="24"/>
        </w:rPr>
        <w:t>руб. Данные дебиторской и кредиторской задолженности, отраженные в ф.0503169 соответствуют показателям, указанным в Балансе (ф. 0503</w:t>
      </w:r>
      <w:r w:rsidR="00406676">
        <w:rPr>
          <w:rFonts w:ascii="Times New Roman" w:hAnsi="Times New Roman" w:cs="Times New Roman"/>
          <w:sz w:val="24"/>
          <w:szCs w:val="24"/>
        </w:rPr>
        <w:t>120</w:t>
      </w:r>
      <w:r w:rsidR="00406676" w:rsidRPr="00F12606">
        <w:rPr>
          <w:rFonts w:ascii="Times New Roman" w:hAnsi="Times New Roman" w:cs="Times New Roman"/>
          <w:sz w:val="24"/>
          <w:szCs w:val="24"/>
        </w:rPr>
        <w:t xml:space="preserve">). </w:t>
      </w:r>
      <w:r w:rsidR="00406676">
        <w:rPr>
          <w:rFonts w:ascii="Times New Roman" w:hAnsi="Times New Roman" w:cs="Times New Roman"/>
          <w:sz w:val="24"/>
          <w:szCs w:val="24"/>
        </w:rPr>
        <w:t>Вместе с тем, данные ф. 0503169 консолидированной бухгалтерской отчетности по МО не соответствуют показателям ф. 0503169 ГРБС и получателя бюджетных средств (</w:t>
      </w:r>
      <w:r w:rsidR="00406676">
        <w:rPr>
          <w:rFonts w:ascii="Times New Roman" w:hAnsi="Times New Roman" w:cs="Times New Roman"/>
          <w:sz w:val="24"/>
          <w:szCs w:val="24"/>
          <w:u w:val="single"/>
        </w:rPr>
        <w:t>несоответствие</w:t>
      </w:r>
      <w:r w:rsidR="00406676" w:rsidRPr="0084658F">
        <w:rPr>
          <w:rFonts w:ascii="Times New Roman" w:hAnsi="Times New Roman" w:cs="Times New Roman"/>
          <w:sz w:val="24"/>
          <w:szCs w:val="24"/>
          <w:u w:val="single"/>
        </w:rPr>
        <w:t xml:space="preserve"> состави</w:t>
      </w:r>
      <w:r w:rsidR="00406676">
        <w:rPr>
          <w:rFonts w:ascii="Times New Roman" w:hAnsi="Times New Roman" w:cs="Times New Roman"/>
          <w:sz w:val="24"/>
          <w:szCs w:val="24"/>
          <w:u w:val="single"/>
        </w:rPr>
        <w:t>ло</w:t>
      </w:r>
      <w:r w:rsidR="00406676" w:rsidRPr="0084658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06676">
        <w:rPr>
          <w:rFonts w:ascii="Times New Roman" w:hAnsi="Times New Roman" w:cs="Times New Roman"/>
          <w:sz w:val="24"/>
          <w:szCs w:val="24"/>
          <w:u w:val="single"/>
        </w:rPr>
        <w:t>99 282,89</w:t>
      </w:r>
      <w:r w:rsidR="00406676" w:rsidRPr="0084658F">
        <w:rPr>
          <w:rFonts w:ascii="Times New Roman" w:hAnsi="Times New Roman" w:cs="Times New Roman"/>
          <w:sz w:val="24"/>
          <w:szCs w:val="24"/>
          <w:u w:val="single"/>
        </w:rPr>
        <w:t xml:space="preserve"> руб</w:t>
      </w:r>
      <w:r w:rsidR="00406676">
        <w:rPr>
          <w:rFonts w:ascii="Times New Roman" w:hAnsi="Times New Roman" w:cs="Times New Roman"/>
          <w:sz w:val="24"/>
          <w:szCs w:val="24"/>
        </w:rPr>
        <w:t>.)  Кроме того, в составе дебиторской задолженности консолидированной отчетности отражена  просроченная задолженность в сумме 119 150,39 руб., при этом указанная задолженность на нашла отражение по Администрации МО и МКУК «Каскад» (несоответствие – 119 150,39 руб.).</w:t>
      </w:r>
    </w:p>
    <w:p w:rsidR="00406676" w:rsidRDefault="00406676" w:rsidP="0040667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По состоянию на 01.01.2015г. в консолидированной бухгалтерской отчетности отражена дебиторская задолженность в сумме (-) 186 516,9 руб., просроченная задолженность – (-) 193 065,49 руб., что не соответствует задолженности при консолидации, отраженные в ф. 0503169 ГРБС и получателя бюджетных средств (несоответствие - 193 065,49 рублей).</w:t>
      </w:r>
    </w:p>
    <w:p w:rsidR="00406676" w:rsidRDefault="00406676" w:rsidP="004066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Кредиторская задолженность бюджета Речушинского МО отражена в ф. 0503169 по состоянию на 01.01.2014г. в сумме 1 880 882,57 руб., в том числе просроченная в сумме 489 508,49 рублей. Показатели консолидированной годовой бухгалтерской отчетности не соответствуют ф. 0503169 ГРБС и </w:t>
      </w:r>
      <w:r>
        <w:rPr>
          <w:rFonts w:ascii="Times New Roman" w:hAnsi="Times New Roman" w:cs="Times New Roman"/>
          <w:sz w:val="24"/>
          <w:szCs w:val="24"/>
        </w:rPr>
        <w:t xml:space="preserve">МКУК «Каскад» (несоответствие составило по кредиторской задолженности – 99 282,35 рублей, по просроченной – 118 130,99  рублей).  </w:t>
      </w:r>
    </w:p>
    <w:p w:rsidR="00406676" w:rsidRDefault="00406676" w:rsidP="004066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Согласно консолидированной годовой бухгалтерской отчетности по состоянию на 01.01.2015г. кредиторская задолженность уменьшилась и составила 1 781 611,36 рублей, в том числе просроченная 919 351,57 руб. (несоответствие по просроченной задолженности составило 522 303,1 рубля).</w:t>
      </w:r>
    </w:p>
    <w:p w:rsidR="00406676" w:rsidRDefault="00406676" w:rsidP="00406676">
      <w:pPr>
        <w:shd w:val="clear" w:color="auto" w:fill="FFFFFF"/>
        <w:tabs>
          <w:tab w:val="left" w:pos="851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Выявленные при проверке расхождения между показателями форм консолидированной отчетности и отчетности ГРБС свидетельствуют о формальном подходе к составлению бюджетной отчетности.</w:t>
      </w:r>
    </w:p>
    <w:p w:rsidR="00406676" w:rsidRDefault="00406676" w:rsidP="004066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06676" w:rsidRDefault="00406676" w:rsidP="00406676">
      <w:pPr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A78F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верка правильности составления </w:t>
      </w:r>
      <w:r w:rsidRPr="007A78F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бюджетных смет</w:t>
      </w:r>
    </w:p>
    <w:p w:rsidR="00406676" w:rsidRDefault="00406676" w:rsidP="004066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06676" w:rsidRPr="00922831" w:rsidRDefault="00406676" w:rsidP="004066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2831">
        <w:rPr>
          <w:rFonts w:ascii="Times New Roman" w:eastAsia="Calibri" w:hAnsi="Times New Roman" w:cs="Times New Roman"/>
          <w:sz w:val="24"/>
          <w:szCs w:val="24"/>
        </w:rPr>
        <w:t xml:space="preserve">В соответствии со статьей 221 БК РФ бюджетная смета казенного учреждения составляется и ведется в порядке, определенном главным распорядителем бюджетных средств. Соответствующий порядок разработан и утвержден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Постановлением Администрации </w:t>
      </w:r>
      <w:r w:rsidR="004C6955">
        <w:rPr>
          <w:rFonts w:ascii="Times New Roman" w:eastAsia="Calibri" w:hAnsi="Times New Roman" w:cs="Times New Roman"/>
          <w:sz w:val="24"/>
          <w:szCs w:val="24"/>
        </w:rPr>
        <w:t>Речушинского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СП от 18.02.2013 № 2</w:t>
      </w:r>
      <w:r w:rsidR="004C6955">
        <w:rPr>
          <w:rFonts w:ascii="Times New Roman" w:eastAsia="Calibri" w:hAnsi="Times New Roman" w:cs="Times New Roman"/>
          <w:sz w:val="24"/>
          <w:szCs w:val="24"/>
        </w:rPr>
        <w:t>4</w:t>
      </w:r>
      <w:r w:rsidRPr="00922831">
        <w:rPr>
          <w:rFonts w:ascii="Times New Roman" w:eastAsia="Calibri" w:hAnsi="Times New Roman" w:cs="Times New Roman"/>
          <w:sz w:val="24"/>
          <w:szCs w:val="24"/>
        </w:rPr>
        <w:t xml:space="preserve"> «Об утверждении Порядка составления, утверждения и ведения бюджетн</w:t>
      </w:r>
      <w:r>
        <w:rPr>
          <w:rFonts w:ascii="Times New Roman" w:eastAsia="Calibri" w:hAnsi="Times New Roman" w:cs="Times New Roman"/>
          <w:sz w:val="24"/>
          <w:szCs w:val="24"/>
        </w:rPr>
        <w:t>ых</w:t>
      </w:r>
      <w:r w:rsidRPr="00922831">
        <w:rPr>
          <w:rFonts w:ascii="Times New Roman" w:eastAsia="Calibri" w:hAnsi="Times New Roman" w:cs="Times New Roman"/>
          <w:sz w:val="24"/>
          <w:szCs w:val="24"/>
        </w:rPr>
        <w:t xml:space="preserve"> смет </w:t>
      </w:r>
      <w:r w:rsidR="004C6955">
        <w:rPr>
          <w:rFonts w:ascii="Times New Roman" w:eastAsia="Calibri" w:hAnsi="Times New Roman" w:cs="Times New Roman"/>
          <w:sz w:val="24"/>
          <w:szCs w:val="24"/>
        </w:rPr>
        <w:t>а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дминистрации </w:t>
      </w:r>
      <w:r w:rsidR="004C6955">
        <w:rPr>
          <w:rFonts w:ascii="Times New Roman" w:eastAsia="Calibri" w:hAnsi="Times New Roman" w:cs="Times New Roman"/>
          <w:sz w:val="24"/>
          <w:szCs w:val="24"/>
        </w:rPr>
        <w:t>Речушинского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</w:t>
      </w:r>
      <w:r w:rsidR="004C6955">
        <w:rPr>
          <w:rFonts w:ascii="Times New Roman" w:eastAsia="Calibri" w:hAnsi="Times New Roman" w:cs="Times New Roman"/>
          <w:sz w:val="24"/>
          <w:szCs w:val="24"/>
        </w:rPr>
        <w:t xml:space="preserve"> Нижнеилимского района</w:t>
      </w:r>
      <w:r w:rsidRPr="00922831">
        <w:rPr>
          <w:rFonts w:ascii="Times New Roman" w:eastAsia="Calibri" w:hAnsi="Times New Roman" w:cs="Times New Roman"/>
          <w:sz w:val="24"/>
          <w:szCs w:val="24"/>
        </w:rPr>
        <w:t xml:space="preserve">».     </w:t>
      </w:r>
    </w:p>
    <w:p w:rsidR="00406676" w:rsidRDefault="00406676" w:rsidP="004066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FA9">
        <w:rPr>
          <w:rFonts w:ascii="Times New Roman" w:hAnsi="Times New Roman" w:cs="Times New Roman"/>
          <w:sz w:val="24"/>
          <w:szCs w:val="24"/>
        </w:rPr>
        <w:t xml:space="preserve">  </w:t>
      </w:r>
      <w:r w:rsidRPr="00361FA9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Pr="00361FA9">
        <w:rPr>
          <w:rFonts w:ascii="Times New Roman" w:hAnsi="Times New Roman" w:cs="Times New Roman"/>
          <w:sz w:val="24"/>
          <w:szCs w:val="24"/>
          <w:shd w:val="clear" w:color="auto" w:fill="FAFAF8"/>
        </w:rPr>
        <w:t xml:space="preserve">Утвержденные </w:t>
      </w:r>
      <w:r w:rsidRPr="00361FA9">
        <w:rPr>
          <w:rFonts w:ascii="Times New Roman" w:hAnsi="Times New Roman" w:cs="Times New Roman"/>
          <w:sz w:val="24"/>
          <w:szCs w:val="24"/>
        </w:rPr>
        <w:t xml:space="preserve">показатели бюджетной сметы на 2014 год, уточненной бюджетной сметы на 2014 год соответствуют </w:t>
      </w:r>
      <w:r>
        <w:rPr>
          <w:rFonts w:ascii="Times New Roman" w:hAnsi="Times New Roman" w:cs="Times New Roman"/>
          <w:sz w:val="24"/>
          <w:szCs w:val="24"/>
        </w:rPr>
        <w:t>утвержденным</w:t>
      </w:r>
      <w:r w:rsidRPr="00361FA9">
        <w:rPr>
          <w:rFonts w:ascii="Times New Roman" w:hAnsi="Times New Roman" w:cs="Times New Roman"/>
          <w:sz w:val="24"/>
          <w:szCs w:val="24"/>
        </w:rPr>
        <w:t xml:space="preserve"> лимитам бюджетных обязательств. </w:t>
      </w:r>
    </w:p>
    <w:p w:rsidR="00406676" w:rsidRPr="00361FA9" w:rsidRDefault="00406676" w:rsidP="004066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6676" w:rsidRPr="000A4E60" w:rsidRDefault="00406676" w:rsidP="0040667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0A4E60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ru-RU"/>
        </w:rPr>
        <w:t>Организация финансового контроля в муниципальном образовании</w:t>
      </w:r>
    </w:p>
    <w:p w:rsidR="00406676" w:rsidRPr="000A4E60" w:rsidRDefault="00406676" w:rsidP="004066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06676" w:rsidRPr="000A4E60" w:rsidRDefault="00406676" w:rsidP="004066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4E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При оценке состояния внутриведомс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</w:t>
      </w:r>
      <w:r w:rsidRPr="000A4E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венного финансового контроля установлено, что в нарушении ст. 269 БК РФ, Администрацией </w:t>
      </w:r>
      <w:r w:rsidR="004C6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Речушинского</w:t>
      </w:r>
      <w:r w:rsidRPr="000A4E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СП не проводилась работа по осуществлению финансового контроля, в том числе текущего в части обеспечения правомерного, целевого, эффективного использования бюджетных средств.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Контроль осуществляется только в части проведения годовой инвентаризации имущества и финансовых обязательств.</w:t>
      </w:r>
    </w:p>
    <w:p w:rsidR="00406676" w:rsidRPr="000A4E60" w:rsidRDefault="00406676" w:rsidP="0040667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</w:p>
    <w:p w:rsidR="00406676" w:rsidRPr="00CC54F4" w:rsidRDefault="00406676" w:rsidP="00406676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A4E60">
        <w:rPr>
          <w:color w:val="000000" w:themeColor="text1"/>
          <w:sz w:val="28"/>
          <w:szCs w:val="28"/>
        </w:rPr>
        <w:t xml:space="preserve"> </w:t>
      </w:r>
      <w:r w:rsidRPr="00CC54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Выводы и предложения:</w:t>
      </w:r>
    </w:p>
    <w:p w:rsidR="00406676" w:rsidRDefault="00406676" w:rsidP="004066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lastRenderedPageBreak/>
        <w:t xml:space="preserve">Проект решения Думы </w:t>
      </w:r>
      <w:r w:rsidR="004C6955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Речушинского</w:t>
      </w:r>
      <w:r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сельского поселения «Отчет об исполнении бюджета </w:t>
      </w:r>
      <w:r w:rsidR="00610A3B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Речушинского</w:t>
      </w:r>
      <w:r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сельского поселения МО за 2014 год» отражает достоверно кассовое исполнение доходов, расходов за период с 01.01.2014г. по 31.12.2014г.</w:t>
      </w:r>
    </w:p>
    <w:p w:rsidR="00406676" w:rsidRDefault="00406676" w:rsidP="004066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Не изменяя мнения о достоверности отчетности Контрольно-счетная палата Нижнеилимского муниципального района обращает внимание на необходимость проведения работы участниками бюджетного процесса по соблюдению требований бюджетного законодательства при исполнении бюджета </w:t>
      </w:r>
      <w:r w:rsidR="004C6955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Речушинского</w:t>
      </w:r>
      <w:r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сельского поселения, надлежащему ведению бюджетного учета и качественному составлению бюджетной отчетности.</w:t>
      </w:r>
    </w:p>
    <w:p w:rsidR="00406676" w:rsidRPr="00240374" w:rsidRDefault="00406676" w:rsidP="004066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Необходимо обратить внимание, что замечания к составлению бюджетной отчетности, выявленные отдельными нарушениями требований Инструкции № 191н, носят технический и аналитический характер и являются основанием для принятия указанных замечаний к сведению с целью повышения качества предоставляемой бюджетной отчетности, а также годового отчета об исполнении бюджета муниципального образования.</w:t>
      </w:r>
    </w:p>
    <w:p w:rsidR="00406676" w:rsidRPr="00BB58DA" w:rsidRDefault="00406676" w:rsidP="004066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color w:val="000000"/>
          <w:spacing w:val="-4"/>
          <w:sz w:val="28"/>
          <w:szCs w:val="28"/>
        </w:rPr>
        <w:tab/>
      </w:r>
      <w:r w:rsidRPr="00BB58DA">
        <w:rPr>
          <w:rFonts w:ascii="Times New Roman" w:hAnsi="Times New Roman" w:cs="Times New Roman"/>
          <w:sz w:val="24"/>
          <w:szCs w:val="24"/>
        </w:rPr>
        <w:t xml:space="preserve">На основании изложенного, Контрольно-счётная палата </w:t>
      </w:r>
      <w:r>
        <w:rPr>
          <w:rFonts w:ascii="Times New Roman" w:hAnsi="Times New Roman" w:cs="Times New Roman"/>
          <w:sz w:val="24"/>
          <w:szCs w:val="24"/>
        </w:rPr>
        <w:t xml:space="preserve">Нижнеилимского </w:t>
      </w:r>
      <w:r w:rsidRPr="00BB58DA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</w:rPr>
        <w:t>района</w:t>
      </w:r>
      <w:r w:rsidRPr="00BB58DA">
        <w:rPr>
          <w:rFonts w:ascii="Times New Roman" w:hAnsi="Times New Roman" w:cs="Times New Roman"/>
          <w:sz w:val="24"/>
          <w:szCs w:val="24"/>
        </w:rPr>
        <w:t xml:space="preserve"> рекомендует:</w:t>
      </w:r>
    </w:p>
    <w:p w:rsidR="00406676" w:rsidRPr="00BB58DA" w:rsidRDefault="00406676" w:rsidP="004066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58DA">
        <w:rPr>
          <w:rFonts w:ascii="Times New Roman" w:hAnsi="Times New Roman" w:cs="Times New Roman"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Думе </w:t>
      </w:r>
      <w:r w:rsidR="004C6955">
        <w:rPr>
          <w:rFonts w:ascii="Times New Roman" w:hAnsi="Times New Roman" w:cs="Times New Roman"/>
          <w:sz w:val="24"/>
          <w:szCs w:val="24"/>
        </w:rPr>
        <w:t>Речушинского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BB58DA">
        <w:rPr>
          <w:rFonts w:ascii="Times New Roman" w:hAnsi="Times New Roman" w:cs="Times New Roman"/>
          <w:sz w:val="24"/>
          <w:szCs w:val="24"/>
        </w:rPr>
        <w:t xml:space="preserve"> принять решение об утверждении отчёта об исполнении бюджета </w:t>
      </w:r>
      <w:r w:rsidR="004C6955">
        <w:rPr>
          <w:rFonts w:ascii="Times New Roman" w:hAnsi="Times New Roman" w:cs="Times New Roman"/>
          <w:sz w:val="24"/>
          <w:szCs w:val="24"/>
        </w:rPr>
        <w:t>Речушинского</w:t>
      </w:r>
      <w:r>
        <w:rPr>
          <w:rFonts w:ascii="Times New Roman" w:hAnsi="Times New Roman" w:cs="Times New Roman"/>
          <w:sz w:val="24"/>
          <w:szCs w:val="24"/>
        </w:rPr>
        <w:t xml:space="preserve"> СП</w:t>
      </w:r>
      <w:r w:rsidRPr="00BB58DA">
        <w:rPr>
          <w:rFonts w:ascii="Times New Roman" w:hAnsi="Times New Roman" w:cs="Times New Roman"/>
          <w:sz w:val="24"/>
          <w:szCs w:val="24"/>
        </w:rPr>
        <w:t xml:space="preserve"> за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B58DA">
        <w:rPr>
          <w:rFonts w:ascii="Times New Roman" w:hAnsi="Times New Roman" w:cs="Times New Roman"/>
          <w:sz w:val="24"/>
          <w:szCs w:val="24"/>
        </w:rPr>
        <w:t xml:space="preserve"> год;</w:t>
      </w:r>
    </w:p>
    <w:p w:rsidR="00406676" w:rsidRPr="00BB58DA" w:rsidRDefault="00406676" w:rsidP="00406676">
      <w:pPr>
        <w:pStyle w:val="ad"/>
        <w:spacing w:after="0"/>
        <w:jc w:val="both"/>
      </w:pPr>
      <w:r w:rsidRPr="00BB58DA">
        <w:rPr>
          <w:color w:val="FF0000"/>
        </w:rPr>
        <w:tab/>
      </w:r>
      <w:r w:rsidRPr="00BB58DA">
        <w:t xml:space="preserve">- Администрации </w:t>
      </w:r>
      <w:r w:rsidR="004C6955">
        <w:t>Речушинского</w:t>
      </w:r>
      <w:r>
        <w:t xml:space="preserve"> сельского</w:t>
      </w:r>
      <w:r w:rsidRPr="00BB58DA">
        <w:t xml:space="preserve"> поселения:</w:t>
      </w:r>
    </w:p>
    <w:p w:rsidR="00406676" w:rsidRDefault="00406676" w:rsidP="0040667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B58DA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BB58DA">
        <w:rPr>
          <w:rFonts w:ascii="Times New Roman" w:hAnsi="Times New Roman" w:cs="Times New Roman"/>
          <w:sz w:val="24"/>
          <w:szCs w:val="24"/>
        </w:rPr>
        <w:t>1.</w:t>
      </w:r>
      <w:r w:rsidRPr="00BB58D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C6955">
        <w:rPr>
          <w:rFonts w:ascii="Times New Roman" w:hAnsi="Times New Roman" w:cs="Times New Roman"/>
          <w:sz w:val="24"/>
          <w:szCs w:val="24"/>
        </w:rPr>
        <w:t>осуществлять с</w:t>
      </w:r>
      <w:r w:rsidRPr="00BB58DA">
        <w:rPr>
          <w:rFonts w:ascii="Times New Roman" w:hAnsi="Times New Roman" w:cs="Times New Roman"/>
          <w:sz w:val="24"/>
          <w:szCs w:val="24"/>
        </w:rPr>
        <w:t>о</w:t>
      </w:r>
      <w:r w:rsidR="004C6955">
        <w:rPr>
          <w:rFonts w:ascii="Times New Roman" w:hAnsi="Times New Roman" w:cs="Times New Roman"/>
          <w:sz w:val="24"/>
          <w:szCs w:val="24"/>
        </w:rPr>
        <w:t>ставление бюджетной отчетности</w:t>
      </w:r>
      <w:r w:rsidRPr="00BB58DA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Инструкции  о порядке составления и представления годовой, квартальной и месячной отчетности об исполнении бюджетов бюджетной системы Российской Федерации от  28.12.2010 № 191н, в части состава и полноты отражения данных и результатов деятельности в пояснительной записке, и заполнение всех форм пояснительной записки.</w:t>
      </w:r>
      <w:r w:rsidRPr="00BB58DA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406676" w:rsidRDefault="00406676" w:rsidP="00406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</w:t>
      </w:r>
      <w:r w:rsidRPr="00174365">
        <w:rPr>
          <w:rFonts w:ascii="Times New Roman" w:hAnsi="Times New Roman" w:cs="Times New Roman"/>
          <w:sz w:val="24"/>
          <w:szCs w:val="24"/>
        </w:rPr>
        <w:t xml:space="preserve">2. </w:t>
      </w:r>
      <w:r w:rsidR="004C6955">
        <w:rPr>
          <w:rFonts w:ascii="Times New Roman" w:hAnsi="Times New Roman" w:cs="Times New Roman"/>
          <w:sz w:val="24"/>
          <w:szCs w:val="24"/>
        </w:rPr>
        <w:t>об</w:t>
      </w:r>
      <w:r w:rsidRPr="007E0F7E">
        <w:rPr>
          <w:rFonts w:ascii="Times New Roman" w:hAnsi="Times New Roman" w:cs="Times New Roman"/>
          <w:sz w:val="24"/>
          <w:szCs w:val="24"/>
        </w:rPr>
        <w:t>еспечить соблюдение порядка составления и  предоставления отчетности в соответствии с действующим законодательством, усилить  контроль за качеством бюджетной и бухгалтерской отчетности подведомственн</w:t>
      </w:r>
      <w:r>
        <w:rPr>
          <w:rFonts w:ascii="Times New Roman" w:hAnsi="Times New Roman" w:cs="Times New Roman"/>
          <w:sz w:val="24"/>
          <w:szCs w:val="24"/>
        </w:rPr>
        <w:t>ого учреждения.</w:t>
      </w:r>
    </w:p>
    <w:p w:rsidR="00406676" w:rsidRDefault="00406676" w:rsidP="00406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8DA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D20A46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BB58DA">
        <w:rPr>
          <w:rFonts w:ascii="Times New Roman" w:hAnsi="Times New Roman" w:cs="Times New Roman"/>
          <w:sz w:val="24"/>
          <w:szCs w:val="24"/>
        </w:rPr>
        <w:t xml:space="preserve">. </w:t>
      </w:r>
      <w:r w:rsidR="004C6955">
        <w:rPr>
          <w:rFonts w:ascii="Times New Roman" w:hAnsi="Times New Roman" w:cs="Times New Roman"/>
          <w:sz w:val="24"/>
          <w:szCs w:val="24"/>
        </w:rPr>
        <w:t>п</w:t>
      </w:r>
      <w:r w:rsidRPr="00BB58DA">
        <w:rPr>
          <w:rFonts w:ascii="Times New Roman" w:hAnsi="Times New Roman" w:cs="Times New Roman"/>
          <w:sz w:val="24"/>
          <w:szCs w:val="24"/>
        </w:rPr>
        <w:t xml:space="preserve">ринять меры по повышению объема поступлений по неналоговым доходам 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B58DA">
        <w:rPr>
          <w:rFonts w:ascii="Times New Roman" w:hAnsi="Times New Roman" w:cs="Times New Roman"/>
          <w:sz w:val="24"/>
          <w:szCs w:val="24"/>
        </w:rPr>
        <w:t xml:space="preserve"> повышения качества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58DA">
        <w:rPr>
          <w:rFonts w:ascii="Times New Roman" w:hAnsi="Times New Roman" w:cs="Times New Roman"/>
          <w:sz w:val="24"/>
          <w:szCs w:val="24"/>
        </w:rPr>
        <w:t>администрирования этих доходов.</w:t>
      </w:r>
    </w:p>
    <w:p w:rsidR="00406676" w:rsidRDefault="00406676" w:rsidP="00406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8D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20A4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40928">
        <w:rPr>
          <w:rFonts w:ascii="Times New Roman" w:hAnsi="Times New Roman" w:cs="Times New Roman"/>
          <w:sz w:val="24"/>
          <w:szCs w:val="24"/>
        </w:rPr>
        <w:t>п</w:t>
      </w:r>
      <w:r w:rsidRPr="00BB58DA">
        <w:rPr>
          <w:rFonts w:ascii="Times New Roman" w:hAnsi="Times New Roman" w:cs="Times New Roman"/>
          <w:sz w:val="24"/>
          <w:szCs w:val="24"/>
        </w:rPr>
        <w:t>ровести работу по оптимизации расходов местного бюджета путем проведения инвентаризации Реестра расходных обязательств для выявления расходных обязательств, имеющих недостаточное нормативно-правовое и финансовое обеспечение.</w:t>
      </w:r>
    </w:p>
    <w:p w:rsidR="00406676" w:rsidRDefault="00406676" w:rsidP="004066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6676" w:rsidRPr="00BB58DA" w:rsidRDefault="00406676" w:rsidP="004066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6676" w:rsidRPr="00174365" w:rsidRDefault="00406676" w:rsidP="00406676">
      <w:pPr>
        <w:tabs>
          <w:tab w:val="left" w:pos="495"/>
        </w:tabs>
        <w:spacing w:after="0" w:line="240" w:lineRule="auto"/>
        <w:ind w:right="-185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17436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Инспектор КСП </w:t>
      </w:r>
    </w:p>
    <w:p w:rsidR="00406676" w:rsidRPr="00174365" w:rsidRDefault="00406676" w:rsidP="00406676">
      <w:pPr>
        <w:tabs>
          <w:tab w:val="left" w:pos="495"/>
          <w:tab w:val="left" w:pos="8310"/>
        </w:tabs>
        <w:spacing w:after="0" w:line="240" w:lineRule="auto"/>
        <w:ind w:right="-185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174365">
        <w:rPr>
          <w:rFonts w:ascii="Times New Roman" w:hAnsi="Times New Roman" w:cs="Times New Roman"/>
          <w:color w:val="000000"/>
          <w:spacing w:val="-4"/>
          <w:sz w:val="24"/>
          <w:szCs w:val="24"/>
        </w:rPr>
        <w:t>Нижнеилимского муниципального района</w:t>
      </w:r>
      <w:r w:rsidRPr="00174365"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  <w:t>Цепляева А.Р.</w:t>
      </w:r>
    </w:p>
    <w:p w:rsidR="00406676" w:rsidRPr="00174365" w:rsidRDefault="00406676" w:rsidP="00406676">
      <w:pPr>
        <w:ind w:right="-185"/>
        <w:jc w:val="center"/>
        <w:rPr>
          <w:color w:val="000000"/>
          <w:spacing w:val="-4"/>
          <w:sz w:val="28"/>
          <w:szCs w:val="28"/>
        </w:rPr>
      </w:pPr>
    </w:p>
    <w:p w:rsidR="00406676" w:rsidRDefault="00406676" w:rsidP="00406676">
      <w:pPr>
        <w:ind w:right="-185"/>
        <w:jc w:val="center"/>
        <w:rPr>
          <w:b/>
          <w:color w:val="000000"/>
          <w:spacing w:val="-4"/>
          <w:sz w:val="28"/>
          <w:szCs w:val="28"/>
        </w:rPr>
      </w:pPr>
    </w:p>
    <w:p w:rsidR="00406676" w:rsidRDefault="00406676" w:rsidP="00406676">
      <w:pPr>
        <w:ind w:right="-185"/>
        <w:jc w:val="center"/>
        <w:rPr>
          <w:b/>
          <w:color w:val="000000"/>
          <w:spacing w:val="-4"/>
          <w:sz w:val="28"/>
          <w:szCs w:val="28"/>
        </w:rPr>
      </w:pPr>
    </w:p>
    <w:p w:rsidR="00406676" w:rsidRDefault="00406676" w:rsidP="00406676">
      <w:pPr>
        <w:ind w:right="-185"/>
        <w:jc w:val="center"/>
        <w:rPr>
          <w:b/>
          <w:color w:val="000000"/>
          <w:spacing w:val="-4"/>
          <w:sz w:val="28"/>
          <w:szCs w:val="28"/>
        </w:rPr>
      </w:pPr>
    </w:p>
    <w:p w:rsidR="00520DA4" w:rsidRDefault="00520DA4"/>
    <w:sectPr w:rsidR="00520DA4" w:rsidSect="00406676">
      <w:footerReference w:type="default" r:id="rId10"/>
      <w:pgSz w:w="11906" w:h="16838"/>
      <w:pgMar w:top="709" w:right="42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0206" w:rsidRDefault="005B0206" w:rsidP="00406676">
      <w:pPr>
        <w:spacing w:after="0" w:line="240" w:lineRule="auto"/>
      </w:pPr>
      <w:r>
        <w:separator/>
      </w:r>
    </w:p>
  </w:endnote>
  <w:endnote w:type="continuationSeparator" w:id="1">
    <w:p w:rsidR="005B0206" w:rsidRDefault="005B0206" w:rsidP="00406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altName w:val="Arial Unicode MS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5873"/>
      <w:docPartObj>
        <w:docPartGallery w:val="Page Numbers (Bottom of Page)"/>
        <w:docPartUnique/>
      </w:docPartObj>
    </w:sdtPr>
    <w:sdtContent>
      <w:p w:rsidR="00406676" w:rsidRDefault="004C0E55">
        <w:pPr>
          <w:pStyle w:val="aa"/>
          <w:jc w:val="center"/>
        </w:pPr>
        <w:fldSimple w:instr=" PAGE   \* MERGEFORMAT ">
          <w:r w:rsidR="00D20A46">
            <w:rPr>
              <w:noProof/>
            </w:rPr>
            <w:t>9</w:t>
          </w:r>
        </w:fldSimple>
      </w:p>
    </w:sdtContent>
  </w:sdt>
  <w:p w:rsidR="00406676" w:rsidRDefault="0040667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0206" w:rsidRDefault="005B0206" w:rsidP="00406676">
      <w:pPr>
        <w:spacing w:after="0" w:line="240" w:lineRule="auto"/>
      </w:pPr>
      <w:r>
        <w:separator/>
      </w:r>
    </w:p>
  </w:footnote>
  <w:footnote w:type="continuationSeparator" w:id="1">
    <w:p w:rsidR="005B0206" w:rsidRDefault="005B0206" w:rsidP="004066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1">
    <w:nsid w:val="3CA01298"/>
    <w:multiLevelType w:val="multilevel"/>
    <w:tmpl w:val="1A14D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4C6327"/>
    <w:multiLevelType w:val="hybridMultilevel"/>
    <w:tmpl w:val="43BC08E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8733F27"/>
    <w:multiLevelType w:val="hybridMultilevel"/>
    <w:tmpl w:val="CF9E5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B500E0"/>
    <w:multiLevelType w:val="hybridMultilevel"/>
    <w:tmpl w:val="0C80E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6676"/>
    <w:rsid w:val="000009EE"/>
    <w:rsid w:val="00001978"/>
    <w:rsid w:val="0003140B"/>
    <w:rsid w:val="0003540C"/>
    <w:rsid w:val="0003555B"/>
    <w:rsid w:val="00051988"/>
    <w:rsid w:val="00060C57"/>
    <w:rsid w:val="00061432"/>
    <w:rsid w:val="00066E8E"/>
    <w:rsid w:val="00073CE6"/>
    <w:rsid w:val="000744DC"/>
    <w:rsid w:val="00087CB0"/>
    <w:rsid w:val="00092C52"/>
    <w:rsid w:val="000A1471"/>
    <w:rsid w:val="000A29CE"/>
    <w:rsid w:val="000B1B23"/>
    <w:rsid w:val="000D2A94"/>
    <w:rsid w:val="000E0116"/>
    <w:rsid w:val="000E31D4"/>
    <w:rsid w:val="000F4F41"/>
    <w:rsid w:val="000F7801"/>
    <w:rsid w:val="001117D7"/>
    <w:rsid w:val="001138E1"/>
    <w:rsid w:val="00151136"/>
    <w:rsid w:val="00151421"/>
    <w:rsid w:val="00151F9E"/>
    <w:rsid w:val="001818C2"/>
    <w:rsid w:val="001933E1"/>
    <w:rsid w:val="001A7A38"/>
    <w:rsid w:val="001B412E"/>
    <w:rsid w:val="001C082B"/>
    <w:rsid w:val="001C2F15"/>
    <w:rsid w:val="001C6C43"/>
    <w:rsid w:val="001D2B84"/>
    <w:rsid w:val="001D6783"/>
    <w:rsid w:val="001E27EC"/>
    <w:rsid w:val="001E60F1"/>
    <w:rsid w:val="002070CC"/>
    <w:rsid w:val="00214E77"/>
    <w:rsid w:val="002167A1"/>
    <w:rsid w:val="002178B3"/>
    <w:rsid w:val="00220804"/>
    <w:rsid w:val="00235987"/>
    <w:rsid w:val="002452BD"/>
    <w:rsid w:val="00247258"/>
    <w:rsid w:val="00250BC2"/>
    <w:rsid w:val="00250EF5"/>
    <w:rsid w:val="002550BF"/>
    <w:rsid w:val="00261AD7"/>
    <w:rsid w:val="002665CF"/>
    <w:rsid w:val="002A1CEF"/>
    <w:rsid w:val="002C120C"/>
    <w:rsid w:val="002D1EC0"/>
    <w:rsid w:val="002E2A11"/>
    <w:rsid w:val="002F5D85"/>
    <w:rsid w:val="00313210"/>
    <w:rsid w:val="003404A0"/>
    <w:rsid w:val="00340928"/>
    <w:rsid w:val="0034097F"/>
    <w:rsid w:val="0034583E"/>
    <w:rsid w:val="003468C5"/>
    <w:rsid w:val="003617F3"/>
    <w:rsid w:val="00362E4D"/>
    <w:rsid w:val="003660FD"/>
    <w:rsid w:val="003670B5"/>
    <w:rsid w:val="003711C7"/>
    <w:rsid w:val="0038377C"/>
    <w:rsid w:val="003E2DEF"/>
    <w:rsid w:val="00403B1A"/>
    <w:rsid w:val="00406676"/>
    <w:rsid w:val="00415F5E"/>
    <w:rsid w:val="004236A0"/>
    <w:rsid w:val="004246E6"/>
    <w:rsid w:val="00424A19"/>
    <w:rsid w:val="004346DF"/>
    <w:rsid w:val="00442BC4"/>
    <w:rsid w:val="00443547"/>
    <w:rsid w:val="00447411"/>
    <w:rsid w:val="00451E2D"/>
    <w:rsid w:val="00465769"/>
    <w:rsid w:val="0046768C"/>
    <w:rsid w:val="00482C7B"/>
    <w:rsid w:val="004B0D5F"/>
    <w:rsid w:val="004B2FF6"/>
    <w:rsid w:val="004C0E55"/>
    <w:rsid w:val="004C47D1"/>
    <w:rsid w:val="004C4874"/>
    <w:rsid w:val="004C6955"/>
    <w:rsid w:val="004D4E92"/>
    <w:rsid w:val="004D668F"/>
    <w:rsid w:val="004E6B9A"/>
    <w:rsid w:val="00500AAD"/>
    <w:rsid w:val="0050678F"/>
    <w:rsid w:val="00520DA4"/>
    <w:rsid w:val="00523AEC"/>
    <w:rsid w:val="005268E8"/>
    <w:rsid w:val="005337B1"/>
    <w:rsid w:val="0053674D"/>
    <w:rsid w:val="00572282"/>
    <w:rsid w:val="00585B78"/>
    <w:rsid w:val="005903E9"/>
    <w:rsid w:val="0059135D"/>
    <w:rsid w:val="00596E1C"/>
    <w:rsid w:val="005A41D1"/>
    <w:rsid w:val="005A5D55"/>
    <w:rsid w:val="005B0206"/>
    <w:rsid w:val="005B3F2B"/>
    <w:rsid w:val="005B7473"/>
    <w:rsid w:val="005D13F5"/>
    <w:rsid w:val="005F4E6C"/>
    <w:rsid w:val="005F4FF9"/>
    <w:rsid w:val="006012EB"/>
    <w:rsid w:val="00610A3B"/>
    <w:rsid w:val="00611A7A"/>
    <w:rsid w:val="006431B6"/>
    <w:rsid w:val="00644D6C"/>
    <w:rsid w:val="00650559"/>
    <w:rsid w:val="00663A02"/>
    <w:rsid w:val="0066633E"/>
    <w:rsid w:val="0067420D"/>
    <w:rsid w:val="00677C27"/>
    <w:rsid w:val="006A2D4D"/>
    <w:rsid w:val="006B1267"/>
    <w:rsid w:val="006D32DC"/>
    <w:rsid w:val="006E15DB"/>
    <w:rsid w:val="006E7BA7"/>
    <w:rsid w:val="006F0D2D"/>
    <w:rsid w:val="006F1E71"/>
    <w:rsid w:val="006F72D2"/>
    <w:rsid w:val="007050FF"/>
    <w:rsid w:val="007151C7"/>
    <w:rsid w:val="00720B5D"/>
    <w:rsid w:val="00735172"/>
    <w:rsid w:val="007404D5"/>
    <w:rsid w:val="00743C67"/>
    <w:rsid w:val="00744540"/>
    <w:rsid w:val="00745DB7"/>
    <w:rsid w:val="00755E18"/>
    <w:rsid w:val="00763A77"/>
    <w:rsid w:val="00791654"/>
    <w:rsid w:val="007B20C5"/>
    <w:rsid w:val="007B75B3"/>
    <w:rsid w:val="007C2875"/>
    <w:rsid w:val="007E433F"/>
    <w:rsid w:val="007E5802"/>
    <w:rsid w:val="008004A9"/>
    <w:rsid w:val="00803899"/>
    <w:rsid w:val="00815C97"/>
    <w:rsid w:val="00815E49"/>
    <w:rsid w:val="00823584"/>
    <w:rsid w:val="0083734D"/>
    <w:rsid w:val="008418EF"/>
    <w:rsid w:val="00845AD0"/>
    <w:rsid w:val="008520DC"/>
    <w:rsid w:val="0088071C"/>
    <w:rsid w:val="008862B3"/>
    <w:rsid w:val="00886D0F"/>
    <w:rsid w:val="00891121"/>
    <w:rsid w:val="008A6B0C"/>
    <w:rsid w:val="008C1399"/>
    <w:rsid w:val="008C560A"/>
    <w:rsid w:val="00900EA7"/>
    <w:rsid w:val="0091330B"/>
    <w:rsid w:val="00915E90"/>
    <w:rsid w:val="00932E24"/>
    <w:rsid w:val="0093328E"/>
    <w:rsid w:val="0093386D"/>
    <w:rsid w:val="00944388"/>
    <w:rsid w:val="00954C99"/>
    <w:rsid w:val="009554C3"/>
    <w:rsid w:val="009822D9"/>
    <w:rsid w:val="009A7CD3"/>
    <w:rsid w:val="009C17AB"/>
    <w:rsid w:val="009C406C"/>
    <w:rsid w:val="009D7453"/>
    <w:rsid w:val="009F3141"/>
    <w:rsid w:val="009F5F3C"/>
    <w:rsid w:val="00A01C92"/>
    <w:rsid w:val="00A3143B"/>
    <w:rsid w:val="00A3230A"/>
    <w:rsid w:val="00A4475E"/>
    <w:rsid w:val="00A505F9"/>
    <w:rsid w:val="00A54FA0"/>
    <w:rsid w:val="00A56C31"/>
    <w:rsid w:val="00A61BAB"/>
    <w:rsid w:val="00A869FE"/>
    <w:rsid w:val="00A86FCF"/>
    <w:rsid w:val="00A9067B"/>
    <w:rsid w:val="00AA555A"/>
    <w:rsid w:val="00AC43B1"/>
    <w:rsid w:val="00AC4C23"/>
    <w:rsid w:val="00AE4BC4"/>
    <w:rsid w:val="00AF70FD"/>
    <w:rsid w:val="00B23489"/>
    <w:rsid w:val="00B35675"/>
    <w:rsid w:val="00B43612"/>
    <w:rsid w:val="00B54A79"/>
    <w:rsid w:val="00B618E6"/>
    <w:rsid w:val="00B746BA"/>
    <w:rsid w:val="00B81C3A"/>
    <w:rsid w:val="00B81D82"/>
    <w:rsid w:val="00B82CBA"/>
    <w:rsid w:val="00B84ED5"/>
    <w:rsid w:val="00B8742E"/>
    <w:rsid w:val="00BA7523"/>
    <w:rsid w:val="00BB6C18"/>
    <w:rsid w:val="00BC2941"/>
    <w:rsid w:val="00BC3EC5"/>
    <w:rsid w:val="00BC47BB"/>
    <w:rsid w:val="00BC576C"/>
    <w:rsid w:val="00BC64B7"/>
    <w:rsid w:val="00BD4E51"/>
    <w:rsid w:val="00BD5EA9"/>
    <w:rsid w:val="00BD5FD5"/>
    <w:rsid w:val="00BE3802"/>
    <w:rsid w:val="00BF2D20"/>
    <w:rsid w:val="00C066BA"/>
    <w:rsid w:val="00C14360"/>
    <w:rsid w:val="00C20FEF"/>
    <w:rsid w:val="00C40CD8"/>
    <w:rsid w:val="00C63652"/>
    <w:rsid w:val="00C664ED"/>
    <w:rsid w:val="00C8525C"/>
    <w:rsid w:val="00C86125"/>
    <w:rsid w:val="00CA2143"/>
    <w:rsid w:val="00CB7B4F"/>
    <w:rsid w:val="00CD3FC8"/>
    <w:rsid w:val="00CD6DB7"/>
    <w:rsid w:val="00D01876"/>
    <w:rsid w:val="00D04748"/>
    <w:rsid w:val="00D20A46"/>
    <w:rsid w:val="00D20E9B"/>
    <w:rsid w:val="00D22997"/>
    <w:rsid w:val="00D36581"/>
    <w:rsid w:val="00D518D0"/>
    <w:rsid w:val="00D5404A"/>
    <w:rsid w:val="00D70361"/>
    <w:rsid w:val="00D72A44"/>
    <w:rsid w:val="00D74333"/>
    <w:rsid w:val="00D77696"/>
    <w:rsid w:val="00D86AB1"/>
    <w:rsid w:val="00D977A3"/>
    <w:rsid w:val="00DA1A30"/>
    <w:rsid w:val="00DA6703"/>
    <w:rsid w:val="00DB0315"/>
    <w:rsid w:val="00DB2357"/>
    <w:rsid w:val="00DE048A"/>
    <w:rsid w:val="00DE7587"/>
    <w:rsid w:val="00E005D2"/>
    <w:rsid w:val="00E0361C"/>
    <w:rsid w:val="00E07E4C"/>
    <w:rsid w:val="00E36DA6"/>
    <w:rsid w:val="00E37440"/>
    <w:rsid w:val="00E37C84"/>
    <w:rsid w:val="00E56492"/>
    <w:rsid w:val="00E57FD2"/>
    <w:rsid w:val="00E64DE7"/>
    <w:rsid w:val="00E65C17"/>
    <w:rsid w:val="00E9774D"/>
    <w:rsid w:val="00EB369A"/>
    <w:rsid w:val="00EC0AF2"/>
    <w:rsid w:val="00EF3658"/>
    <w:rsid w:val="00EF43A1"/>
    <w:rsid w:val="00EF44DD"/>
    <w:rsid w:val="00F02340"/>
    <w:rsid w:val="00F047A7"/>
    <w:rsid w:val="00F13510"/>
    <w:rsid w:val="00F14511"/>
    <w:rsid w:val="00F408A1"/>
    <w:rsid w:val="00F40AE8"/>
    <w:rsid w:val="00F45A2B"/>
    <w:rsid w:val="00F5149E"/>
    <w:rsid w:val="00F5387A"/>
    <w:rsid w:val="00F65C26"/>
    <w:rsid w:val="00F66F4A"/>
    <w:rsid w:val="00F7177F"/>
    <w:rsid w:val="00F739EA"/>
    <w:rsid w:val="00F75F8D"/>
    <w:rsid w:val="00F81D9A"/>
    <w:rsid w:val="00F9374F"/>
    <w:rsid w:val="00FB01B0"/>
    <w:rsid w:val="00FB1940"/>
    <w:rsid w:val="00FB5F1F"/>
    <w:rsid w:val="00FC1A04"/>
    <w:rsid w:val="00FC1EF7"/>
    <w:rsid w:val="00FE3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676"/>
  </w:style>
  <w:style w:type="paragraph" w:styleId="1">
    <w:name w:val="heading 1"/>
    <w:basedOn w:val="a"/>
    <w:link w:val="10"/>
    <w:uiPriority w:val="9"/>
    <w:qFormat/>
    <w:rsid w:val="004066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66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06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667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066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06676"/>
    <w:pPr>
      <w:ind w:left="720"/>
      <w:contextualSpacing/>
    </w:pPr>
    <w:rPr>
      <w:rFonts w:eastAsiaTheme="minorEastAsia"/>
      <w:lang w:eastAsia="ru-RU"/>
    </w:rPr>
  </w:style>
  <w:style w:type="paragraph" w:styleId="a7">
    <w:name w:val="caption"/>
    <w:basedOn w:val="a"/>
    <w:next w:val="a"/>
    <w:uiPriority w:val="35"/>
    <w:unhideWhenUsed/>
    <w:qFormat/>
    <w:rsid w:val="0040667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4066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06676"/>
  </w:style>
  <w:style w:type="paragraph" w:styleId="aa">
    <w:name w:val="footer"/>
    <w:basedOn w:val="a"/>
    <w:link w:val="ab"/>
    <w:uiPriority w:val="99"/>
    <w:unhideWhenUsed/>
    <w:rsid w:val="004066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06676"/>
  </w:style>
  <w:style w:type="paragraph" w:styleId="ac">
    <w:name w:val="Normal (Web)"/>
    <w:basedOn w:val="a"/>
    <w:uiPriority w:val="99"/>
    <w:unhideWhenUsed/>
    <w:rsid w:val="00406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rsid w:val="00406676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4066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">
    <w:name w:val="Текст в заданном формате"/>
    <w:basedOn w:val="a"/>
    <w:rsid w:val="0040667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0">
    <w:name w:val="Body Text Indent"/>
    <w:basedOn w:val="a"/>
    <w:link w:val="af1"/>
    <w:rsid w:val="00406676"/>
    <w:pPr>
      <w:widowControl w:val="0"/>
      <w:suppressAutoHyphens/>
      <w:autoSpaceDE w:val="0"/>
      <w:spacing w:after="0" w:line="240" w:lineRule="auto"/>
      <w:ind w:firstLine="485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1">
    <w:name w:val="Основной текст с отступом Знак"/>
    <w:basedOn w:val="a0"/>
    <w:link w:val="af0"/>
    <w:rsid w:val="004066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2">
    <w:name w:val="Документ"/>
    <w:basedOn w:val="a"/>
    <w:rsid w:val="00406676"/>
    <w:pPr>
      <w:widowControl w:val="0"/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">
    <w:name w:val="Цитата2"/>
    <w:basedOn w:val="a"/>
    <w:rsid w:val="00406676"/>
    <w:pPr>
      <w:widowControl w:val="0"/>
      <w:suppressAutoHyphens/>
      <w:overflowPunct w:val="0"/>
      <w:autoSpaceDE w:val="0"/>
      <w:spacing w:after="0" w:line="240" w:lineRule="auto"/>
      <w:ind w:left="-567" w:right="-99" w:firstLine="567"/>
      <w:jc w:val="both"/>
      <w:textAlignment w:val="baseline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styleId="af3">
    <w:name w:val="Strong"/>
    <w:basedOn w:val="a0"/>
    <w:uiPriority w:val="22"/>
    <w:qFormat/>
    <w:rsid w:val="00406676"/>
    <w:rPr>
      <w:b/>
      <w:bCs/>
    </w:rPr>
  </w:style>
  <w:style w:type="character" w:customStyle="1" w:styleId="apple-converted-space">
    <w:name w:val="apple-converted-space"/>
    <w:basedOn w:val="a0"/>
    <w:rsid w:val="00406676"/>
  </w:style>
  <w:style w:type="character" w:styleId="af4">
    <w:name w:val="Emphasis"/>
    <w:basedOn w:val="a0"/>
    <w:uiPriority w:val="20"/>
    <w:qFormat/>
    <w:rsid w:val="00406676"/>
    <w:rPr>
      <w:i/>
      <w:iCs/>
    </w:rPr>
  </w:style>
  <w:style w:type="character" w:customStyle="1" w:styleId="FontStyle27">
    <w:name w:val="Font Style27"/>
    <w:uiPriority w:val="99"/>
    <w:rsid w:val="00406676"/>
    <w:rPr>
      <w:rFonts w:ascii="Times New Roman" w:hAnsi="Times New Roman" w:cs="Times New Roman"/>
      <w:sz w:val="38"/>
      <w:szCs w:val="38"/>
    </w:rPr>
  </w:style>
  <w:style w:type="paragraph" w:customStyle="1" w:styleId="Style7">
    <w:name w:val="Style7"/>
    <w:basedOn w:val="a"/>
    <w:uiPriority w:val="99"/>
    <w:rsid w:val="00406676"/>
    <w:pPr>
      <w:widowControl w:val="0"/>
      <w:autoSpaceDE w:val="0"/>
      <w:autoSpaceDN w:val="0"/>
      <w:adjustRightInd w:val="0"/>
      <w:spacing w:after="0" w:line="444" w:lineRule="exact"/>
      <w:ind w:firstLine="134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Общий объем расходов</c:v>
                </c:pt>
              </c:strCache>
            </c:strRef>
          </c:tx>
          <c:dLbls>
            <c:dLbl>
              <c:idx val="0"/>
              <c:layout>
                <c:manualLayout>
                  <c:x val="8.3333333333333565E-2"/>
                  <c:y val="-7.5396825396825878E-2"/>
                </c:manualLayout>
              </c:layout>
              <c:showVal val="1"/>
            </c:dLbl>
            <c:dLbl>
              <c:idx val="1"/>
              <c:layout>
                <c:manualLayout>
                  <c:x val="8.7962907590137709E-2"/>
                  <c:y val="-7.1428571428571494E-2"/>
                </c:manualLayout>
              </c:layout>
              <c:showVal val="1"/>
            </c:dLbl>
            <c:dLbl>
              <c:idx val="2"/>
              <c:layout>
                <c:manualLayout>
                  <c:x val="9.2592592592593781E-2"/>
                  <c:y val="-7.1428571428571494E-2"/>
                </c:manualLayout>
              </c:layout>
              <c:showVal val="1"/>
            </c:dLbl>
            <c:showVal val="1"/>
          </c:dLbls>
          <c:cat>
            <c:strRef>
              <c:f>Лист1!$A$2:$A$4</c:f>
              <c:strCache>
                <c:ptCount val="3"/>
                <c:pt idx="0">
                  <c:v>2012 год</c:v>
                </c:pt>
                <c:pt idx="1">
                  <c:v>2013 год</c:v>
                </c:pt>
                <c:pt idx="2">
                  <c:v>2014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 formatCode="#,##0">
                  <c:v>10769</c:v>
                </c:pt>
                <c:pt idx="1">
                  <c:v>13610</c:v>
                </c:pt>
                <c:pt idx="2">
                  <c:v>10704.6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Общий объем доходов</c:v>
                </c:pt>
              </c:strCache>
            </c:strRef>
          </c:tx>
          <c:dLbls>
            <c:dLbl>
              <c:idx val="0"/>
              <c:layout>
                <c:manualLayout>
                  <c:x val="8.5648028173694712E-2"/>
                  <c:y val="-7.9365391826022605E-2"/>
                </c:manualLayout>
              </c:layout>
              <c:showVal val="1"/>
            </c:dLbl>
            <c:dLbl>
              <c:idx val="1"/>
              <c:layout>
                <c:manualLayout>
                  <c:x val="8.3333296418116515E-2"/>
                  <c:y val="-3.174603174603171E-2"/>
                </c:manualLayout>
              </c:layout>
              <c:showVal val="1"/>
            </c:dLbl>
            <c:dLbl>
              <c:idx val="2"/>
              <c:layout>
                <c:manualLayout>
                  <c:x val="9.4467959437559798E-2"/>
                  <c:y val="-8.3333645794275768E-2"/>
                </c:manualLayout>
              </c:layout>
              <c:showVal val="1"/>
            </c:dLbl>
            <c:showVal val="1"/>
          </c:dLbls>
          <c:cat>
            <c:strRef>
              <c:f>Лист1!$A$2:$A$4</c:f>
              <c:strCache>
                <c:ptCount val="3"/>
                <c:pt idx="0">
                  <c:v>2012 год</c:v>
                </c:pt>
                <c:pt idx="1">
                  <c:v>2013 год</c:v>
                </c:pt>
                <c:pt idx="2">
                  <c:v>2014 год</c:v>
                </c:pt>
              </c:strCache>
            </c:strRef>
          </c:cat>
          <c:val>
            <c:numRef>
              <c:f>Лист1!$C$2:$C$4</c:f>
              <c:numCache>
                <c:formatCode>#,##0</c:formatCode>
                <c:ptCount val="3"/>
                <c:pt idx="0">
                  <c:v>10675</c:v>
                </c:pt>
                <c:pt idx="1">
                  <c:v>12430</c:v>
                </c:pt>
                <c:pt idx="2" formatCode="General">
                  <c:v>10852.3</c:v>
                </c:pt>
              </c:numCache>
            </c:numRef>
          </c:val>
        </c:ser>
        <c:shape val="cylinder"/>
        <c:axId val="55252096"/>
        <c:axId val="55279616"/>
        <c:axId val="0"/>
      </c:bar3DChart>
      <c:catAx>
        <c:axId val="55252096"/>
        <c:scaling>
          <c:orientation val="minMax"/>
        </c:scaling>
        <c:axPos val="b"/>
        <c:tickLblPos val="nextTo"/>
        <c:crossAx val="55279616"/>
        <c:crosses val="autoZero"/>
        <c:auto val="1"/>
        <c:lblAlgn val="ctr"/>
        <c:lblOffset val="100"/>
      </c:catAx>
      <c:valAx>
        <c:axId val="55279616"/>
        <c:scaling>
          <c:orientation val="minMax"/>
        </c:scaling>
        <c:axPos val="l"/>
        <c:majorGridlines/>
        <c:numFmt formatCode="#,##0" sourceLinked="1"/>
        <c:tickLblPos val="nextTo"/>
        <c:crossAx val="5525209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>
                <a:latin typeface="+mj-lt"/>
              </a:defRPr>
            </a:pPr>
            <a:r>
              <a:rPr lang="ru-RU" sz="1200">
                <a:latin typeface="+mj-lt"/>
              </a:rPr>
              <a:t>Исполнение</a:t>
            </a:r>
            <a:r>
              <a:rPr lang="ru-RU" sz="1200" baseline="0">
                <a:latin typeface="+mj-lt"/>
              </a:rPr>
              <a:t> расходов бюджета поселения по годам</a:t>
            </a:r>
          </a:p>
          <a:p>
            <a:pPr>
              <a:defRPr sz="1200">
                <a:latin typeface="+mj-lt"/>
              </a:defRPr>
            </a:pPr>
            <a:r>
              <a:rPr lang="ru-RU" sz="1200" baseline="0">
                <a:latin typeface="+mj-lt"/>
              </a:rPr>
              <a:t> (тыс. рублей)</a:t>
            </a:r>
            <a:endParaRPr lang="ru-RU" sz="1200">
              <a:latin typeface="+mj-lt"/>
            </a:endParaRPr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dLbl>
              <c:idx val="2"/>
              <c:layout>
                <c:manualLayout>
                  <c:x val="-9.2592592592593698E-3"/>
                  <c:y val="-7.1428571428571425E-2"/>
                </c:manualLayout>
              </c:layout>
              <c:showVal val="1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2012 год</c:v>
                </c:pt>
                <c:pt idx="1">
                  <c:v>2013 год</c:v>
                </c:pt>
                <c:pt idx="2">
                  <c:v>2014 год</c:v>
                </c:pt>
              </c:strCache>
            </c:strRef>
          </c:cat>
          <c:val>
            <c:numRef>
              <c:f>Лист1!$B$2:$B$4</c:f>
              <c:numCache>
                <c:formatCode>#,##0</c:formatCode>
                <c:ptCount val="3"/>
                <c:pt idx="0">
                  <c:v>10769</c:v>
                </c:pt>
                <c:pt idx="1">
                  <c:v>13610</c:v>
                </c:pt>
                <c:pt idx="2" formatCode="#,##0.00">
                  <c:v>10704.6</c:v>
                </c:pt>
              </c:numCache>
            </c:numRef>
          </c:val>
        </c:ser>
        <c:marker val="1"/>
        <c:axId val="84512768"/>
        <c:axId val="84522880"/>
      </c:lineChart>
      <c:catAx>
        <c:axId val="84512768"/>
        <c:scaling>
          <c:orientation val="minMax"/>
        </c:scaling>
        <c:axPos val="b"/>
        <c:tickLblPos val="nextTo"/>
        <c:crossAx val="84522880"/>
        <c:crosses val="autoZero"/>
        <c:auto val="1"/>
        <c:lblAlgn val="ctr"/>
        <c:lblOffset val="100"/>
      </c:catAx>
      <c:valAx>
        <c:axId val="84522880"/>
        <c:scaling>
          <c:orientation val="minMax"/>
        </c:scaling>
        <c:axPos val="l"/>
        <c:majorGridlines/>
        <c:numFmt formatCode="#,##0" sourceLinked="1"/>
        <c:tickLblPos val="nextTo"/>
        <c:crossAx val="8451276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9</Pages>
  <Words>3939</Words>
  <Characters>22456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</dc:creator>
  <cp:lastModifiedBy>KSP</cp:lastModifiedBy>
  <cp:revision>4</cp:revision>
  <cp:lastPrinted>2015-05-06T07:24:00Z</cp:lastPrinted>
  <dcterms:created xsi:type="dcterms:W3CDTF">2015-04-23T04:11:00Z</dcterms:created>
  <dcterms:modified xsi:type="dcterms:W3CDTF">2015-05-06T09:22:00Z</dcterms:modified>
</cp:coreProperties>
</file>