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5" w:rsidRPr="0074447F" w:rsidRDefault="004438C5" w:rsidP="00443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438C5" w:rsidRPr="0074447F" w:rsidRDefault="004438C5" w:rsidP="00443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47F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74447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438C5" w:rsidRPr="0074447F" w:rsidRDefault="004438C5" w:rsidP="00443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4438C5" w:rsidRPr="0074447F" w:rsidRDefault="004438C5" w:rsidP="00443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47F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74447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438C5" w:rsidRPr="0074447F" w:rsidRDefault="004438C5" w:rsidP="00443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4438C5" w:rsidRPr="0074447F" w:rsidRDefault="004438C5" w:rsidP="004438C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=======</w:t>
      </w:r>
    </w:p>
    <w:p w:rsidR="004438C5" w:rsidRPr="0074447F" w:rsidRDefault="004438C5" w:rsidP="00443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C5" w:rsidRPr="0074447F" w:rsidRDefault="004438C5" w:rsidP="0044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 xml:space="preserve">От  </w:t>
      </w:r>
      <w:r w:rsidR="004168A8">
        <w:rPr>
          <w:rFonts w:ascii="Times New Roman" w:hAnsi="Times New Roman" w:cs="Times New Roman"/>
          <w:sz w:val="24"/>
          <w:szCs w:val="24"/>
        </w:rPr>
        <w:t>30</w:t>
      </w:r>
      <w:r w:rsidRPr="001C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74447F">
        <w:rPr>
          <w:rFonts w:ascii="Times New Roman" w:hAnsi="Times New Roman" w:cs="Times New Roman"/>
          <w:sz w:val="24"/>
          <w:szCs w:val="24"/>
        </w:rPr>
        <w:t xml:space="preserve"> 201</w:t>
      </w:r>
      <w:r w:rsidR="004168A8">
        <w:rPr>
          <w:rFonts w:ascii="Times New Roman" w:hAnsi="Times New Roman" w:cs="Times New Roman"/>
          <w:sz w:val="24"/>
          <w:szCs w:val="24"/>
        </w:rPr>
        <w:t>4</w:t>
      </w:r>
      <w:r w:rsidRPr="007444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4438C5" w:rsidRPr="0074447F" w:rsidRDefault="004438C5" w:rsidP="0044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>г. Железногорск-Илимский</w:t>
      </w:r>
    </w:p>
    <w:p w:rsidR="004438C5" w:rsidRPr="0074447F" w:rsidRDefault="004438C5" w:rsidP="00443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8C5" w:rsidRPr="0074447F" w:rsidRDefault="004438C5" w:rsidP="004438C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ab/>
      </w:r>
    </w:p>
    <w:p w:rsidR="004438C5" w:rsidRDefault="004438C5" w:rsidP="00443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C5" w:rsidRPr="0074447F" w:rsidRDefault="004438C5" w:rsidP="00260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ЗАКЛЮЧЕНИЕ № 01-10/</w:t>
      </w:r>
      <w:r w:rsidR="00260A4C">
        <w:rPr>
          <w:rFonts w:ascii="Times New Roman" w:hAnsi="Times New Roman" w:cs="Times New Roman"/>
          <w:b/>
          <w:sz w:val="24"/>
          <w:szCs w:val="24"/>
        </w:rPr>
        <w:t>28</w:t>
      </w:r>
      <w:r w:rsidRPr="0074447F">
        <w:rPr>
          <w:rFonts w:ascii="Times New Roman" w:hAnsi="Times New Roman" w:cs="Times New Roman"/>
          <w:b/>
          <w:sz w:val="24"/>
          <w:szCs w:val="24"/>
        </w:rPr>
        <w:t>з</w:t>
      </w:r>
    </w:p>
    <w:p w:rsidR="00260A4C" w:rsidRDefault="004438C5" w:rsidP="00260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 w:rsidR="009E2552">
        <w:rPr>
          <w:rFonts w:ascii="Times New Roman" w:hAnsi="Times New Roman" w:cs="Times New Roman"/>
          <w:b/>
          <w:sz w:val="24"/>
          <w:szCs w:val="24"/>
        </w:rPr>
        <w:t>Новоигирминского</w:t>
      </w:r>
      <w:proofErr w:type="spellEnd"/>
      <w:r w:rsidR="009E2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438C5" w:rsidRPr="0074447F" w:rsidRDefault="004438C5" w:rsidP="00260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4168A8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438C5" w:rsidRDefault="004438C5" w:rsidP="004438C5">
      <w:pPr>
        <w:pStyle w:val="1"/>
        <w:tabs>
          <w:tab w:val="left" w:pos="567"/>
        </w:tabs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</w:t>
      </w:r>
    </w:p>
    <w:p w:rsidR="004438C5" w:rsidRDefault="004438C5" w:rsidP="004438C5">
      <w:pPr>
        <w:pStyle w:val="1"/>
        <w:tabs>
          <w:tab w:val="left" w:pos="567"/>
        </w:tabs>
        <w:ind w:left="0"/>
        <w:jc w:val="both"/>
        <w:rPr>
          <w:rFonts w:eastAsiaTheme="minorEastAsia"/>
          <w:b/>
        </w:rPr>
      </w:pPr>
    </w:p>
    <w:p w:rsidR="009E2552" w:rsidRDefault="004438C5" w:rsidP="009E2552">
      <w:pPr>
        <w:pStyle w:val="1"/>
        <w:tabs>
          <w:tab w:val="left" w:pos="709"/>
        </w:tabs>
        <w:ind w:left="0"/>
        <w:jc w:val="both"/>
      </w:pPr>
      <w:r>
        <w:rPr>
          <w:rFonts w:eastAsiaTheme="minorEastAsia"/>
          <w:b/>
        </w:rPr>
        <w:t xml:space="preserve">           </w:t>
      </w:r>
      <w:proofErr w:type="gramStart"/>
      <w:r w:rsidR="009E2552">
        <w:rPr>
          <w:rFonts w:eastAsiaTheme="minorEastAsia"/>
        </w:rPr>
        <w:t>Настоящее экспертное з</w:t>
      </w:r>
      <w:r w:rsidR="009E2552" w:rsidRPr="0074447F">
        <w:t xml:space="preserve">аключение </w:t>
      </w:r>
      <w:r w:rsidR="009E2552">
        <w:t xml:space="preserve">подготовлено Контрольно-счетной палатой </w:t>
      </w:r>
      <w:proofErr w:type="spellStart"/>
      <w:r w:rsidR="009E2552">
        <w:t>Нижнеилимского</w:t>
      </w:r>
      <w:proofErr w:type="spellEnd"/>
      <w:r w:rsidR="009E2552">
        <w:t xml:space="preserve"> муниц</w:t>
      </w:r>
      <w:r w:rsidR="002D20E5">
        <w:t>и</w:t>
      </w:r>
      <w:r w:rsidR="009E2552">
        <w:t>пального района (далее – КСП района) в соответствии с требованиями статей 157, 264.4 Бюджетного кодекса Российской Федерации (далее</w:t>
      </w:r>
      <w:r w:rsidR="00D768A7">
        <w:t xml:space="preserve"> -</w:t>
      </w:r>
      <w:r w:rsidR="009E2552">
        <w:t xml:space="preserve"> БК РФ), Положени</w:t>
      </w:r>
      <w:r w:rsidR="003A32BA">
        <w:t>я</w:t>
      </w:r>
      <w:r w:rsidR="009E2552">
        <w:t xml:space="preserve"> о Контрольно-счетной палате </w:t>
      </w:r>
      <w:proofErr w:type="spellStart"/>
      <w:r w:rsidR="009E2552">
        <w:t>Нижнеилимского</w:t>
      </w:r>
      <w:proofErr w:type="spellEnd"/>
      <w:r w:rsidR="009E2552">
        <w:t xml:space="preserve"> муниципального района, утвержденн</w:t>
      </w:r>
      <w:r w:rsidR="003A32BA">
        <w:t>ого</w:t>
      </w:r>
      <w:r w:rsidR="009E2552">
        <w:t xml:space="preserve"> Решением Думы </w:t>
      </w:r>
      <w:proofErr w:type="spellStart"/>
      <w:r w:rsidR="009E2552">
        <w:t>Нижнеилимского</w:t>
      </w:r>
      <w:proofErr w:type="spellEnd"/>
      <w:r w:rsidR="009E2552">
        <w:t xml:space="preserve"> муниципального района от 22.02.2012г. № 186, </w:t>
      </w:r>
      <w:r w:rsidR="009E2552" w:rsidRPr="00476D3D">
        <w:t>Положени</w:t>
      </w:r>
      <w:r w:rsidR="003A32BA">
        <w:t>я</w:t>
      </w:r>
      <w:r w:rsidR="009E2552" w:rsidRPr="00476D3D">
        <w:t xml:space="preserve"> о бюджетном процессе в </w:t>
      </w:r>
      <w:r w:rsidR="009E2552">
        <w:t xml:space="preserve">муниципальном образовании </w:t>
      </w:r>
      <w:r w:rsidR="004168A8">
        <w:t>«</w:t>
      </w:r>
      <w:proofErr w:type="spellStart"/>
      <w:r w:rsidR="004168A8">
        <w:t>Новоигирминское</w:t>
      </w:r>
      <w:proofErr w:type="spellEnd"/>
      <w:r w:rsidR="004168A8">
        <w:t xml:space="preserve"> </w:t>
      </w:r>
      <w:r w:rsidR="009E2552">
        <w:t xml:space="preserve"> городско</w:t>
      </w:r>
      <w:r w:rsidR="004168A8">
        <w:t>е</w:t>
      </w:r>
      <w:r w:rsidR="009E2552">
        <w:t xml:space="preserve"> поселени</w:t>
      </w:r>
      <w:r w:rsidR="004168A8">
        <w:t>е»</w:t>
      </w:r>
      <w:r w:rsidR="009E2552" w:rsidRPr="00476D3D">
        <w:t>, утвержденн</w:t>
      </w:r>
      <w:r w:rsidR="004168A8">
        <w:t>ого</w:t>
      </w:r>
      <w:r w:rsidR="009E2552" w:rsidRPr="00476D3D">
        <w:t xml:space="preserve"> </w:t>
      </w:r>
      <w:r w:rsidR="009E2552">
        <w:t>р</w:t>
      </w:r>
      <w:r w:rsidR="009E2552" w:rsidRPr="00476D3D">
        <w:t xml:space="preserve">ешением Думы </w:t>
      </w:r>
      <w:proofErr w:type="spellStart"/>
      <w:r w:rsidR="004168A8">
        <w:t>Новоигирминского</w:t>
      </w:r>
      <w:proofErr w:type="spellEnd"/>
      <w:r w:rsidR="009E2552">
        <w:t xml:space="preserve"> городского</w:t>
      </w:r>
      <w:r w:rsidR="009E2552" w:rsidRPr="00476D3D">
        <w:t xml:space="preserve"> поселения от</w:t>
      </w:r>
      <w:proofErr w:type="gramEnd"/>
      <w:r w:rsidR="009E2552" w:rsidRPr="00476D3D">
        <w:t xml:space="preserve"> </w:t>
      </w:r>
      <w:r w:rsidR="004168A8">
        <w:t>21</w:t>
      </w:r>
      <w:r w:rsidR="009E2552">
        <w:t>.</w:t>
      </w:r>
      <w:r w:rsidR="004168A8">
        <w:t>02</w:t>
      </w:r>
      <w:r w:rsidR="009E2552">
        <w:t>.2013г.</w:t>
      </w:r>
      <w:r w:rsidR="009E2552" w:rsidRPr="00476D3D">
        <w:t xml:space="preserve"> №</w:t>
      </w:r>
      <w:r w:rsidR="009E2552">
        <w:t xml:space="preserve"> </w:t>
      </w:r>
      <w:r w:rsidR="004168A8">
        <w:t>88</w:t>
      </w:r>
      <w:r w:rsidR="009E2552">
        <w:t xml:space="preserve"> (далее – Положение о бюджетном процессе) </w:t>
      </w:r>
      <w:r w:rsidR="009E2552" w:rsidRPr="00476D3D">
        <w:t>и Соглашени</w:t>
      </w:r>
      <w:r w:rsidR="004168A8">
        <w:t>я</w:t>
      </w:r>
      <w:r w:rsidR="009E2552" w:rsidRPr="00476D3D">
        <w:t xml:space="preserve"> </w:t>
      </w:r>
      <w:r w:rsidR="00D768A7">
        <w:t xml:space="preserve">№ 15 от 25.11.2013г. </w:t>
      </w:r>
      <w:r w:rsidR="009E2552" w:rsidRPr="00476D3D">
        <w:t>о передаче Контрольно</w:t>
      </w:r>
      <w:r w:rsidR="009E2552">
        <w:t xml:space="preserve">-счетной палате </w:t>
      </w:r>
      <w:proofErr w:type="spellStart"/>
      <w:r w:rsidR="009E2552">
        <w:t>Нижнеилимского</w:t>
      </w:r>
      <w:proofErr w:type="spellEnd"/>
      <w:r w:rsidR="009E2552">
        <w:t xml:space="preserve"> муниципального района полномочий контрольно-счетного органа </w:t>
      </w:r>
      <w:proofErr w:type="spellStart"/>
      <w:r w:rsidR="004168A8">
        <w:t>Новоигирминского</w:t>
      </w:r>
      <w:proofErr w:type="spellEnd"/>
      <w:r w:rsidR="009E2552">
        <w:t xml:space="preserve"> городского  поселения по осуществлению внешнего муни</w:t>
      </w:r>
      <w:r w:rsidR="00D768A7">
        <w:t>ципального финансового контроля</w:t>
      </w:r>
      <w:r w:rsidR="009E2552">
        <w:t>.</w:t>
      </w:r>
    </w:p>
    <w:p w:rsidR="009E2552" w:rsidRDefault="009E2552" w:rsidP="009E2552">
      <w:pPr>
        <w:pStyle w:val="1"/>
        <w:tabs>
          <w:tab w:val="left" w:pos="567"/>
        </w:tabs>
        <w:ind w:left="0"/>
        <w:jc w:val="both"/>
      </w:pPr>
      <w:r>
        <w:t xml:space="preserve">           Внешняя проверка проведена </w:t>
      </w:r>
      <w:r w:rsidR="006466A2">
        <w:t xml:space="preserve">выездным и </w:t>
      </w:r>
      <w:r>
        <w:t>камеральным способом, на основании представленных муниципальным образованием документов. В ходе проведения проверки осуществлен анализ общих характеристик бюджета поселения, а также полноты и достоверности данных годового отчета. Целью проведения внешней проверки годового отчета об исполнении местного бюджета явилось определение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Российской Федерации.</w:t>
      </w:r>
    </w:p>
    <w:p w:rsidR="004168A8" w:rsidRPr="00C07321" w:rsidRDefault="004168A8" w:rsidP="004438C5">
      <w:pPr>
        <w:pStyle w:val="1"/>
        <w:tabs>
          <w:tab w:val="left" w:pos="567"/>
        </w:tabs>
        <w:ind w:left="0"/>
        <w:jc w:val="both"/>
      </w:pPr>
    </w:p>
    <w:p w:rsidR="004438C5" w:rsidRPr="00335E2A" w:rsidRDefault="002D20E5" w:rsidP="002D20E5">
      <w:pPr>
        <w:pStyle w:val="1"/>
        <w:ind w:left="1211"/>
        <w:rPr>
          <w:b/>
        </w:rPr>
      </w:pPr>
      <w:r>
        <w:rPr>
          <w:b/>
        </w:rPr>
        <w:t xml:space="preserve">                                                        </w:t>
      </w:r>
      <w:r w:rsidR="004438C5" w:rsidRPr="00335E2A">
        <w:rPr>
          <w:b/>
        </w:rPr>
        <w:t>Общие сведения</w:t>
      </w:r>
    </w:p>
    <w:p w:rsidR="004168A8" w:rsidRDefault="004438C5" w:rsidP="00443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38C5" w:rsidRDefault="004438C5" w:rsidP="00443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151">
        <w:rPr>
          <w:rFonts w:ascii="Times New Roman" w:hAnsi="Times New Roman" w:cs="Times New Roman"/>
          <w:sz w:val="24"/>
          <w:szCs w:val="24"/>
        </w:rPr>
        <w:t xml:space="preserve">В  соответствии с Законом Иркутской области от 16.12.2004 года № 96-оз «О статусе и границах муниципальных образований </w:t>
      </w:r>
      <w:proofErr w:type="spellStart"/>
      <w:r w:rsidRPr="0042115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21151">
        <w:rPr>
          <w:rFonts w:ascii="Times New Roman" w:hAnsi="Times New Roman" w:cs="Times New Roman"/>
          <w:sz w:val="24"/>
          <w:szCs w:val="24"/>
        </w:rPr>
        <w:t xml:space="preserve"> района Иркутской области»  </w:t>
      </w:r>
      <w:proofErr w:type="spellStart"/>
      <w:r w:rsidR="004168A8">
        <w:rPr>
          <w:rFonts w:ascii="Times New Roman" w:hAnsi="Times New Roman" w:cs="Times New Roman"/>
          <w:sz w:val="24"/>
          <w:szCs w:val="24"/>
        </w:rPr>
        <w:t>Новоигирминское</w:t>
      </w:r>
      <w:proofErr w:type="spellEnd"/>
      <w:r w:rsidR="00416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4211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768A7">
        <w:rPr>
          <w:rFonts w:ascii="Times New Roman" w:hAnsi="Times New Roman" w:cs="Times New Roman"/>
          <w:sz w:val="24"/>
          <w:szCs w:val="24"/>
        </w:rPr>
        <w:t>е</w:t>
      </w:r>
      <w:r w:rsidRPr="00421151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A8">
        <w:rPr>
          <w:rFonts w:ascii="Times New Roman" w:hAnsi="Times New Roman" w:cs="Times New Roman"/>
          <w:sz w:val="24"/>
          <w:szCs w:val="24"/>
        </w:rPr>
        <w:t>–</w:t>
      </w:r>
      <w:r w:rsidRPr="00421151">
        <w:rPr>
          <w:rFonts w:ascii="Times New Roman" w:hAnsi="Times New Roman" w:cs="Times New Roman"/>
          <w:sz w:val="24"/>
          <w:szCs w:val="24"/>
        </w:rPr>
        <w:t xml:space="preserve"> </w:t>
      </w:r>
      <w:r w:rsidR="004168A8">
        <w:rPr>
          <w:rFonts w:ascii="Times New Roman" w:hAnsi="Times New Roman" w:cs="Times New Roman"/>
          <w:sz w:val="24"/>
          <w:szCs w:val="24"/>
        </w:rPr>
        <w:t>муниципальное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8A8">
        <w:rPr>
          <w:rFonts w:ascii="Times New Roman" w:hAnsi="Times New Roman" w:cs="Times New Roman"/>
          <w:sz w:val="24"/>
          <w:szCs w:val="24"/>
        </w:rPr>
        <w:t>Новоигирминское</w:t>
      </w:r>
      <w:proofErr w:type="spellEnd"/>
      <w:r w:rsidR="00416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ГП</w:t>
      </w:r>
      <w:r w:rsidR="004168A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168A8">
        <w:rPr>
          <w:rFonts w:ascii="Times New Roman" w:hAnsi="Times New Roman" w:cs="Times New Roman"/>
          <w:sz w:val="24"/>
          <w:szCs w:val="24"/>
        </w:rPr>
        <w:t>Новоигирминское</w:t>
      </w:r>
      <w:proofErr w:type="spellEnd"/>
      <w:r w:rsidR="004168A8">
        <w:rPr>
          <w:rFonts w:ascii="Times New Roman" w:hAnsi="Times New Roman" w:cs="Times New Roman"/>
          <w:sz w:val="24"/>
          <w:szCs w:val="24"/>
        </w:rPr>
        <w:t xml:space="preserve"> МО</w:t>
      </w:r>
      <w:r w:rsidRPr="00421151">
        <w:rPr>
          <w:rFonts w:ascii="Times New Roman" w:hAnsi="Times New Roman" w:cs="Times New Roman"/>
          <w:sz w:val="24"/>
          <w:szCs w:val="24"/>
        </w:rPr>
        <w:t>) входит в состав муниципального образования «</w:t>
      </w:r>
      <w:proofErr w:type="spellStart"/>
      <w:r w:rsidRPr="0042115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421151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4438C5" w:rsidRDefault="00260A4C" w:rsidP="00443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C5">
        <w:rPr>
          <w:rFonts w:ascii="Times New Roman" w:hAnsi="Times New Roman" w:cs="Times New Roman"/>
          <w:sz w:val="24"/>
          <w:szCs w:val="24"/>
        </w:rPr>
        <w:t xml:space="preserve">В состав территории </w:t>
      </w:r>
      <w:proofErr w:type="spellStart"/>
      <w:r w:rsidR="004168A8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4438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входят земли населенного пункта </w:t>
      </w:r>
      <w:r w:rsidR="004168A8">
        <w:rPr>
          <w:rFonts w:ascii="Times New Roman" w:hAnsi="Times New Roman" w:cs="Times New Roman"/>
          <w:sz w:val="24"/>
          <w:szCs w:val="24"/>
        </w:rPr>
        <w:t>рабочий поселок Новая Игирма</w:t>
      </w:r>
      <w:r w:rsidR="004438C5">
        <w:rPr>
          <w:rFonts w:ascii="Times New Roman" w:hAnsi="Times New Roman" w:cs="Times New Roman"/>
          <w:sz w:val="24"/>
          <w:szCs w:val="24"/>
        </w:rPr>
        <w:t>.</w:t>
      </w:r>
    </w:p>
    <w:p w:rsidR="00175875" w:rsidRDefault="004168A8" w:rsidP="004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C5" w:rsidRPr="00B122C9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proofErr w:type="spellStart"/>
      <w:r w:rsidR="00AF782D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4438C5" w:rsidRPr="00B122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38C5">
        <w:rPr>
          <w:rFonts w:ascii="Times New Roman" w:hAnsi="Times New Roman" w:cs="Times New Roman"/>
          <w:sz w:val="24"/>
          <w:szCs w:val="24"/>
        </w:rPr>
        <w:t xml:space="preserve">– </w:t>
      </w:r>
      <w:r w:rsidR="00175875">
        <w:rPr>
          <w:rFonts w:ascii="Times New Roman" w:hAnsi="Times New Roman" w:cs="Times New Roman"/>
          <w:sz w:val="24"/>
          <w:szCs w:val="24"/>
        </w:rPr>
        <w:t>260,06</w:t>
      </w:r>
      <w:r w:rsidR="004438C5">
        <w:rPr>
          <w:rFonts w:ascii="Times New Roman" w:hAnsi="Times New Roman" w:cs="Times New Roman"/>
          <w:sz w:val="24"/>
          <w:szCs w:val="24"/>
        </w:rPr>
        <w:t xml:space="preserve"> кв. км.</w:t>
      </w:r>
    </w:p>
    <w:p w:rsidR="00260A4C" w:rsidRDefault="00260A4C" w:rsidP="004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38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38C5" w:rsidRPr="00A24636" w:rsidRDefault="00260A4C" w:rsidP="00A2463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8C5" w:rsidRPr="0088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официальной статистической информации о численности насел</w:t>
      </w:r>
      <w:r w:rsidR="00443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ения статистического бюллетеня </w:t>
      </w:r>
      <w:r w:rsidR="004438C5" w:rsidRPr="0088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Федеральной службы государственной статистики в Иркутской области численность населения </w:t>
      </w:r>
      <w:proofErr w:type="spellStart"/>
      <w:r w:rsidR="00175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Новоигирминского</w:t>
      </w:r>
      <w:proofErr w:type="spellEnd"/>
      <w:r w:rsidR="00443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</w:t>
      </w:r>
      <w:r w:rsidR="004438C5" w:rsidRPr="0088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по состоянию на 01.01.201</w:t>
      </w:r>
      <w:r w:rsidR="00175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438C5" w:rsidRPr="0088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составила </w:t>
      </w:r>
      <w:r w:rsidR="00175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9 844</w:t>
      </w:r>
      <w:r w:rsidR="004438C5" w:rsidRPr="0088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человек</w:t>
      </w:r>
      <w:r w:rsidR="00A24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43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38C5" w:rsidRPr="00A305B0" w:rsidRDefault="004438C5" w:rsidP="004438C5">
      <w:pPr>
        <w:pStyle w:val="1"/>
        <w:ind w:left="0"/>
        <w:jc w:val="both"/>
      </w:pPr>
      <w:r>
        <w:lastRenderedPageBreak/>
        <w:t xml:space="preserve">          </w:t>
      </w:r>
      <w:r w:rsidRPr="00A305B0">
        <w:t xml:space="preserve">Основным правовым актом в системе правового регулирования вопросов местного значения в </w:t>
      </w:r>
      <w:proofErr w:type="spellStart"/>
      <w:r w:rsidR="00A24636">
        <w:t>Новоигирминском</w:t>
      </w:r>
      <w:proofErr w:type="spellEnd"/>
      <w:r w:rsidR="00A24636">
        <w:t xml:space="preserve"> ГП</w:t>
      </w:r>
      <w:r w:rsidRPr="00A305B0">
        <w:t xml:space="preserve"> является Устав </w:t>
      </w:r>
      <w:proofErr w:type="spellStart"/>
      <w:r w:rsidR="00E15E05">
        <w:t>Новоигирминского</w:t>
      </w:r>
      <w:proofErr w:type="spellEnd"/>
      <w:r w:rsidRPr="00A305B0">
        <w:t xml:space="preserve"> муниципального образования (далее – Устав), утвержденны</w:t>
      </w:r>
      <w:r>
        <w:t>й</w:t>
      </w:r>
      <w:r w:rsidRPr="00A305B0">
        <w:t xml:space="preserve"> </w:t>
      </w:r>
      <w:r w:rsidR="006466A2">
        <w:t>Р</w:t>
      </w:r>
      <w:r w:rsidRPr="00A305B0">
        <w:t xml:space="preserve">ешением Думы </w:t>
      </w:r>
      <w:proofErr w:type="spellStart"/>
      <w:r w:rsidR="00C37361">
        <w:t>Новоигирминского</w:t>
      </w:r>
      <w:proofErr w:type="spellEnd"/>
      <w:r w:rsidR="00C37361">
        <w:t xml:space="preserve"> городского поселения.</w:t>
      </w:r>
    </w:p>
    <w:p w:rsidR="004438C5" w:rsidRDefault="004438C5" w:rsidP="004438C5">
      <w:pPr>
        <w:pStyle w:val="1"/>
        <w:ind w:left="0" w:firstLine="567"/>
        <w:jc w:val="both"/>
        <w:rPr>
          <w:i/>
        </w:rPr>
      </w:pPr>
      <w:r w:rsidRPr="00A305B0">
        <w:t xml:space="preserve">В соответствии со статьей </w:t>
      </w:r>
      <w:r w:rsidR="00D768A7">
        <w:t>22</w:t>
      </w:r>
      <w:r w:rsidRPr="00A305B0">
        <w:t xml:space="preserve"> Устава, структуру органов местного самоуправления </w:t>
      </w:r>
      <w:r w:rsidR="00A24636">
        <w:t>муниципального образования</w:t>
      </w:r>
      <w:r w:rsidRPr="00A305B0">
        <w:t xml:space="preserve"> составляют</w:t>
      </w:r>
      <w:r w:rsidRPr="00A05F49">
        <w:rPr>
          <w:i/>
        </w:rPr>
        <w:t xml:space="preserve">: </w:t>
      </w:r>
    </w:p>
    <w:p w:rsidR="004438C5" w:rsidRPr="0023304A" w:rsidRDefault="004438C5" w:rsidP="00443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036F">
        <w:rPr>
          <w:rFonts w:ascii="Times New Roman" w:hAnsi="Times New Roman"/>
          <w:sz w:val="24"/>
          <w:szCs w:val="24"/>
        </w:rPr>
        <w:t xml:space="preserve"> </w:t>
      </w:r>
      <w:r w:rsidR="00C37361">
        <w:rPr>
          <w:rFonts w:ascii="Times New Roman" w:hAnsi="Times New Roman"/>
          <w:sz w:val="24"/>
          <w:szCs w:val="24"/>
        </w:rPr>
        <w:t>-</w:t>
      </w:r>
      <w:r w:rsidRPr="0023304A">
        <w:rPr>
          <w:rFonts w:ascii="Times New Roman" w:hAnsi="Times New Roman"/>
          <w:sz w:val="24"/>
          <w:szCs w:val="24"/>
        </w:rPr>
        <w:t xml:space="preserve">  Глава </w:t>
      </w:r>
      <w:proofErr w:type="spellStart"/>
      <w:r w:rsidR="00C37361"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 w:rsidR="00C37361">
        <w:rPr>
          <w:rFonts w:ascii="Times New Roman" w:hAnsi="Times New Roman"/>
          <w:sz w:val="24"/>
          <w:szCs w:val="24"/>
        </w:rPr>
        <w:t xml:space="preserve"> </w:t>
      </w:r>
      <w:r w:rsidR="00D768A7">
        <w:rPr>
          <w:rFonts w:ascii="Times New Roman" w:hAnsi="Times New Roman"/>
          <w:sz w:val="24"/>
          <w:szCs w:val="24"/>
        </w:rPr>
        <w:t>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4438C5" w:rsidRPr="0023304A" w:rsidRDefault="004438C5" w:rsidP="00443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</w:t>
      </w:r>
      <w:r w:rsidR="00C37361">
        <w:rPr>
          <w:rFonts w:ascii="Times New Roman" w:hAnsi="Times New Roman"/>
          <w:sz w:val="24"/>
          <w:szCs w:val="24"/>
        </w:rPr>
        <w:t>-</w:t>
      </w:r>
      <w:r w:rsidRPr="0023304A">
        <w:rPr>
          <w:rFonts w:ascii="Times New Roman" w:hAnsi="Times New Roman"/>
          <w:sz w:val="24"/>
          <w:szCs w:val="24"/>
        </w:rPr>
        <w:t xml:space="preserve"> Дума </w:t>
      </w:r>
      <w:proofErr w:type="spellStart"/>
      <w:r w:rsidR="00C37361"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 w:rsidR="00C37361">
        <w:rPr>
          <w:rFonts w:ascii="Times New Roman" w:hAnsi="Times New Roman"/>
          <w:sz w:val="24"/>
          <w:szCs w:val="24"/>
        </w:rPr>
        <w:t xml:space="preserve"> </w:t>
      </w:r>
      <w:r w:rsidR="00D768A7">
        <w:rPr>
          <w:rFonts w:ascii="Times New Roman" w:hAnsi="Times New Roman"/>
          <w:sz w:val="24"/>
          <w:szCs w:val="24"/>
        </w:rPr>
        <w:t>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4438C5" w:rsidRPr="0023304A" w:rsidRDefault="004438C5" w:rsidP="00443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</w:t>
      </w:r>
      <w:r w:rsidR="00C37361">
        <w:rPr>
          <w:rFonts w:ascii="Times New Roman" w:hAnsi="Times New Roman"/>
          <w:sz w:val="24"/>
          <w:szCs w:val="24"/>
        </w:rPr>
        <w:t>-</w:t>
      </w:r>
      <w:r w:rsidRPr="0023304A">
        <w:rPr>
          <w:rFonts w:ascii="Times New Roman" w:hAnsi="Times New Roman"/>
          <w:sz w:val="24"/>
          <w:szCs w:val="24"/>
        </w:rPr>
        <w:t xml:space="preserve"> </w:t>
      </w:r>
      <w:r w:rsidR="00D768A7">
        <w:rPr>
          <w:rFonts w:ascii="Times New Roman" w:hAnsi="Times New Roman"/>
          <w:sz w:val="24"/>
          <w:szCs w:val="24"/>
        </w:rPr>
        <w:t>А</w:t>
      </w:r>
      <w:r w:rsidRPr="0023304A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C37361"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 w:rsidR="00C37361">
        <w:rPr>
          <w:rFonts w:ascii="Times New Roman" w:hAnsi="Times New Roman"/>
          <w:sz w:val="24"/>
          <w:szCs w:val="24"/>
        </w:rPr>
        <w:t xml:space="preserve"> </w:t>
      </w:r>
      <w:r w:rsidR="00D768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F782D">
        <w:rPr>
          <w:rFonts w:ascii="Times New Roman" w:hAnsi="Times New Roman"/>
          <w:sz w:val="24"/>
          <w:szCs w:val="24"/>
        </w:rPr>
        <w:t>(далее – администрация МО)</w:t>
      </w:r>
      <w:r w:rsidRPr="0023304A">
        <w:rPr>
          <w:rFonts w:ascii="Times New Roman" w:hAnsi="Times New Roman"/>
          <w:sz w:val="24"/>
          <w:szCs w:val="24"/>
        </w:rPr>
        <w:t>;</w:t>
      </w:r>
    </w:p>
    <w:p w:rsidR="00C37361" w:rsidRDefault="004438C5" w:rsidP="00443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7361">
        <w:rPr>
          <w:rFonts w:ascii="Times New Roman" w:hAnsi="Times New Roman"/>
          <w:sz w:val="24"/>
          <w:szCs w:val="24"/>
        </w:rPr>
        <w:t>-</w:t>
      </w:r>
      <w:r w:rsidRPr="0023304A">
        <w:rPr>
          <w:rFonts w:ascii="Times New Roman" w:hAnsi="Times New Roman"/>
          <w:sz w:val="24"/>
          <w:szCs w:val="24"/>
        </w:rPr>
        <w:t xml:space="preserve"> </w:t>
      </w:r>
      <w:r w:rsidR="00D768A7">
        <w:rPr>
          <w:rFonts w:ascii="Times New Roman" w:hAnsi="Times New Roman"/>
          <w:sz w:val="24"/>
          <w:szCs w:val="24"/>
        </w:rPr>
        <w:t>К</w:t>
      </w:r>
      <w:r w:rsidRPr="0023304A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37361"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 w:rsidR="00C37361">
        <w:rPr>
          <w:rFonts w:ascii="Times New Roman" w:hAnsi="Times New Roman"/>
          <w:sz w:val="24"/>
          <w:szCs w:val="24"/>
        </w:rPr>
        <w:t xml:space="preserve"> </w:t>
      </w:r>
      <w:r w:rsidR="00D768A7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4438C5" w:rsidRPr="00DC5FD1" w:rsidRDefault="004438C5" w:rsidP="004438C5">
      <w:pPr>
        <w:pStyle w:val="1"/>
        <w:tabs>
          <w:tab w:val="left" w:pos="567"/>
          <w:tab w:val="left" w:pos="709"/>
          <w:tab w:val="left" w:pos="851"/>
        </w:tabs>
        <w:ind w:left="0"/>
        <w:jc w:val="both"/>
      </w:pPr>
      <w:r w:rsidRPr="00DC5FD1">
        <w:t xml:space="preserve">        </w:t>
      </w:r>
      <w:r>
        <w:t xml:space="preserve"> </w:t>
      </w:r>
      <w:r w:rsidRPr="00DC5FD1">
        <w:t xml:space="preserve"> Уставом определен перечень вопросов местного значения </w:t>
      </w:r>
      <w:r w:rsidR="004D7A2E">
        <w:t>муниципального образования</w:t>
      </w:r>
      <w:r w:rsidRPr="00DC5FD1">
        <w:t>, порядок формирования и полномочия органов местного самоуправления, порядок формирования и исполнения бюджета, состав муниципального имущества и т.д.</w:t>
      </w:r>
    </w:p>
    <w:p w:rsidR="004438C5" w:rsidRPr="002215B2" w:rsidRDefault="004438C5" w:rsidP="004438C5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F4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B2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D7A2E">
        <w:rPr>
          <w:rFonts w:ascii="Times New Roman" w:hAnsi="Times New Roman" w:cs="Times New Roman"/>
          <w:sz w:val="24"/>
          <w:szCs w:val="24"/>
        </w:rPr>
        <w:t>а</w:t>
      </w:r>
      <w:r w:rsidRPr="002215B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768A7">
        <w:rPr>
          <w:rFonts w:ascii="Times New Roman" w:hAnsi="Times New Roman" w:cs="Times New Roman"/>
          <w:sz w:val="24"/>
          <w:szCs w:val="24"/>
        </w:rPr>
        <w:t>МО</w:t>
      </w:r>
      <w:r w:rsidRPr="002215B2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proofErr w:type="spellStart"/>
      <w:r w:rsidRPr="002215B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215B2">
        <w:rPr>
          <w:rFonts w:ascii="Times New Roman" w:hAnsi="Times New Roman" w:cs="Times New Roman"/>
          <w:sz w:val="24"/>
          <w:szCs w:val="24"/>
        </w:rPr>
        <w:t xml:space="preserve"> муниципального района заключено соглашение </w:t>
      </w:r>
      <w:r w:rsidRPr="00AF782D">
        <w:rPr>
          <w:rFonts w:ascii="Times New Roman" w:hAnsi="Times New Roman" w:cs="Times New Roman"/>
          <w:sz w:val="24"/>
          <w:szCs w:val="24"/>
        </w:rPr>
        <w:t xml:space="preserve">от  </w:t>
      </w:r>
      <w:r w:rsidR="00AF782D" w:rsidRPr="00AF782D">
        <w:rPr>
          <w:rFonts w:ascii="Times New Roman" w:hAnsi="Times New Roman" w:cs="Times New Roman"/>
          <w:sz w:val="24"/>
          <w:szCs w:val="24"/>
        </w:rPr>
        <w:t>14.12</w:t>
      </w:r>
      <w:r w:rsidRPr="00AF782D">
        <w:rPr>
          <w:rFonts w:ascii="Times New Roman" w:hAnsi="Times New Roman" w:cs="Times New Roman"/>
          <w:sz w:val="24"/>
          <w:szCs w:val="24"/>
        </w:rPr>
        <w:t>.201</w:t>
      </w:r>
      <w:r w:rsidR="00AF782D" w:rsidRPr="00AF782D">
        <w:rPr>
          <w:rFonts w:ascii="Times New Roman" w:hAnsi="Times New Roman" w:cs="Times New Roman"/>
          <w:sz w:val="24"/>
          <w:szCs w:val="24"/>
        </w:rPr>
        <w:t>2</w:t>
      </w:r>
      <w:r w:rsidRPr="00AF78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F782D" w:rsidRPr="00AF782D">
        <w:rPr>
          <w:rFonts w:ascii="Times New Roman" w:hAnsi="Times New Roman" w:cs="Times New Roman"/>
          <w:sz w:val="24"/>
          <w:szCs w:val="24"/>
        </w:rPr>
        <w:t>1204</w:t>
      </w:r>
      <w:r w:rsidR="00AF7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5B2">
        <w:rPr>
          <w:rFonts w:ascii="Times New Roman" w:hAnsi="Times New Roman" w:cs="Times New Roman"/>
          <w:sz w:val="24"/>
          <w:szCs w:val="24"/>
        </w:rPr>
        <w:t xml:space="preserve">о передаче решений вопросов местного значения в рамках исполнения </w:t>
      </w:r>
      <w:r w:rsidR="002D20E5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2215B2">
        <w:rPr>
          <w:rFonts w:ascii="Times New Roman" w:hAnsi="Times New Roman" w:cs="Times New Roman"/>
          <w:sz w:val="24"/>
          <w:szCs w:val="24"/>
        </w:rPr>
        <w:t>полномочий:</w:t>
      </w:r>
    </w:p>
    <w:p w:rsidR="004438C5" w:rsidRDefault="004438C5" w:rsidP="004D7A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82D" w:rsidRPr="004A3DA5">
        <w:rPr>
          <w:rFonts w:ascii="Times New Roman" w:hAnsi="Times New Roman" w:cs="Times New Roman"/>
          <w:sz w:val="24"/>
          <w:szCs w:val="24"/>
        </w:rPr>
        <w:t xml:space="preserve">по формированию, утверждению, исполнению и </w:t>
      </w:r>
      <w:proofErr w:type="gramStart"/>
      <w:r w:rsidR="00AF782D" w:rsidRPr="004A3DA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F782D" w:rsidRPr="004A3DA5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AF78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A2E" w:rsidRDefault="004D7A2E" w:rsidP="004D7A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0567" w:rsidRDefault="00203C3E" w:rsidP="004D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D6"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 при исполнении бюджета</w:t>
      </w:r>
    </w:p>
    <w:p w:rsidR="00203C3E" w:rsidRPr="00927DD6" w:rsidRDefault="007C0567" w:rsidP="004D7A2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03C3E" w:rsidRPr="00927DD6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3 год</w:t>
      </w:r>
    </w:p>
    <w:p w:rsidR="00203C3E" w:rsidRPr="00A305B0" w:rsidRDefault="00203C3E" w:rsidP="004D7A2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03C3E" w:rsidRDefault="00203C3E" w:rsidP="004D7A2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5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305B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741">
        <w:rPr>
          <w:rFonts w:ascii="Times New Roman" w:hAnsi="Times New Roman" w:cs="Times New Roman"/>
          <w:sz w:val="24"/>
          <w:szCs w:val="24"/>
        </w:rPr>
        <w:t xml:space="preserve">Бюджетный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EA2741">
        <w:rPr>
          <w:rFonts w:ascii="Times New Roman" w:hAnsi="Times New Roman" w:cs="Times New Roman"/>
          <w:sz w:val="24"/>
          <w:szCs w:val="24"/>
        </w:rPr>
        <w:t xml:space="preserve"> поселения основывался на </w:t>
      </w:r>
      <w:r>
        <w:rPr>
          <w:rFonts w:ascii="Times New Roman" w:hAnsi="Times New Roman" w:cs="Times New Roman"/>
          <w:sz w:val="24"/>
          <w:szCs w:val="24"/>
        </w:rPr>
        <w:t>положениях БК РФ, Устава,  а также Положения о бюджетном процессе.</w:t>
      </w:r>
    </w:p>
    <w:p w:rsidR="00203C3E" w:rsidRDefault="00203C3E" w:rsidP="004D7A2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Следует отметить, что бюджетный процесс является регламентируемой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бюджетов, осуществлением бюджетного учета, составлению, </w:t>
      </w:r>
      <w:r w:rsidRPr="00203C3E">
        <w:rPr>
          <w:rFonts w:ascii="Times New Roman" w:hAnsi="Times New Roman" w:cs="Times New Roman"/>
          <w:sz w:val="24"/>
          <w:szCs w:val="24"/>
          <w:u w:val="single"/>
        </w:rPr>
        <w:t>внешней проверке</w:t>
      </w:r>
      <w:r>
        <w:rPr>
          <w:rFonts w:ascii="Times New Roman" w:hAnsi="Times New Roman" w:cs="Times New Roman"/>
          <w:sz w:val="24"/>
          <w:szCs w:val="24"/>
        </w:rPr>
        <w:t>, рассмотрению и утверждению отчета об исполнении бюджета.</w:t>
      </w:r>
    </w:p>
    <w:p w:rsidR="00535FAE" w:rsidRPr="00535FAE" w:rsidRDefault="00260A4C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FAE">
        <w:rPr>
          <w:rFonts w:ascii="Times New Roman" w:hAnsi="Times New Roman" w:cs="Times New Roman"/>
          <w:sz w:val="24"/>
          <w:szCs w:val="24"/>
        </w:rPr>
        <w:t xml:space="preserve"> </w:t>
      </w:r>
      <w:r w:rsidR="00535FAE" w:rsidRPr="00535FAE">
        <w:rPr>
          <w:rFonts w:ascii="Times New Roman" w:hAnsi="Times New Roman" w:cs="Times New Roman"/>
          <w:sz w:val="24"/>
          <w:szCs w:val="24"/>
        </w:rPr>
        <w:t xml:space="preserve"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контроля, </w:t>
      </w:r>
      <w:r w:rsidR="00535FAE" w:rsidRPr="00535FAE">
        <w:rPr>
          <w:rFonts w:ascii="Times New Roman" w:hAnsi="Times New Roman" w:cs="Times New Roman"/>
          <w:sz w:val="24"/>
          <w:szCs w:val="24"/>
          <w:u w:val="single"/>
        </w:rPr>
        <w:t>в порядке, установленном муниципальным правовым актом представительного органа муниципального образования</w:t>
      </w:r>
      <w:r w:rsidR="00535FAE" w:rsidRPr="00535FAE">
        <w:rPr>
          <w:rFonts w:ascii="Times New Roman" w:hAnsi="Times New Roman" w:cs="Times New Roman"/>
          <w:sz w:val="24"/>
          <w:szCs w:val="24"/>
        </w:rPr>
        <w:t xml:space="preserve"> с соблюдением требований БК РФ</w:t>
      </w:r>
      <w:r w:rsidR="00535FAE">
        <w:rPr>
          <w:rFonts w:ascii="Times New Roman" w:hAnsi="Times New Roman" w:cs="Times New Roman"/>
          <w:sz w:val="24"/>
          <w:szCs w:val="24"/>
        </w:rPr>
        <w:t>.</w:t>
      </w:r>
    </w:p>
    <w:p w:rsidR="00526FE0" w:rsidRDefault="00526FE0" w:rsidP="0052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</w:t>
      </w:r>
      <w:r w:rsidR="00A24636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r w:rsidR="0078034F">
        <w:rPr>
          <w:rFonts w:ascii="Times New Roman" w:hAnsi="Times New Roman" w:cs="Times New Roman"/>
          <w:color w:val="000000"/>
          <w:spacing w:val="19"/>
          <w:sz w:val="24"/>
          <w:szCs w:val="24"/>
        </w:rPr>
        <w:t>С</w:t>
      </w:r>
      <w:r w:rsidR="00A24636">
        <w:rPr>
          <w:rFonts w:ascii="Times New Roman" w:hAnsi="Times New Roman" w:cs="Times New Roman"/>
          <w:color w:val="000000"/>
          <w:spacing w:val="19"/>
          <w:sz w:val="24"/>
          <w:szCs w:val="24"/>
        </w:rPr>
        <w:t>П района отмечает,</w:t>
      </w:r>
      <w:r w:rsidR="00D768A7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что в</w:t>
      </w:r>
      <w:r w:rsidR="00203C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нарушении ст.</w:t>
      </w:r>
      <w:r w:rsidR="00203C3E"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03C3E">
        <w:rPr>
          <w:rFonts w:ascii="Times New Roman" w:hAnsi="Times New Roman" w:cs="Times New Roman"/>
          <w:color w:val="000000"/>
          <w:spacing w:val="-1"/>
          <w:sz w:val="24"/>
          <w:szCs w:val="24"/>
        </w:rPr>
        <w:t>264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.4</w:t>
      </w:r>
      <w:r w:rsidR="00203C3E"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БК РФ</w:t>
      </w:r>
      <w:r w:rsidR="00A24636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203C3E"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203C3E"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бюджетном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не содержит норм, закрепляющих процедуру проведения внешней проверки годового отчета об исполнении местного бюджета: </w:t>
      </w:r>
    </w:p>
    <w:p w:rsidR="00526FE0" w:rsidRPr="00526FE0" w:rsidRDefault="00526FE0" w:rsidP="00526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>- обязательность внешней проверки годового отчета;</w:t>
      </w:r>
    </w:p>
    <w:p w:rsidR="00526FE0" w:rsidRPr="00526FE0" w:rsidRDefault="00526FE0" w:rsidP="00526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>- каким органом осуществляется внешняя проверка годового отчета</w:t>
      </w:r>
      <w:r w:rsidR="007C0567">
        <w:rPr>
          <w:rFonts w:ascii="Times New Roman" w:hAnsi="Times New Roman"/>
          <w:sz w:val="24"/>
          <w:szCs w:val="24"/>
        </w:rPr>
        <w:t>;</w:t>
      </w:r>
    </w:p>
    <w:p w:rsidR="00526FE0" w:rsidRPr="00526FE0" w:rsidRDefault="00526FE0" w:rsidP="00526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 xml:space="preserve">- сроки представления отчета об исполнении бюджета </w:t>
      </w:r>
      <w:r w:rsidR="00D768A7">
        <w:rPr>
          <w:rFonts w:ascii="Times New Roman" w:hAnsi="Times New Roman"/>
          <w:sz w:val="24"/>
          <w:szCs w:val="24"/>
        </w:rPr>
        <w:t>муниципального образования</w:t>
      </w:r>
      <w:r w:rsidRPr="00526FE0">
        <w:rPr>
          <w:rFonts w:ascii="Times New Roman" w:hAnsi="Times New Roman"/>
          <w:sz w:val="24"/>
          <w:szCs w:val="24"/>
        </w:rPr>
        <w:t xml:space="preserve"> </w:t>
      </w:r>
      <w:r w:rsidR="004D7A2E">
        <w:rPr>
          <w:rFonts w:ascii="Times New Roman" w:hAnsi="Times New Roman"/>
          <w:sz w:val="24"/>
          <w:szCs w:val="24"/>
        </w:rPr>
        <w:t>а</w:t>
      </w:r>
      <w:r w:rsidRPr="00526FE0">
        <w:rPr>
          <w:rFonts w:ascii="Times New Roman" w:hAnsi="Times New Roman"/>
          <w:sz w:val="24"/>
          <w:szCs w:val="24"/>
        </w:rPr>
        <w:t xml:space="preserve">дминистрацией </w:t>
      </w:r>
      <w:r w:rsidR="00D768A7">
        <w:rPr>
          <w:rFonts w:ascii="Times New Roman" w:hAnsi="Times New Roman"/>
          <w:sz w:val="24"/>
          <w:szCs w:val="24"/>
        </w:rPr>
        <w:t>МО</w:t>
      </w:r>
      <w:r w:rsidRPr="00526FE0">
        <w:rPr>
          <w:rFonts w:ascii="Times New Roman" w:hAnsi="Times New Roman"/>
          <w:sz w:val="24"/>
          <w:szCs w:val="24"/>
        </w:rPr>
        <w:t xml:space="preserve"> для подготовки заключения;</w:t>
      </w:r>
    </w:p>
    <w:p w:rsidR="00535FAE" w:rsidRPr="00535FAE" w:rsidRDefault="00526FE0" w:rsidP="0053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 xml:space="preserve">- сроки представления годового отчета в </w:t>
      </w:r>
      <w:r>
        <w:rPr>
          <w:rFonts w:ascii="Times New Roman" w:hAnsi="Times New Roman"/>
          <w:sz w:val="24"/>
          <w:szCs w:val="24"/>
        </w:rPr>
        <w:t>Думу муниципального образования</w:t>
      </w:r>
      <w:r w:rsidRPr="00526FE0">
        <w:rPr>
          <w:rFonts w:ascii="Times New Roman" w:hAnsi="Times New Roman"/>
          <w:sz w:val="24"/>
          <w:szCs w:val="24"/>
        </w:rPr>
        <w:t xml:space="preserve"> для рассмотрения и утверждения.</w:t>
      </w:r>
    </w:p>
    <w:p w:rsidR="00535FAE" w:rsidRDefault="00535FAE" w:rsidP="00535FA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FE0" w:rsidRPr="00526FE0">
        <w:rPr>
          <w:rFonts w:ascii="Times New Roman" w:hAnsi="Times New Roman" w:cs="Times New Roman"/>
          <w:sz w:val="24"/>
          <w:szCs w:val="24"/>
          <w:u w:val="single"/>
        </w:rPr>
        <w:t>Таким образом, Положение о бюджетном процессе в муниципальном образовании «</w:t>
      </w:r>
      <w:proofErr w:type="spellStart"/>
      <w:r w:rsidR="00526FE0" w:rsidRPr="00526FE0">
        <w:rPr>
          <w:rFonts w:ascii="Times New Roman" w:hAnsi="Times New Roman" w:cs="Times New Roman"/>
          <w:sz w:val="24"/>
          <w:szCs w:val="24"/>
          <w:u w:val="single"/>
        </w:rPr>
        <w:t>Новоигирминское</w:t>
      </w:r>
      <w:proofErr w:type="spellEnd"/>
      <w:r w:rsidR="00526FE0" w:rsidRPr="00526FE0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</w:t>
      </w:r>
      <w:r w:rsidR="00D768A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6FE0" w:rsidRPr="00526FE0">
        <w:rPr>
          <w:rFonts w:ascii="Times New Roman" w:hAnsi="Times New Roman" w:cs="Times New Roman"/>
          <w:sz w:val="24"/>
          <w:szCs w:val="24"/>
          <w:u w:val="single"/>
        </w:rPr>
        <w:t xml:space="preserve"> требует приведения в соответствие нормам Бюджетного кодекса РФ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5FAE" w:rsidRDefault="00535FAE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Кроме того, </w:t>
      </w:r>
      <w:r w:rsidRPr="00535FAE">
        <w:rPr>
          <w:rFonts w:ascii="Times New Roman" w:hAnsi="Times New Roman" w:cs="Times New Roman"/>
          <w:sz w:val="24"/>
          <w:szCs w:val="24"/>
        </w:rPr>
        <w:t xml:space="preserve">порядок проведения внешней проверки годового отчета об исполнении местного бюджета не разработан и не утвержден представительным органом муниципального образования –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535FAE">
        <w:rPr>
          <w:rFonts w:ascii="Times New Roman" w:hAnsi="Times New Roman" w:cs="Times New Roman"/>
          <w:sz w:val="24"/>
          <w:szCs w:val="24"/>
        </w:rPr>
        <w:t xml:space="preserve"> ГП.</w:t>
      </w:r>
      <w:r w:rsidR="00526FE0" w:rsidRPr="00526FE0">
        <w:rPr>
          <w:rFonts w:ascii="Times New Roman" w:hAnsi="Times New Roman" w:cs="Times New Roman"/>
          <w:sz w:val="24"/>
          <w:szCs w:val="24"/>
        </w:rPr>
        <w:t xml:space="preserve">    </w:t>
      </w:r>
      <w:r w:rsidR="00203C3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03C3E" w:rsidRDefault="00535FAE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FA7586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203C3E">
        <w:rPr>
          <w:rFonts w:ascii="Times New Roman" w:hAnsi="Times New Roman" w:cs="Times New Roman"/>
          <w:sz w:val="24"/>
          <w:szCs w:val="24"/>
        </w:rPr>
        <w:t xml:space="preserve"> анализа нормативно-правов</w:t>
      </w:r>
      <w:r w:rsidR="00FA7586">
        <w:rPr>
          <w:rFonts w:ascii="Times New Roman" w:hAnsi="Times New Roman" w:cs="Times New Roman"/>
          <w:sz w:val="24"/>
          <w:szCs w:val="24"/>
        </w:rPr>
        <w:t>ой</w:t>
      </w:r>
      <w:r w:rsidR="00203C3E">
        <w:rPr>
          <w:rFonts w:ascii="Times New Roman" w:hAnsi="Times New Roman" w:cs="Times New Roman"/>
          <w:sz w:val="24"/>
          <w:szCs w:val="24"/>
        </w:rPr>
        <w:t xml:space="preserve"> </w:t>
      </w:r>
      <w:r w:rsidR="00FA7586">
        <w:rPr>
          <w:rFonts w:ascii="Times New Roman" w:hAnsi="Times New Roman" w:cs="Times New Roman"/>
          <w:sz w:val="24"/>
          <w:szCs w:val="24"/>
        </w:rPr>
        <w:t xml:space="preserve">базы, регламентирующей вопросы формирования, утверждения и исполнения бюджета, установлено, что исполнение бюджета муниципального образования в 2013 году осуществлялось в соответствии с разработанными </w:t>
      </w:r>
      <w:proofErr w:type="gramStart"/>
      <w:r w:rsidR="00FA7586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FA7586">
        <w:rPr>
          <w:rFonts w:ascii="Times New Roman" w:hAnsi="Times New Roman" w:cs="Times New Roman"/>
          <w:sz w:val="24"/>
          <w:szCs w:val="24"/>
        </w:rPr>
        <w:t xml:space="preserve"> БК РФ нормативными правовыми актами. П</w:t>
      </w:r>
      <w:r w:rsidR="00203C3E">
        <w:rPr>
          <w:rFonts w:ascii="Times New Roman" w:hAnsi="Times New Roman" w:cs="Times New Roman"/>
          <w:sz w:val="24"/>
          <w:szCs w:val="24"/>
        </w:rPr>
        <w:t xml:space="preserve">остановлениями </w:t>
      </w:r>
      <w:r w:rsidR="00FA7586">
        <w:rPr>
          <w:rFonts w:ascii="Times New Roman" w:hAnsi="Times New Roman" w:cs="Times New Roman"/>
          <w:sz w:val="24"/>
          <w:szCs w:val="24"/>
        </w:rPr>
        <w:t>а</w:t>
      </w:r>
      <w:r w:rsidR="00203C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F782D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AF782D">
        <w:rPr>
          <w:rFonts w:ascii="Times New Roman" w:hAnsi="Times New Roman" w:cs="Times New Roman"/>
          <w:sz w:val="24"/>
          <w:szCs w:val="24"/>
        </w:rPr>
        <w:t xml:space="preserve"> </w:t>
      </w:r>
      <w:r w:rsidR="00203C3E">
        <w:rPr>
          <w:rFonts w:ascii="Times New Roman" w:hAnsi="Times New Roman" w:cs="Times New Roman"/>
          <w:sz w:val="24"/>
          <w:szCs w:val="24"/>
        </w:rPr>
        <w:t xml:space="preserve">ГП утверждены </w:t>
      </w:r>
      <w:r w:rsidR="00FA758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03C3E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203C3E" w:rsidRDefault="00203C3E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составления, утверждения и ведения бюджетных смет;</w:t>
      </w:r>
    </w:p>
    <w:p w:rsidR="00203C3E" w:rsidRDefault="00203C3E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и ведения сводной бюджетной росписи;</w:t>
      </w:r>
    </w:p>
    <w:p w:rsidR="00203C3E" w:rsidRDefault="00203C3E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методика планирования бюджетных ассигнований;</w:t>
      </w:r>
    </w:p>
    <w:p w:rsidR="00203C3E" w:rsidRDefault="00203C3E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ведения реестра расходных обязательств</w:t>
      </w:r>
      <w:r w:rsidR="00805D95">
        <w:rPr>
          <w:rFonts w:ascii="Times New Roman" w:hAnsi="Times New Roman" w:cs="Times New Roman"/>
          <w:sz w:val="24"/>
          <w:szCs w:val="24"/>
        </w:rPr>
        <w:t>;</w:t>
      </w:r>
    </w:p>
    <w:p w:rsidR="00805D95" w:rsidRDefault="00805D95" w:rsidP="0020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C3E">
        <w:rPr>
          <w:rFonts w:ascii="Times New Roman" w:hAnsi="Times New Roman" w:cs="Times New Roman"/>
          <w:sz w:val="24"/>
          <w:szCs w:val="24"/>
        </w:rPr>
        <w:t>порядок исполнения бюджета по расходам и источникам финансирования дефицита бюджета;</w:t>
      </w:r>
    </w:p>
    <w:p w:rsidR="00203C3E" w:rsidRDefault="00203C3E" w:rsidP="0020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D95">
        <w:rPr>
          <w:rFonts w:ascii="Times New Roman" w:hAnsi="Times New Roman" w:cs="Times New Roman"/>
          <w:sz w:val="24"/>
          <w:szCs w:val="24"/>
        </w:rPr>
        <w:t xml:space="preserve">- </w:t>
      </w:r>
      <w:r w:rsidRPr="000D49DA">
        <w:rPr>
          <w:rFonts w:ascii="Times New Roman" w:hAnsi="Times New Roman" w:cs="Times New Roman"/>
          <w:sz w:val="24"/>
          <w:szCs w:val="24"/>
        </w:rPr>
        <w:t>порядок составления кассового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C3E" w:rsidRPr="0017557D" w:rsidRDefault="00203C3E" w:rsidP="00203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322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60A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3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F00">
        <w:rPr>
          <w:rFonts w:ascii="Times New Roman" w:hAnsi="Times New Roman" w:cs="Times New Roman"/>
          <w:sz w:val="24"/>
          <w:szCs w:val="24"/>
        </w:rPr>
        <w:t xml:space="preserve">В ходе подготовки заключения установлено, что согласно </w:t>
      </w:r>
      <w:r w:rsidR="00D768A7">
        <w:rPr>
          <w:rFonts w:ascii="Times New Roman" w:hAnsi="Times New Roman" w:cs="Times New Roman"/>
          <w:sz w:val="24"/>
          <w:szCs w:val="24"/>
        </w:rPr>
        <w:t>Р</w:t>
      </w:r>
      <w:r w:rsidR="00332694">
        <w:rPr>
          <w:rFonts w:ascii="Times New Roman" w:hAnsi="Times New Roman" w:cs="Times New Roman"/>
          <w:sz w:val="24"/>
          <w:szCs w:val="24"/>
        </w:rPr>
        <w:t>ешению</w:t>
      </w:r>
      <w:r w:rsidRPr="000E1532">
        <w:rPr>
          <w:rFonts w:ascii="Times New Roman" w:hAnsi="Times New Roman" w:cs="Times New Roman"/>
          <w:sz w:val="24"/>
          <w:szCs w:val="24"/>
        </w:rPr>
        <w:t xml:space="preserve"> </w:t>
      </w:r>
      <w:r w:rsidR="00AF782D">
        <w:rPr>
          <w:rFonts w:ascii="Times New Roman" w:hAnsi="Times New Roman" w:cs="Times New Roman"/>
          <w:sz w:val="24"/>
          <w:szCs w:val="24"/>
        </w:rPr>
        <w:t>а</w:t>
      </w:r>
      <w:r w:rsidRPr="000E15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F782D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AF78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E1532">
        <w:rPr>
          <w:rFonts w:ascii="Times New Roman" w:hAnsi="Times New Roman" w:cs="Times New Roman"/>
          <w:sz w:val="24"/>
          <w:szCs w:val="24"/>
        </w:rPr>
        <w:t xml:space="preserve"> от</w:t>
      </w:r>
      <w:r w:rsidR="00332694">
        <w:rPr>
          <w:rFonts w:ascii="Times New Roman" w:hAnsi="Times New Roman" w:cs="Times New Roman"/>
          <w:sz w:val="24"/>
          <w:szCs w:val="24"/>
        </w:rPr>
        <w:t xml:space="preserve"> </w:t>
      </w:r>
      <w:r w:rsidR="00332694" w:rsidRPr="00332694">
        <w:rPr>
          <w:rFonts w:ascii="Times New Roman" w:hAnsi="Times New Roman" w:cs="Times New Roman"/>
          <w:sz w:val="24"/>
          <w:szCs w:val="24"/>
        </w:rPr>
        <w:t>27.01.2006</w:t>
      </w:r>
      <w:proofErr w:type="gramStart"/>
      <w:r w:rsidR="00332694" w:rsidRPr="00332694">
        <w:rPr>
          <w:rFonts w:ascii="Times New Roman" w:hAnsi="Times New Roman" w:cs="Times New Roman"/>
          <w:sz w:val="24"/>
          <w:szCs w:val="24"/>
        </w:rPr>
        <w:t>г.</w:t>
      </w:r>
      <w:r w:rsidR="00B13ACF">
        <w:rPr>
          <w:rFonts w:ascii="Times New Roman" w:hAnsi="Times New Roman" w:cs="Times New Roman"/>
          <w:sz w:val="24"/>
          <w:szCs w:val="24"/>
        </w:rPr>
        <w:t xml:space="preserve"> </w:t>
      </w:r>
      <w:r w:rsidRPr="00332694">
        <w:rPr>
          <w:rFonts w:ascii="Times New Roman" w:hAnsi="Times New Roman" w:cs="Times New Roman"/>
          <w:sz w:val="24"/>
          <w:szCs w:val="24"/>
        </w:rPr>
        <w:t xml:space="preserve">№ </w:t>
      </w:r>
      <w:r w:rsidR="00332694" w:rsidRPr="003326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32694" w:rsidRPr="00332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2694" w:rsidRPr="003326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32694">
        <w:rPr>
          <w:rFonts w:ascii="Times New Roman" w:hAnsi="Times New Roman" w:cs="Times New Roman"/>
          <w:sz w:val="24"/>
          <w:szCs w:val="24"/>
        </w:rPr>
        <w:t xml:space="preserve">, </w:t>
      </w:r>
      <w:r w:rsidRPr="00F93F00">
        <w:rPr>
          <w:rFonts w:ascii="Times New Roman" w:hAnsi="Times New Roman" w:cs="Times New Roman"/>
          <w:sz w:val="24"/>
          <w:szCs w:val="24"/>
        </w:rPr>
        <w:t xml:space="preserve"> </w:t>
      </w:r>
      <w:r w:rsidR="00A24636">
        <w:rPr>
          <w:rFonts w:ascii="Times New Roman" w:hAnsi="Times New Roman" w:cs="Times New Roman"/>
          <w:sz w:val="24"/>
          <w:szCs w:val="24"/>
        </w:rPr>
        <w:t>А</w:t>
      </w:r>
      <w:r w:rsidRPr="00F93F00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2D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</w:t>
      </w:r>
      <w:r w:rsidRPr="00F93F00">
        <w:rPr>
          <w:rFonts w:ascii="Times New Roman" w:hAnsi="Times New Roman" w:cs="Times New Roman"/>
          <w:sz w:val="24"/>
          <w:szCs w:val="24"/>
        </w:rPr>
        <w:t xml:space="preserve"> является учредителем </w:t>
      </w:r>
      <w:r w:rsidR="00AF782D">
        <w:rPr>
          <w:rFonts w:ascii="Times New Roman" w:hAnsi="Times New Roman"/>
          <w:sz w:val="24"/>
          <w:szCs w:val="24"/>
        </w:rPr>
        <w:t>МУК ГДК «Прометей»</w:t>
      </w:r>
      <w:r w:rsidRPr="00F93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2D" w:rsidRDefault="00203C3E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5451" w:rsidRDefault="00835451" w:rsidP="00203C3E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243B" w:rsidRDefault="00C2243B" w:rsidP="00C2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3B">
        <w:rPr>
          <w:rFonts w:ascii="Times New Roman" w:hAnsi="Times New Roman" w:cs="Times New Roman"/>
          <w:b/>
          <w:i/>
          <w:sz w:val="24"/>
          <w:szCs w:val="24"/>
        </w:rPr>
        <w:t>Внешняя проверка годового отчета об исполнении бюджета</w:t>
      </w:r>
    </w:p>
    <w:p w:rsidR="00C2243B" w:rsidRDefault="00975FD5" w:rsidP="00C2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Новоигирминского</w:t>
      </w:r>
      <w:proofErr w:type="spellEnd"/>
      <w:r w:rsidR="00C2243B" w:rsidRPr="00C2243B">
        <w:rPr>
          <w:rFonts w:ascii="Times New Roman" w:hAnsi="Times New Roman" w:cs="Times New Roman"/>
          <w:b/>
          <w:i/>
          <w:sz w:val="24"/>
          <w:szCs w:val="24"/>
        </w:rPr>
        <w:t xml:space="preserve"> МО за 2013 год</w:t>
      </w:r>
    </w:p>
    <w:p w:rsidR="00C2243B" w:rsidRDefault="00C2243B" w:rsidP="00C2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5451" w:rsidRDefault="00835451" w:rsidP="00C2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EAB" w:rsidRPr="00C2243B" w:rsidRDefault="00841EAB" w:rsidP="00C2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43B" w:rsidRPr="00C2243B" w:rsidRDefault="00C2243B" w:rsidP="00C22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Заключение о результатах проведения внешней проверки годового отчета об исполнении бюджета муниципального образования за 2013 год подготовлено на основе </w:t>
      </w:r>
      <w:r w:rsidR="007C056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Pr="00C2243B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отчетности, сформированной Финансовым управлением администрации </w:t>
      </w:r>
      <w:proofErr w:type="spellStart"/>
      <w:r w:rsidRPr="00C2243B">
        <w:rPr>
          <w:rFonts w:ascii="Times New Roman" w:hAnsi="Times New Roman" w:cs="Times New Roman"/>
          <w:sz w:val="24"/>
          <w:szCs w:val="24"/>
        </w:rPr>
        <w:t>Нижнеилимск</w:t>
      </w:r>
      <w:r w:rsidR="002D20E5">
        <w:rPr>
          <w:rFonts w:ascii="Times New Roman" w:hAnsi="Times New Roman" w:cs="Times New Roman"/>
          <w:sz w:val="24"/>
          <w:szCs w:val="24"/>
        </w:rPr>
        <w:t>о</w:t>
      </w:r>
      <w:r w:rsidRPr="00C224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224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2243B" w:rsidRPr="00C2243B" w:rsidRDefault="00C2243B" w:rsidP="00C2243B">
      <w:pPr>
        <w:pStyle w:val="Style7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  <w:r w:rsidRPr="00C2243B">
        <w:rPr>
          <w:rStyle w:val="FontStyle27"/>
          <w:sz w:val="24"/>
          <w:szCs w:val="24"/>
        </w:rPr>
        <w:t xml:space="preserve">Проведенная внешняя проверка бюджетной отчетности </w:t>
      </w:r>
      <w:proofErr w:type="spellStart"/>
      <w:r w:rsidR="00D768A7">
        <w:rPr>
          <w:rStyle w:val="FontStyle27"/>
          <w:sz w:val="24"/>
          <w:szCs w:val="24"/>
        </w:rPr>
        <w:t>Новоигирминского</w:t>
      </w:r>
      <w:proofErr w:type="spellEnd"/>
      <w:r w:rsidR="00D768A7">
        <w:rPr>
          <w:rStyle w:val="FontStyle27"/>
          <w:sz w:val="24"/>
          <w:szCs w:val="24"/>
        </w:rPr>
        <w:t xml:space="preserve"> МО </w:t>
      </w:r>
      <w:r w:rsidRPr="00C2243B">
        <w:rPr>
          <w:rStyle w:val="FontStyle27"/>
          <w:sz w:val="24"/>
          <w:szCs w:val="24"/>
        </w:rPr>
        <w:t>показала следующее.</w:t>
      </w:r>
    </w:p>
    <w:p w:rsidR="00C2243B" w:rsidRPr="00C2243B" w:rsidRDefault="00C2243B" w:rsidP="00C2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3B">
        <w:rPr>
          <w:rFonts w:ascii="Times New Roman" w:hAnsi="Times New Roman" w:cs="Times New Roman"/>
          <w:sz w:val="24"/>
          <w:szCs w:val="24"/>
        </w:rPr>
        <w:t>Согласно ст.11 Федерального закона от 06.12.2011 № 402-ФЗ «О бухгалтерском учете», п.7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(далее – Инструкция № 191н), перед составлением годовой бюджетной отчетности главным распорядителем бюджетных средств</w:t>
      </w:r>
      <w:r w:rsidR="00975FD5">
        <w:rPr>
          <w:rFonts w:ascii="Times New Roman" w:hAnsi="Times New Roman" w:cs="Times New Roman"/>
          <w:sz w:val="24"/>
          <w:szCs w:val="24"/>
        </w:rPr>
        <w:t xml:space="preserve"> – администрацией МО</w:t>
      </w:r>
      <w:r w:rsidRPr="00C2243B">
        <w:rPr>
          <w:rFonts w:ascii="Times New Roman" w:hAnsi="Times New Roman" w:cs="Times New Roman"/>
          <w:sz w:val="24"/>
          <w:szCs w:val="24"/>
        </w:rPr>
        <w:t xml:space="preserve"> проведена инвентаризация активов.</w:t>
      </w:r>
      <w:proofErr w:type="gramEnd"/>
      <w:r w:rsidRPr="00C2243B">
        <w:rPr>
          <w:rFonts w:ascii="Times New Roman" w:hAnsi="Times New Roman" w:cs="Times New Roman"/>
          <w:sz w:val="24"/>
          <w:szCs w:val="24"/>
        </w:rPr>
        <w:t xml:space="preserve"> В нарушении указанного пункта Инструкции № 191н инвентаризация обязательств не проведена. Кроме того, анализ представленной бюджетной отчетности показал, что сведения о проведенной инвентаризации имущества не нашли отражение в таблице № 6 ф.0503160 «Пояснительная записка».</w:t>
      </w:r>
    </w:p>
    <w:p w:rsidR="00C2243B" w:rsidRPr="00C2243B" w:rsidRDefault="00C2243B" w:rsidP="00C2243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2243B">
        <w:rPr>
          <w:rFonts w:ascii="Times New Roman" w:hAnsi="Times New Roman" w:cs="Times New Roman"/>
          <w:sz w:val="24"/>
          <w:szCs w:val="24"/>
        </w:rPr>
        <w:t>Представленная бюджетная отчетность муниципального образования за 2013 год включает Баланс исполнения консолидированного бюджета</w:t>
      </w:r>
      <w:r w:rsidRPr="00C2243B">
        <w:rPr>
          <w:rFonts w:ascii="Times New Roman" w:hAnsi="Times New Roman" w:cs="Times New Roman"/>
          <w:spacing w:val="-2"/>
          <w:sz w:val="24"/>
          <w:szCs w:val="24"/>
        </w:rPr>
        <w:t xml:space="preserve"> (ф.0503120); С</w:t>
      </w:r>
      <w:r w:rsidRPr="00C2243B">
        <w:rPr>
          <w:rFonts w:ascii="Times New Roman" w:hAnsi="Times New Roman" w:cs="Times New Roman"/>
          <w:sz w:val="24"/>
          <w:szCs w:val="24"/>
        </w:rPr>
        <w:t>правку по заключению счетов бюджетного учета отчетного финансового года (ф.0503110); Отчет о финансовых результатах деятельности (ф. 0503121); Справку по консолидируемым  счетам (ф. 0503125), Сведения о количестве муниципальных учреждений (ф. 0503161), Отчет об исполнении бюджета (ф. 0503117);</w:t>
      </w:r>
      <w:proofErr w:type="gramEnd"/>
      <w:r w:rsidRPr="00C2243B">
        <w:rPr>
          <w:rFonts w:ascii="Times New Roman" w:hAnsi="Times New Roman" w:cs="Times New Roman"/>
          <w:sz w:val="24"/>
          <w:szCs w:val="24"/>
        </w:rPr>
        <w:t xml:space="preserve"> </w:t>
      </w:r>
      <w:r w:rsidRPr="00C2243B">
        <w:rPr>
          <w:rFonts w:ascii="Times New Roman" w:hAnsi="Times New Roman" w:cs="Times New Roman"/>
          <w:spacing w:val="-3"/>
          <w:sz w:val="24"/>
          <w:szCs w:val="24"/>
        </w:rPr>
        <w:t xml:space="preserve">Пояснительную записку в составе форм 0503168, 0503169.  </w:t>
      </w:r>
    </w:p>
    <w:p w:rsidR="00C2243B" w:rsidRPr="00C2243B" w:rsidRDefault="00C2243B" w:rsidP="00C2243B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        </w:t>
      </w:r>
      <w:r w:rsidR="00841EAB">
        <w:rPr>
          <w:rFonts w:ascii="Times New Roman" w:hAnsi="Times New Roman" w:cs="Times New Roman"/>
          <w:sz w:val="24"/>
          <w:szCs w:val="24"/>
        </w:rPr>
        <w:t xml:space="preserve"> </w:t>
      </w:r>
      <w:r w:rsidRPr="00C2243B">
        <w:rPr>
          <w:rFonts w:ascii="Times New Roman" w:hAnsi="Times New Roman" w:cs="Times New Roman"/>
          <w:sz w:val="24"/>
          <w:szCs w:val="24"/>
        </w:rPr>
        <w:t xml:space="preserve"> </w:t>
      </w:r>
      <w:r w:rsidR="00841EAB">
        <w:rPr>
          <w:rFonts w:ascii="Times New Roman" w:hAnsi="Times New Roman" w:cs="Times New Roman"/>
          <w:sz w:val="24"/>
          <w:szCs w:val="24"/>
        </w:rPr>
        <w:t>Отчет о движении денежных средств ф. 0503123 представлен в ходе подготовки заключения.</w:t>
      </w:r>
    </w:p>
    <w:p w:rsidR="007C0567" w:rsidRDefault="00555DCE" w:rsidP="007C0567">
      <w:pPr>
        <w:spacing w:after="0" w:line="240" w:lineRule="auto"/>
        <w:ind w:firstLine="540"/>
        <w:jc w:val="both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9E6">
        <w:rPr>
          <w:rFonts w:ascii="Times New Roman" w:hAnsi="Times New Roman" w:cs="Times New Roman"/>
          <w:sz w:val="24"/>
          <w:szCs w:val="24"/>
        </w:rPr>
        <w:t xml:space="preserve">Кредиторская задолженность, отраженная в балансе (ф.0503120) и в сведениях по дебиторской и кредиторской задолженности </w:t>
      </w:r>
      <w:r w:rsidR="00C2243B" w:rsidRPr="00C2243B">
        <w:rPr>
          <w:rFonts w:ascii="Times New Roman" w:hAnsi="Times New Roman" w:cs="Times New Roman"/>
          <w:sz w:val="24"/>
          <w:szCs w:val="24"/>
        </w:rPr>
        <w:t>(ф.0503169)</w:t>
      </w:r>
      <w:r w:rsidR="00D418A4">
        <w:rPr>
          <w:rFonts w:ascii="Times New Roman" w:hAnsi="Times New Roman" w:cs="Times New Roman"/>
          <w:sz w:val="24"/>
          <w:szCs w:val="24"/>
        </w:rPr>
        <w:t>,</w:t>
      </w:r>
      <w:r w:rsidR="00C2243B" w:rsidRPr="00C2243B">
        <w:rPr>
          <w:rFonts w:ascii="Times New Roman" w:hAnsi="Times New Roman" w:cs="Times New Roman"/>
          <w:sz w:val="24"/>
          <w:szCs w:val="24"/>
        </w:rPr>
        <w:t xml:space="preserve"> по состоянию на 01.01.2014г.</w:t>
      </w:r>
      <w:r w:rsidR="007C0567">
        <w:rPr>
          <w:rFonts w:ascii="Times New Roman" w:hAnsi="Times New Roman" w:cs="Times New Roman"/>
          <w:sz w:val="24"/>
          <w:szCs w:val="24"/>
        </w:rPr>
        <w:t>,</w:t>
      </w:r>
      <w:r w:rsidR="00C2243B" w:rsidRPr="00C2243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90683F">
        <w:rPr>
          <w:rFonts w:ascii="Times New Roman" w:hAnsi="Times New Roman" w:cs="Times New Roman"/>
          <w:sz w:val="24"/>
          <w:szCs w:val="24"/>
        </w:rPr>
        <w:t>3 302,57</w:t>
      </w:r>
      <w:r w:rsidR="00C2243B" w:rsidRPr="00C2243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92880">
        <w:rPr>
          <w:rFonts w:ascii="Times New Roman" w:hAnsi="Times New Roman" w:cs="Times New Roman"/>
          <w:sz w:val="24"/>
          <w:szCs w:val="24"/>
        </w:rPr>
        <w:t>лей</w:t>
      </w:r>
      <w:r w:rsidR="00D418A4">
        <w:rPr>
          <w:rFonts w:ascii="Times New Roman" w:hAnsi="Times New Roman" w:cs="Times New Roman"/>
          <w:sz w:val="24"/>
          <w:szCs w:val="24"/>
        </w:rPr>
        <w:t xml:space="preserve"> по </w:t>
      </w:r>
      <w:r w:rsidR="00A40568">
        <w:rPr>
          <w:rFonts w:ascii="Times New Roman" w:hAnsi="Times New Roman" w:cs="Times New Roman"/>
          <w:sz w:val="24"/>
          <w:szCs w:val="24"/>
        </w:rPr>
        <w:t>расчетам по принятым обязательствам (</w:t>
      </w:r>
      <w:r w:rsidR="00D418A4">
        <w:rPr>
          <w:rFonts w:ascii="Times New Roman" w:hAnsi="Times New Roman" w:cs="Times New Roman"/>
          <w:sz w:val="24"/>
          <w:szCs w:val="24"/>
        </w:rPr>
        <w:t xml:space="preserve">заработной плате и начислениям на выплаты по оплате труда, перед поставщиками за оказанные коммунальные услуг, услуги по содержанию имущества, приобретение </w:t>
      </w:r>
      <w:r w:rsidR="005B03DF">
        <w:rPr>
          <w:rFonts w:ascii="Times New Roman" w:hAnsi="Times New Roman" w:cs="Times New Roman"/>
          <w:sz w:val="24"/>
          <w:szCs w:val="24"/>
        </w:rPr>
        <w:t>основных и материальных запасов).</w:t>
      </w:r>
      <w:proofErr w:type="gramEnd"/>
      <w:r w:rsidR="00D418A4">
        <w:rPr>
          <w:rFonts w:ascii="Times New Roman" w:hAnsi="Times New Roman" w:cs="Times New Roman"/>
          <w:sz w:val="24"/>
          <w:szCs w:val="24"/>
        </w:rPr>
        <w:t xml:space="preserve"> </w:t>
      </w:r>
      <w:r w:rsidR="00C2243B" w:rsidRPr="00C22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43B" w:rsidRPr="00C2243B">
        <w:rPr>
          <w:rFonts w:ascii="Times New Roman" w:hAnsi="Times New Roman" w:cs="Times New Roman"/>
          <w:sz w:val="24"/>
          <w:szCs w:val="24"/>
        </w:rPr>
        <w:t xml:space="preserve">Просроченная кредиторская задолженность </w:t>
      </w:r>
      <w:r w:rsidR="00C6442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2243B" w:rsidRPr="00C2243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B03DF">
        <w:rPr>
          <w:rFonts w:ascii="Times New Roman" w:hAnsi="Times New Roman" w:cs="Times New Roman"/>
          <w:sz w:val="24"/>
          <w:szCs w:val="24"/>
        </w:rPr>
        <w:t>630,95</w:t>
      </w:r>
      <w:r w:rsidR="00C2243B" w:rsidRPr="00C2243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92880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80">
        <w:rPr>
          <w:rFonts w:ascii="Times New Roman" w:hAnsi="Times New Roman" w:cs="Times New Roman"/>
          <w:sz w:val="24"/>
          <w:szCs w:val="24"/>
        </w:rPr>
        <w:t xml:space="preserve">(основная задолженность </w:t>
      </w:r>
      <w:r w:rsidR="00373C8D">
        <w:rPr>
          <w:rFonts w:ascii="Times New Roman" w:hAnsi="Times New Roman" w:cs="Times New Roman"/>
          <w:sz w:val="24"/>
          <w:szCs w:val="24"/>
        </w:rPr>
        <w:t xml:space="preserve">образовалась </w:t>
      </w:r>
      <w:r w:rsidR="00792880">
        <w:rPr>
          <w:rFonts w:ascii="Times New Roman" w:hAnsi="Times New Roman" w:cs="Times New Roman"/>
          <w:sz w:val="24"/>
          <w:szCs w:val="24"/>
        </w:rPr>
        <w:t>по оплате</w:t>
      </w:r>
      <w:r w:rsidR="00373C8D">
        <w:rPr>
          <w:rFonts w:ascii="Times New Roman" w:hAnsi="Times New Roman" w:cs="Times New Roman"/>
          <w:sz w:val="24"/>
          <w:szCs w:val="24"/>
        </w:rPr>
        <w:t xml:space="preserve"> </w:t>
      </w:r>
      <w:r w:rsidR="00792880">
        <w:rPr>
          <w:rFonts w:ascii="Times New Roman" w:hAnsi="Times New Roman" w:cs="Times New Roman"/>
          <w:sz w:val="24"/>
          <w:szCs w:val="24"/>
        </w:rPr>
        <w:t xml:space="preserve">за поставку </w:t>
      </w:r>
      <w:r w:rsidR="00D768A7">
        <w:rPr>
          <w:rFonts w:ascii="Times New Roman" w:hAnsi="Times New Roman" w:cs="Times New Roman"/>
          <w:sz w:val="24"/>
          <w:szCs w:val="24"/>
        </w:rPr>
        <w:t xml:space="preserve">автобусной </w:t>
      </w:r>
      <w:r w:rsidR="00792880">
        <w:rPr>
          <w:rFonts w:ascii="Times New Roman" w:hAnsi="Times New Roman" w:cs="Times New Roman"/>
          <w:sz w:val="24"/>
          <w:szCs w:val="24"/>
        </w:rPr>
        <w:t xml:space="preserve">остановки, контейнеров (372 тыс. рублей). </w:t>
      </w:r>
      <w:proofErr w:type="gramEnd"/>
    </w:p>
    <w:p w:rsidR="00344CC2" w:rsidRDefault="00C2243B" w:rsidP="007C0567">
      <w:pPr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Наряду с кредиторской задолженностью имеет место дебиторская задолженность </w:t>
      </w:r>
      <w:r w:rsidR="00555DCE">
        <w:rPr>
          <w:rFonts w:ascii="Times New Roman" w:hAnsi="Times New Roman" w:cs="Times New Roman"/>
          <w:sz w:val="24"/>
          <w:szCs w:val="24"/>
        </w:rPr>
        <w:t>в сумме 1 470,</w:t>
      </w:r>
      <w:r w:rsidR="00F82F0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373C8D" w:rsidRPr="00C2243B">
        <w:rPr>
          <w:rFonts w:ascii="Times New Roman" w:hAnsi="Times New Roman" w:cs="Times New Roman"/>
          <w:sz w:val="24"/>
          <w:szCs w:val="24"/>
        </w:rPr>
        <w:t>руб</w:t>
      </w:r>
      <w:r w:rsidR="00373C8D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 счет авансовых платежей </w:t>
      </w:r>
      <w:r w:rsidR="00DA4617">
        <w:rPr>
          <w:rFonts w:ascii="Times New Roman" w:hAnsi="Times New Roman" w:cs="Times New Roman"/>
          <w:sz w:val="24"/>
          <w:szCs w:val="24"/>
        </w:rPr>
        <w:t xml:space="preserve">по поставку </w:t>
      </w:r>
      <w:r w:rsidR="00F82F01">
        <w:rPr>
          <w:rFonts w:ascii="Times New Roman" w:hAnsi="Times New Roman" w:cs="Times New Roman"/>
          <w:sz w:val="24"/>
          <w:szCs w:val="24"/>
        </w:rPr>
        <w:t xml:space="preserve">фронтального </w:t>
      </w:r>
      <w:r w:rsidR="00F82F01">
        <w:rPr>
          <w:rFonts w:ascii="Times New Roman" w:hAnsi="Times New Roman" w:cs="Times New Roman"/>
          <w:sz w:val="24"/>
          <w:szCs w:val="24"/>
        </w:rPr>
        <w:lastRenderedPageBreak/>
        <w:t>погрузчика</w:t>
      </w:r>
      <w:r w:rsidR="00DA4617">
        <w:rPr>
          <w:rFonts w:ascii="Times New Roman" w:hAnsi="Times New Roman" w:cs="Times New Roman"/>
          <w:sz w:val="24"/>
          <w:szCs w:val="24"/>
        </w:rPr>
        <w:t xml:space="preserve">, </w:t>
      </w:r>
      <w:r w:rsidR="00F82F01">
        <w:rPr>
          <w:rFonts w:ascii="Times New Roman" w:hAnsi="Times New Roman" w:cs="Times New Roman"/>
          <w:sz w:val="24"/>
          <w:szCs w:val="24"/>
        </w:rPr>
        <w:t xml:space="preserve">по муниципальному контракту от 27.12.2011г., </w:t>
      </w:r>
      <w:r w:rsidR="00DA4617">
        <w:rPr>
          <w:rFonts w:ascii="Times New Roman" w:hAnsi="Times New Roman" w:cs="Times New Roman"/>
          <w:sz w:val="24"/>
          <w:szCs w:val="24"/>
        </w:rPr>
        <w:t>заключенному с ООО «</w:t>
      </w:r>
      <w:proofErr w:type="spellStart"/>
      <w:r w:rsidR="00DA4617">
        <w:rPr>
          <w:rFonts w:ascii="Times New Roman" w:hAnsi="Times New Roman" w:cs="Times New Roman"/>
          <w:sz w:val="24"/>
          <w:szCs w:val="24"/>
        </w:rPr>
        <w:t>Росфинанс</w:t>
      </w:r>
      <w:proofErr w:type="spellEnd"/>
      <w:r w:rsidR="00DA4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F01">
        <w:rPr>
          <w:rFonts w:ascii="Times New Roman" w:hAnsi="Times New Roman" w:cs="Times New Roman"/>
          <w:sz w:val="24"/>
          <w:szCs w:val="24"/>
        </w:rPr>
        <w:t xml:space="preserve"> В связи с неисполнением обязательств поставщиком, администрация МО обратилась в Арбитражный суд о взыскании с ООО «</w:t>
      </w:r>
      <w:proofErr w:type="spellStart"/>
      <w:r w:rsidR="00F82F01">
        <w:rPr>
          <w:rFonts w:ascii="Times New Roman" w:hAnsi="Times New Roman" w:cs="Times New Roman"/>
          <w:sz w:val="24"/>
          <w:szCs w:val="24"/>
        </w:rPr>
        <w:t>Росфинанс</w:t>
      </w:r>
      <w:proofErr w:type="spellEnd"/>
      <w:r w:rsidR="00F82F01">
        <w:rPr>
          <w:rFonts w:ascii="Times New Roman" w:hAnsi="Times New Roman" w:cs="Times New Roman"/>
          <w:sz w:val="24"/>
          <w:szCs w:val="24"/>
        </w:rPr>
        <w:t>» денежных сре</w:t>
      </w:r>
      <w:proofErr w:type="gramStart"/>
      <w:r w:rsidR="00F82F0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F82F01">
        <w:rPr>
          <w:rFonts w:ascii="Times New Roman" w:hAnsi="Times New Roman" w:cs="Times New Roman"/>
          <w:sz w:val="24"/>
          <w:szCs w:val="24"/>
        </w:rPr>
        <w:t xml:space="preserve">умме 1 470 тыс. </w:t>
      </w:r>
      <w:r w:rsidR="00373C8D" w:rsidRPr="00C2243B">
        <w:rPr>
          <w:rFonts w:ascii="Times New Roman" w:hAnsi="Times New Roman" w:cs="Times New Roman"/>
          <w:sz w:val="24"/>
          <w:szCs w:val="24"/>
        </w:rPr>
        <w:t>руб</w:t>
      </w:r>
      <w:r w:rsidR="00373C8D">
        <w:rPr>
          <w:rFonts w:ascii="Times New Roman" w:hAnsi="Times New Roman" w:cs="Times New Roman"/>
          <w:sz w:val="24"/>
          <w:szCs w:val="24"/>
        </w:rPr>
        <w:t>лей</w:t>
      </w:r>
      <w:r w:rsidR="00F82F01">
        <w:rPr>
          <w:rFonts w:ascii="Times New Roman" w:hAnsi="Times New Roman" w:cs="Times New Roman"/>
          <w:sz w:val="24"/>
          <w:szCs w:val="24"/>
        </w:rPr>
        <w:t>. Согласно решению Арбитражного суда, требования администрации МО удовлетворены.</w:t>
      </w:r>
    </w:p>
    <w:p w:rsidR="00C2243B" w:rsidRDefault="00C2243B" w:rsidP="00C22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сопоставления данных представленных форм годовой отчетности показал, что расхождений, и несоответствия  в соотношении между показателями форм годовой бюджетной отчетности муниципального образования не выявлено.</w:t>
      </w:r>
    </w:p>
    <w:p w:rsidR="00C2243B" w:rsidRDefault="00C2243B" w:rsidP="00F82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243B" w:rsidRPr="00C2243B" w:rsidRDefault="00C2243B" w:rsidP="00C2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3B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исполнения бюджета</w:t>
      </w:r>
    </w:p>
    <w:p w:rsid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          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243B">
        <w:rPr>
          <w:rFonts w:ascii="Times New Roman" w:hAnsi="Times New Roman" w:cs="Times New Roman"/>
          <w:sz w:val="24"/>
          <w:szCs w:val="24"/>
        </w:rPr>
        <w:t xml:space="preserve"> на 2013 год утвержден </w:t>
      </w:r>
      <w:r w:rsidR="006466A2">
        <w:rPr>
          <w:rFonts w:ascii="Times New Roman" w:hAnsi="Times New Roman" w:cs="Times New Roman"/>
          <w:sz w:val="24"/>
          <w:szCs w:val="24"/>
        </w:rPr>
        <w:t>Р</w:t>
      </w:r>
      <w:r w:rsidRPr="00C2243B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C64426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C64426">
        <w:rPr>
          <w:rFonts w:ascii="Times New Roman" w:hAnsi="Times New Roman" w:cs="Times New Roman"/>
          <w:sz w:val="24"/>
          <w:szCs w:val="24"/>
        </w:rPr>
        <w:t xml:space="preserve"> </w:t>
      </w:r>
      <w:r w:rsidRPr="00C2243B">
        <w:rPr>
          <w:rFonts w:ascii="Times New Roman" w:hAnsi="Times New Roman" w:cs="Times New Roman"/>
          <w:sz w:val="24"/>
          <w:szCs w:val="24"/>
        </w:rPr>
        <w:t xml:space="preserve">ГП от </w:t>
      </w:r>
      <w:r w:rsidR="00C64426">
        <w:rPr>
          <w:rFonts w:ascii="Times New Roman" w:hAnsi="Times New Roman" w:cs="Times New Roman"/>
          <w:sz w:val="24"/>
          <w:szCs w:val="24"/>
        </w:rPr>
        <w:t>19</w:t>
      </w:r>
      <w:r w:rsidRPr="00C2243B">
        <w:rPr>
          <w:rFonts w:ascii="Times New Roman" w:hAnsi="Times New Roman" w:cs="Times New Roman"/>
          <w:sz w:val="24"/>
          <w:szCs w:val="24"/>
        </w:rPr>
        <w:t>.12.2012г.</w:t>
      </w:r>
      <w:r w:rsidRPr="00C22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43B">
        <w:rPr>
          <w:rFonts w:ascii="Times New Roman" w:hAnsi="Times New Roman" w:cs="Times New Roman"/>
          <w:sz w:val="24"/>
          <w:szCs w:val="24"/>
        </w:rPr>
        <w:t xml:space="preserve">№ </w:t>
      </w:r>
      <w:r w:rsidR="00C64426">
        <w:rPr>
          <w:rFonts w:ascii="Times New Roman" w:hAnsi="Times New Roman" w:cs="Times New Roman"/>
          <w:sz w:val="24"/>
          <w:szCs w:val="24"/>
        </w:rPr>
        <w:t>73</w:t>
      </w:r>
      <w:r w:rsidRPr="00C2243B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C64426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C2243B">
        <w:rPr>
          <w:rFonts w:ascii="Times New Roman" w:hAnsi="Times New Roman" w:cs="Times New Roman"/>
          <w:sz w:val="24"/>
          <w:szCs w:val="24"/>
        </w:rPr>
        <w:t xml:space="preserve"> городского поселения на 2013 год и плановый период 2014 и 2015 годов» со следующими основными характеристиками: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243B">
        <w:rPr>
          <w:rFonts w:ascii="Times New Roman" w:hAnsi="Times New Roman" w:cs="Times New Roman"/>
          <w:sz w:val="24"/>
          <w:szCs w:val="24"/>
        </w:rPr>
        <w:t xml:space="preserve">на 2013 год: общий объем </w:t>
      </w:r>
      <w:r w:rsidRPr="00D768A7">
        <w:rPr>
          <w:rFonts w:ascii="Times New Roman" w:hAnsi="Times New Roman" w:cs="Times New Roman"/>
          <w:sz w:val="24"/>
          <w:szCs w:val="24"/>
          <w:u w:val="single"/>
        </w:rPr>
        <w:t>доходов</w:t>
      </w:r>
      <w:r w:rsidRPr="00C2243B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C64426">
        <w:rPr>
          <w:rFonts w:ascii="Times New Roman" w:hAnsi="Times New Roman" w:cs="Times New Roman"/>
          <w:sz w:val="24"/>
          <w:szCs w:val="24"/>
        </w:rPr>
        <w:t>41 239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в сумме </w:t>
      </w:r>
      <w:r w:rsidR="00C64426">
        <w:rPr>
          <w:rFonts w:ascii="Times New Roman" w:hAnsi="Times New Roman" w:cs="Times New Roman"/>
          <w:sz w:val="24"/>
          <w:szCs w:val="24"/>
        </w:rPr>
        <w:t>21 066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64426">
        <w:rPr>
          <w:rFonts w:ascii="Times New Roman" w:hAnsi="Times New Roman" w:cs="Times New Roman"/>
          <w:sz w:val="24"/>
          <w:szCs w:val="24"/>
        </w:rPr>
        <w:t>51,1</w:t>
      </w:r>
      <w:r w:rsidRPr="00C2243B">
        <w:rPr>
          <w:rFonts w:ascii="Times New Roman" w:hAnsi="Times New Roman" w:cs="Times New Roman"/>
          <w:sz w:val="24"/>
          <w:szCs w:val="24"/>
        </w:rPr>
        <w:t xml:space="preserve">%, налоговые и неналоговые доходы – </w:t>
      </w:r>
      <w:r w:rsidR="00C64426">
        <w:rPr>
          <w:rFonts w:ascii="Times New Roman" w:hAnsi="Times New Roman" w:cs="Times New Roman"/>
          <w:sz w:val="24"/>
          <w:szCs w:val="24"/>
        </w:rPr>
        <w:t>20 173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64426">
        <w:rPr>
          <w:rFonts w:ascii="Times New Roman" w:hAnsi="Times New Roman" w:cs="Times New Roman"/>
          <w:sz w:val="24"/>
          <w:szCs w:val="24"/>
        </w:rPr>
        <w:t>48,9</w:t>
      </w:r>
      <w:r w:rsidRPr="00C2243B">
        <w:rPr>
          <w:rFonts w:ascii="Times New Roman" w:hAnsi="Times New Roman" w:cs="Times New Roman"/>
          <w:sz w:val="24"/>
          <w:szCs w:val="24"/>
        </w:rPr>
        <w:t xml:space="preserve">%); общий объем </w:t>
      </w:r>
      <w:r w:rsidRPr="00D768A7">
        <w:rPr>
          <w:rFonts w:ascii="Times New Roman" w:hAnsi="Times New Roman" w:cs="Times New Roman"/>
          <w:sz w:val="24"/>
          <w:szCs w:val="24"/>
          <w:u w:val="single"/>
        </w:rPr>
        <w:t>расходов</w:t>
      </w:r>
      <w:r w:rsidRPr="00C2243B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C64426">
        <w:rPr>
          <w:rFonts w:ascii="Times New Roman" w:hAnsi="Times New Roman" w:cs="Times New Roman"/>
          <w:sz w:val="24"/>
          <w:szCs w:val="24"/>
        </w:rPr>
        <w:t>41 239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- общий объем доходов на 2014 год в сумме </w:t>
      </w:r>
      <w:r w:rsidR="00C64426">
        <w:rPr>
          <w:rFonts w:ascii="Times New Roman" w:hAnsi="Times New Roman" w:cs="Times New Roman"/>
          <w:sz w:val="24"/>
          <w:szCs w:val="24"/>
        </w:rPr>
        <w:t>39 272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рублей, общий объем расходов </w:t>
      </w:r>
      <w:r w:rsidR="00C64426">
        <w:rPr>
          <w:rFonts w:ascii="Times New Roman" w:hAnsi="Times New Roman" w:cs="Times New Roman"/>
          <w:sz w:val="24"/>
          <w:szCs w:val="24"/>
        </w:rPr>
        <w:t>39 272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- общий объем доходов на 2015 год в сумме </w:t>
      </w:r>
      <w:r w:rsidR="00C64426">
        <w:rPr>
          <w:rFonts w:ascii="Times New Roman" w:hAnsi="Times New Roman" w:cs="Times New Roman"/>
          <w:sz w:val="24"/>
          <w:szCs w:val="24"/>
        </w:rPr>
        <w:t>39 485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рублей, общий объем расходов </w:t>
      </w:r>
      <w:r w:rsidR="00C64426">
        <w:rPr>
          <w:rFonts w:ascii="Times New Roman" w:hAnsi="Times New Roman" w:cs="Times New Roman"/>
          <w:sz w:val="24"/>
          <w:szCs w:val="24"/>
        </w:rPr>
        <w:t>39 485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C76C1" w:rsidRPr="00C2243B" w:rsidRDefault="004C76C1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 отметить, что в нарушении Указани</w:t>
      </w:r>
      <w:r w:rsidR="007C1B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2014 и 2015 годов, утвержденных </w:t>
      </w:r>
      <w:r w:rsidR="007C1B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риказом Минфина РФ от 21.12.2012г. № 171н, в </w:t>
      </w:r>
      <w:r w:rsidR="00D76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по КФСР 07.00 неверно указано наименование раздела</w:t>
      </w:r>
      <w:r w:rsidR="006466A2">
        <w:rPr>
          <w:rFonts w:ascii="Times New Roman" w:hAnsi="Times New Roman" w:cs="Times New Roman"/>
          <w:sz w:val="24"/>
          <w:szCs w:val="24"/>
        </w:rPr>
        <w:t xml:space="preserve"> «Молодежная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3ACF">
        <w:rPr>
          <w:rFonts w:ascii="Times New Roman" w:hAnsi="Times New Roman" w:cs="Times New Roman"/>
          <w:sz w:val="24"/>
          <w:szCs w:val="24"/>
        </w:rPr>
        <w:t xml:space="preserve">тогда как </w:t>
      </w:r>
      <w:r>
        <w:rPr>
          <w:rFonts w:ascii="Times New Roman" w:hAnsi="Times New Roman" w:cs="Times New Roman"/>
          <w:sz w:val="24"/>
          <w:szCs w:val="24"/>
        </w:rPr>
        <w:t>по данному разделу аккумулируются расходы на целенаправленный процесс воспитания человека, общества, государств</w:t>
      </w:r>
      <w:r w:rsidR="00D768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(должно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указано «Образование»).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            В течение 2013 года изменения в бюджет вносились </w:t>
      </w:r>
      <w:r w:rsidR="00D768A7">
        <w:rPr>
          <w:rFonts w:ascii="Times New Roman" w:hAnsi="Times New Roman" w:cs="Times New Roman"/>
          <w:sz w:val="24"/>
          <w:szCs w:val="24"/>
        </w:rPr>
        <w:t>Р</w:t>
      </w:r>
      <w:r w:rsidRPr="00C2243B">
        <w:rPr>
          <w:rFonts w:ascii="Times New Roman" w:hAnsi="Times New Roman" w:cs="Times New Roman"/>
          <w:sz w:val="24"/>
          <w:szCs w:val="24"/>
        </w:rPr>
        <w:t xml:space="preserve">ешениями Думы муниципального образования: от </w:t>
      </w:r>
      <w:r w:rsidR="00F85BF0">
        <w:rPr>
          <w:rFonts w:ascii="Times New Roman" w:hAnsi="Times New Roman" w:cs="Times New Roman"/>
          <w:sz w:val="24"/>
          <w:szCs w:val="24"/>
        </w:rPr>
        <w:t>21</w:t>
      </w:r>
      <w:r w:rsidRPr="00C2243B">
        <w:rPr>
          <w:rFonts w:ascii="Times New Roman" w:hAnsi="Times New Roman" w:cs="Times New Roman"/>
          <w:sz w:val="24"/>
          <w:szCs w:val="24"/>
        </w:rPr>
        <w:t>.0</w:t>
      </w:r>
      <w:r w:rsidR="00F85BF0">
        <w:rPr>
          <w:rFonts w:ascii="Times New Roman" w:hAnsi="Times New Roman" w:cs="Times New Roman"/>
          <w:sz w:val="24"/>
          <w:szCs w:val="24"/>
        </w:rPr>
        <w:t>2</w:t>
      </w:r>
      <w:r w:rsidRPr="00C2243B">
        <w:rPr>
          <w:rFonts w:ascii="Times New Roman" w:hAnsi="Times New Roman" w:cs="Times New Roman"/>
          <w:sz w:val="24"/>
          <w:szCs w:val="24"/>
        </w:rPr>
        <w:t xml:space="preserve">.2013г. № </w:t>
      </w:r>
      <w:r w:rsidR="00F85BF0">
        <w:rPr>
          <w:rFonts w:ascii="Times New Roman" w:hAnsi="Times New Roman" w:cs="Times New Roman"/>
          <w:sz w:val="24"/>
          <w:szCs w:val="24"/>
        </w:rPr>
        <w:t>86</w:t>
      </w:r>
      <w:r w:rsidRPr="00C2243B">
        <w:rPr>
          <w:rFonts w:ascii="Times New Roman" w:hAnsi="Times New Roman" w:cs="Times New Roman"/>
          <w:sz w:val="24"/>
          <w:szCs w:val="24"/>
        </w:rPr>
        <w:t xml:space="preserve">, от </w:t>
      </w:r>
      <w:r w:rsidR="00F85BF0">
        <w:rPr>
          <w:rFonts w:ascii="Times New Roman" w:hAnsi="Times New Roman" w:cs="Times New Roman"/>
          <w:sz w:val="24"/>
          <w:szCs w:val="24"/>
        </w:rPr>
        <w:t>24</w:t>
      </w:r>
      <w:r w:rsidRPr="00C2243B">
        <w:rPr>
          <w:rFonts w:ascii="Times New Roman" w:hAnsi="Times New Roman" w:cs="Times New Roman"/>
          <w:sz w:val="24"/>
          <w:szCs w:val="24"/>
        </w:rPr>
        <w:t>.0</w:t>
      </w:r>
      <w:r w:rsidR="00F85BF0">
        <w:rPr>
          <w:rFonts w:ascii="Times New Roman" w:hAnsi="Times New Roman" w:cs="Times New Roman"/>
          <w:sz w:val="24"/>
          <w:szCs w:val="24"/>
        </w:rPr>
        <w:t>5</w:t>
      </w:r>
      <w:r w:rsidRPr="00C2243B">
        <w:rPr>
          <w:rFonts w:ascii="Times New Roman" w:hAnsi="Times New Roman" w:cs="Times New Roman"/>
          <w:sz w:val="24"/>
          <w:szCs w:val="24"/>
        </w:rPr>
        <w:t xml:space="preserve">.2013г. № </w:t>
      </w:r>
      <w:r w:rsidR="00F85BF0">
        <w:rPr>
          <w:rFonts w:ascii="Times New Roman" w:hAnsi="Times New Roman" w:cs="Times New Roman"/>
          <w:sz w:val="24"/>
          <w:szCs w:val="24"/>
        </w:rPr>
        <w:t>101</w:t>
      </w:r>
      <w:r w:rsidRPr="00C2243B">
        <w:rPr>
          <w:rFonts w:ascii="Times New Roman" w:hAnsi="Times New Roman" w:cs="Times New Roman"/>
          <w:sz w:val="24"/>
          <w:szCs w:val="24"/>
        </w:rPr>
        <w:t xml:space="preserve">, от </w:t>
      </w:r>
      <w:r w:rsidR="00F85BF0">
        <w:rPr>
          <w:rFonts w:ascii="Times New Roman" w:hAnsi="Times New Roman" w:cs="Times New Roman"/>
          <w:sz w:val="24"/>
          <w:szCs w:val="24"/>
        </w:rPr>
        <w:t>31</w:t>
      </w:r>
      <w:r w:rsidRPr="00C2243B">
        <w:rPr>
          <w:rFonts w:ascii="Times New Roman" w:hAnsi="Times New Roman" w:cs="Times New Roman"/>
          <w:sz w:val="24"/>
          <w:szCs w:val="24"/>
        </w:rPr>
        <w:t xml:space="preserve">.05.2013г. № </w:t>
      </w:r>
      <w:r w:rsidR="00F85BF0">
        <w:rPr>
          <w:rFonts w:ascii="Times New Roman" w:hAnsi="Times New Roman" w:cs="Times New Roman"/>
          <w:sz w:val="24"/>
          <w:szCs w:val="24"/>
        </w:rPr>
        <w:t>102,</w:t>
      </w:r>
      <w:r w:rsidRPr="00C2243B">
        <w:rPr>
          <w:rFonts w:ascii="Times New Roman" w:hAnsi="Times New Roman" w:cs="Times New Roman"/>
          <w:sz w:val="24"/>
          <w:szCs w:val="24"/>
        </w:rPr>
        <w:t xml:space="preserve"> от </w:t>
      </w:r>
      <w:r w:rsidR="00F85BF0">
        <w:rPr>
          <w:rFonts w:ascii="Times New Roman" w:hAnsi="Times New Roman" w:cs="Times New Roman"/>
          <w:sz w:val="24"/>
          <w:szCs w:val="24"/>
        </w:rPr>
        <w:t>25</w:t>
      </w:r>
      <w:r w:rsidRPr="00C2243B">
        <w:rPr>
          <w:rFonts w:ascii="Times New Roman" w:hAnsi="Times New Roman" w:cs="Times New Roman"/>
          <w:sz w:val="24"/>
          <w:szCs w:val="24"/>
        </w:rPr>
        <w:t>.0</w:t>
      </w:r>
      <w:r w:rsidR="00F85BF0">
        <w:rPr>
          <w:rFonts w:ascii="Times New Roman" w:hAnsi="Times New Roman" w:cs="Times New Roman"/>
          <w:sz w:val="24"/>
          <w:szCs w:val="24"/>
        </w:rPr>
        <w:t>7</w:t>
      </w:r>
      <w:r w:rsidRPr="00C2243B">
        <w:rPr>
          <w:rFonts w:ascii="Times New Roman" w:hAnsi="Times New Roman" w:cs="Times New Roman"/>
          <w:sz w:val="24"/>
          <w:szCs w:val="24"/>
        </w:rPr>
        <w:t xml:space="preserve">.2013г. № </w:t>
      </w:r>
      <w:r w:rsidR="00F85BF0">
        <w:rPr>
          <w:rFonts w:ascii="Times New Roman" w:hAnsi="Times New Roman" w:cs="Times New Roman"/>
          <w:sz w:val="24"/>
          <w:szCs w:val="24"/>
        </w:rPr>
        <w:t>108</w:t>
      </w:r>
      <w:r w:rsidRPr="00C2243B">
        <w:rPr>
          <w:rFonts w:ascii="Times New Roman" w:hAnsi="Times New Roman" w:cs="Times New Roman"/>
          <w:sz w:val="24"/>
          <w:szCs w:val="24"/>
        </w:rPr>
        <w:t xml:space="preserve">, от </w:t>
      </w:r>
      <w:r w:rsidR="00F85BF0">
        <w:rPr>
          <w:rFonts w:ascii="Times New Roman" w:hAnsi="Times New Roman" w:cs="Times New Roman"/>
          <w:sz w:val="24"/>
          <w:szCs w:val="24"/>
        </w:rPr>
        <w:t>19</w:t>
      </w:r>
      <w:r w:rsidRPr="00C2243B">
        <w:rPr>
          <w:rFonts w:ascii="Times New Roman" w:hAnsi="Times New Roman" w:cs="Times New Roman"/>
          <w:sz w:val="24"/>
          <w:szCs w:val="24"/>
        </w:rPr>
        <w:t>.</w:t>
      </w:r>
      <w:r w:rsidR="00F85BF0">
        <w:rPr>
          <w:rFonts w:ascii="Times New Roman" w:hAnsi="Times New Roman" w:cs="Times New Roman"/>
          <w:sz w:val="24"/>
          <w:szCs w:val="24"/>
        </w:rPr>
        <w:t>09</w:t>
      </w:r>
      <w:r w:rsidRPr="00C2243B">
        <w:rPr>
          <w:rFonts w:ascii="Times New Roman" w:hAnsi="Times New Roman" w:cs="Times New Roman"/>
          <w:sz w:val="24"/>
          <w:szCs w:val="24"/>
        </w:rPr>
        <w:t xml:space="preserve">.2013г. № </w:t>
      </w:r>
      <w:r w:rsidR="00F85BF0">
        <w:rPr>
          <w:rFonts w:ascii="Times New Roman" w:hAnsi="Times New Roman" w:cs="Times New Roman"/>
          <w:sz w:val="24"/>
          <w:szCs w:val="24"/>
        </w:rPr>
        <w:t>112</w:t>
      </w:r>
      <w:r w:rsidRPr="00C2243B">
        <w:rPr>
          <w:rFonts w:ascii="Times New Roman" w:hAnsi="Times New Roman" w:cs="Times New Roman"/>
          <w:sz w:val="24"/>
          <w:szCs w:val="24"/>
        </w:rPr>
        <w:t xml:space="preserve">, от </w:t>
      </w:r>
      <w:r w:rsidR="00F85BF0">
        <w:rPr>
          <w:rFonts w:ascii="Times New Roman" w:hAnsi="Times New Roman" w:cs="Times New Roman"/>
          <w:sz w:val="24"/>
          <w:szCs w:val="24"/>
        </w:rPr>
        <w:t>31</w:t>
      </w:r>
      <w:r w:rsidRPr="00C2243B">
        <w:rPr>
          <w:rFonts w:ascii="Times New Roman" w:hAnsi="Times New Roman" w:cs="Times New Roman"/>
          <w:sz w:val="24"/>
          <w:szCs w:val="24"/>
        </w:rPr>
        <w:t>.</w:t>
      </w:r>
      <w:r w:rsidR="00F85BF0">
        <w:rPr>
          <w:rFonts w:ascii="Times New Roman" w:hAnsi="Times New Roman" w:cs="Times New Roman"/>
          <w:sz w:val="24"/>
          <w:szCs w:val="24"/>
        </w:rPr>
        <w:t>10</w:t>
      </w:r>
      <w:r w:rsidRPr="00C2243B">
        <w:rPr>
          <w:rFonts w:ascii="Times New Roman" w:hAnsi="Times New Roman" w:cs="Times New Roman"/>
          <w:sz w:val="24"/>
          <w:szCs w:val="24"/>
        </w:rPr>
        <w:t xml:space="preserve">.2013г. № </w:t>
      </w:r>
      <w:r w:rsidR="00F85BF0">
        <w:rPr>
          <w:rFonts w:ascii="Times New Roman" w:hAnsi="Times New Roman" w:cs="Times New Roman"/>
          <w:sz w:val="24"/>
          <w:szCs w:val="24"/>
        </w:rPr>
        <w:t>123.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           В результате внесенных изменений: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- доходы увеличились на </w:t>
      </w:r>
      <w:r w:rsidR="00F85BF0">
        <w:rPr>
          <w:rFonts w:ascii="Times New Roman" w:hAnsi="Times New Roman" w:cs="Times New Roman"/>
          <w:sz w:val="24"/>
          <w:szCs w:val="24"/>
        </w:rPr>
        <w:t>7 959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85BF0">
        <w:rPr>
          <w:rFonts w:ascii="Times New Roman" w:hAnsi="Times New Roman" w:cs="Times New Roman"/>
          <w:sz w:val="24"/>
          <w:szCs w:val="24"/>
        </w:rPr>
        <w:t>(на 19,3 %</w:t>
      </w:r>
      <w:r w:rsidRPr="00C2243B">
        <w:rPr>
          <w:rFonts w:ascii="Times New Roman" w:hAnsi="Times New Roman" w:cs="Times New Roman"/>
          <w:sz w:val="24"/>
          <w:szCs w:val="24"/>
        </w:rPr>
        <w:t xml:space="preserve">) и утверждены в размере </w:t>
      </w:r>
      <w:r w:rsidR="00F85BF0">
        <w:rPr>
          <w:rFonts w:ascii="Times New Roman" w:hAnsi="Times New Roman" w:cs="Times New Roman"/>
          <w:sz w:val="24"/>
          <w:szCs w:val="24"/>
        </w:rPr>
        <w:t>49 198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F85BF0" w:rsidRPr="006466A2">
        <w:rPr>
          <w:rFonts w:ascii="Times New Roman" w:hAnsi="Times New Roman" w:cs="Times New Roman"/>
          <w:b/>
          <w:sz w:val="24"/>
          <w:szCs w:val="24"/>
        </w:rPr>
        <w:t>48 235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85BF0">
        <w:rPr>
          <w:rFonts w:ascii="Times New Roman" w:hAnsi="Times New Roman" w:cs="Times New Roman"/>
          <w:sz w:val="24"/>
          <w:szCs w:val="24"/>
        </w:rPr>
        <w:t>98</w:t>
      </w:r>
      <w:r w:rsidRPr="00C2243B">
        <w:rPr>
          <w:rFonts w:ascii="Times New Roman" w:hAnsi="Times New Roman" w:cs="Times New Roman"/>
          <w:sz w:val="24"/>
          <w:szCs w:val="24"/>
        </w:rPr>
        <w:t>%);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- расходы местного бюджета увеличились на </w:t>
      </w:r>
      <w:r w:rsidR="00F85BF0">
        <w:rPr>
          <w:rFonts w:ascii="Times New Roman" w:hAnsi="Times New Roman" w:cs="Times New Roman"/>
          <w:sz w:val="24"/>
          <w:szCs w:val="24"/>
        </w:rPr>
        <w:t>8 539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рублей, (</w:t>
      </w:r>
      <w:r w:rsidR="00F85BF0">
        <w:rPr>
          <w:rFonts w:ascii="Times New Roman" w:hAnsi="Times New Roman" w:cs="Times New Roman"/>
          <w:sz w:val="24"/>
          <w:szCs w:val="24"/>
        </w:rPr>
        <w:t>на 20,7%</w:t>
      </w:r>
      <w:r w:rsidRPr="00C2243B">
        <w:rPr>
          <w:rFonts w:ascii="Times New Roman" w:hAnsi="Times New Roman" w:cs="Times New Roman"/>
          <w:sz w:val="24"/>
          <w:szCs w:val="24"/>
        </w:rPr>
        <w:t xml:space="preserve">) и утверждены в размере </w:t>
      </w:r>
      <w:r w:rsidR="00F85BF0">
        <w:rPr>
          <w:rFonts w:ascii="Times New Roman" w:hAnsi="Times New Roman" w:cs="Times New Roman"/>
          <w:sz w:val="24"/>
          <w:szCs w:val="24"/>
        </w:rPr>
        <w:t>49 778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F85BF0" w:rsidRPr="006466A2">
        <w:rPr>
          <w:rFonts w:ascii="Times New Roman" w:hAnsi="Times New Roman" w:cs="Times New Roman"/>
          <w:b/>
          <w:sz w:val="24"/>
          <w:szCs w:val="24"/>
        </w:rPr>
        <w:t>49 234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85BF0">
        <w:rPr>
          <w:rFonts w:ascii="Times New Roman" w:hAnsi="Times New Roman" w:cs="Times New Roman"/>
          <w:sz w:val="24"/>
          <w:szCs w:val="24"/>
        </w:rPr>
        <w:t>99</w:t>
      </w:r>
      <w:r w:rsidRPr="00C2243B">
        <w:rPr>
          <w:rFonts w:ascii="Times New Roman" w:hAnsi="Times New Roman" w:cs="Times New Roman"/>
          <w:sz w:val="24"/>
          <w:szCs w:val="24"/>
        </w:rPr>
        <w:t>%).</w:t>
      </w:r>
    </w:p>
    <w:p w:rsidR="00C2243B" w:rsidRP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- дефицит бюджета утвержден в размере </w:t>
      </w:r>
      <w:r w:rsidR="00F85BF0" w:rsidRPr="007C1BE4">
        <w:rPr>
          <w:rFonts w:ascii="Times New Roman" w:hAnsi="Times New Roman" w:cs="Times New Roman"/>
          <w:b/>
          <w:sz w:val="24"/>
          <w:szCs w:val="24"/>
        </w:rPr>
        <w:t>999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85BF0">
        <w:rPr>
          <w:rFonts w:ascii="Times New Roman" w:hAnsi="Times New Roman" w:cs="Times New Roman"/>
          <w:sz w:val="24"/>
          <w:szCs w:val="24"/>
        </w:rPr>
        <w:t>Дефицит местного бюджета не превышает 10% утвержденного общего объема доходов местного бюджета без учета утвержденного объема безвозмездных поступлений, что соответствует п. 3 ст. 92.1 БК РФ.</w:t>
      </w:r>
    </w:p>
    <w:p w:rsid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 xml:space="preserve">           Кроме того, при сопоставлении уточненных бюджетных назначений по доходам и расходам решений о бюджете с данными отчета об исполнении бюджета было установлено несоответс</w:t>
      </w:r>
      <w:r w:rsidR="00835451">
        <w:rPr>
          <w:rFonts w:ascii="Times New Roman" w:hAnsi="Times New Roman" w:cs="Times New Roman"/>
          <w:sz w:val="24"/>
          <w:szCs w:val="24"/>
        </w:rPr>
        <w:t xml:space="preserve">твие показателей Приложения №2 </w:t>
      </w:r>
      <w:r w:rsidRPr="00C2243B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835451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835451">
        <w:rPr>
          <w:rFonts w:ascii="Times New Roman" w:hAnsi="Times New Roman" w:cs="Times New Roman"/>
          <w:sz w:val="24"/>
          <w:szCs w:val="24"/>
        </w:rPr>
        <w:t xml:space="preserve"> ГП </w:t>
      </w:r>
      <w:r w:rsidRPr="00C2243B">
        <w:rPr>
          <w:rFonts w:ascii="Times New Roman" w:hAnsi="Times New Roman" w:cs="Times New Roman"/>
          <w:sz w:val="24"/>
          <w:szCs w:val="24"/>
        </w:rPr>
        <w:t xml:space="preserve">от </w:t>
      </w:r>
      <w:r w:rsidR="00835451">
        <w:rPr>
          <w:rFonts w:ascii="Times New Roman" w:hAnsi="Times New Roman" w:cs="Times New Roman"/>
          <w:sz w:val="24"/>
          <w:szCs w:val="24"/>
        </w:rPr>
        <w:t>31</w:t>
      </w:r>
      <w:r w:rsidRPr="00C2243B">
        <w:rPr>
          <w:rFonts w:ascii="Times New Roman" w:hAnsi="Times New Roman" w:cs="Times New Roman"/>
          <w:sz w:val="24"/>
          <w:szCs w:val="24"/>
        </w:rPr>
        <w:t>.</w:t>
      </w:r>
      <w:r w:rsidR="00835451">
        <w:rPr>
          <w:rFonts w:ascii="Times New Roman" w:hAnsi="Times New Roman" w:cs="Times New Roman"/>
          <w:sz w:val="24"/>
          <w:szCs w:val="24"/>
        </w:rPr>
        <w:t>10</w:t>
      </w:r>
      <w:r w:rsidRPr="00C2243B">
        <w:rPr>
          <w:rFonts w:ascii="Times New Roman" w:hAnsi="Times New Roman" w:cs="Times New Roman"/>
          <w:sz w:val="24"/>
          <w:szCs w:val="24"/>
        </w:rPr>
        <w:t>.201</w:t>
      </w:r>
      <w:r w:rsidR="00835451">
        <w:rPr>
          <w:rFonts w:ascii="Times New Roman" w:hAnsi="Times New Roman" w:cs="Times New Roman"/>
          <w:sz w:val="24"/>
          <w:szCs w:val="24"/>
        </w:rPr>
        <w:t>3</w:t>
      </w:r>
      <w:r w:rsidRPr="00C2243B">
        <w:rPr>
          <w:rFonts w:ascii="Times New Roman" w:hAnsi="Times New Roman" w:cs="Times New Roman"/>
          <w:sz w:val="24"/>
          <w:szCs w:val="24"/>
        </w:rPr>
        <w:t xml:space="preserve">г. № </w:t>
      </w:r>
      <w:r w:rsidR="00835451">
        <w:rPr>
          <w:rFonts w:ascii="Times New Roman" w:hAnsi="Times New Roman" w:cs="Times New Roman"/>
          <w:sz w:val="24"/>
          <w:szCs w:val="24"/>
        </w:rPr>
        <w:t>123</w:t>
      </w:r>
      <w:r w:rsidRPr="00C2243B">
        <w:rPr>
          <w:rFonts w:ascii="Times New Roman" w:hAnsi="Times New Roman" w:cs="Times New Roman"/>
          <w:sz w:val="24"/>
          <w:szCs w:val="24"/>
        </w:rPr>
        <w:t xml:space="preserve"> с данными отчета об исполнении бюджета. Так, согласно Решению </w:t>
      </w:r>
      <w:r w:rsidR="00373C8D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C2243B">
        <w:rPr>
          <w:rFonts w:ascii="Times New Roman" w:hAnsi="Times New Roman" w:cs="Times New Roman"/>
          <w:sz w:val="24"/>
          <w:szCs w:val="24"/>
        </w:rPr>
        <w:t xml:space="preserve">№ </w:t>
      </w:r>
      <w:r w:rsidR="00835451">
        <w:rPr>
          <w:rFonts w:ascii="Times New Roman" w:hAnsi="Times New Roman" w:cs="Times New Roman"/>
          <w:sz w:val="24"/>
          <w:szCs w:val="24"/>
        </w:rPr>
        <w:t>123</w:t>
      </w:r>
      <w:r w:rsidRPr="00C2243B">
        <w:rPr>
          <w:rFonts w:ascii="Times New Roman" w:hAnsi="Times New Roman" w:cs="Times New Roman"/>
          <w:sz w:val="24"/>
          <w:szCs w:val="24"/>
        </w:rPr>
        <w:t xml:space="preserve"> уточненные плановые назначения по доходам составили </w:t>
      </w:r>
      <w:r w:rsidR="00835451">
        <w:rPr>
          <w:rFonts w:ascii="Times New Roman" w:hAnsi="Times New Roman" w:cs="Times New Roman"/>
          <w:sz w:val="24"/>
          <w:szCs w:val="24"/>
        </w:rPr>
        <w:t>49 196 тыс. рублей</w:t>
      </w:r>
      <w:r w:rsidRPr="00C2243B">
        <w:rPr>
          <w:rFonts w:ascii="Times New Roman" w:hAnsi="Times New Roman" w:cs="Times New Roman"/>
          <w:sz w:val="24"/>
          <w:szCs w:val="24"/>
        </w:rPr>
        <w:t xml:space="preserve">. Вместе с тем, уточненные плановые назначения по данным отчета об исполнении бюджета по доходам – </w:t>
      </w:r>
      <w:r w:rsidR="00835451">
        <w:rPr>
          <w:rFonts w:ascii="Times New Roman" w:hAnsi="Times New Roman" w:cs="Times New Roman"/>
          <w:sz w:val="24"/>
          <w:szCs w:val="24"/>
        </w:rPr>
        <w:t>49 198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5451">
        <w:rPr>
          <w:rFonts w:ascii="Times New Roman" w:hAnsi="Times New Roman" w:cs="Times New Roman"/>
          <w:sz w:val="24"/>
          <w:szCs w:val="24"/>
        </w:rPr>
        <w:t>.</w:t>
      </w:r>
      <w:r w:rsidRPr="00C2243B">
        <w:rPr>
          <w:rFonts w:ascii="Times New Roman" w:hAnsi="Times New Roman" w:cs="Times New Roman"/>
          <w:sz w:val="24"/>
          <w:szCs w:val="24"/>
        </w:rPr>
        <w:t xml:space="preserve">  В результате сопоставления сумма несоответствия составила </w:t>
      </w:r>
      <w:r w:rsidR="00835451">
        <w:rPr>
          <w:rFonts w:ascii="Times New Roman" w:hAnsi="Times New Roman" w:cs="Times New Roman"/>
          <w:sz w:val="24"/>
          <w:szCs w:val="24"/>
        </w:rPr>
        <w:t>2</w:t>
      </w:r>
      <w:r w:rsidRPr="00C2243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4BCD" w:rsidRPr="00C2243B" w:rsidRDefault="005A4BCD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представленной информации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исполняющим части полномочий по формированию, утверждению и исполнению бюджета поселения и контрол</w:t>
      </w:r>
      <w:r w:rsidR="00D81AE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исполнением бюджета поселения в рамках заключенного Соглашения № 1204 от 14.12.2012г.</w:t>
      </w:r>
      <w:r w:rsidR="00D81AEC">
        <w:rPr>
          <w:rFonts w:ascii="Times New Roman" w:hAnsi="Times New Roman" w:cs="Times New Roman"/>
          <w:sz w:val="24"/>
          <w:szCs w:val="24"/>
        </w:rPr>
        <w:t>,</w:t>
      </w:r>
      <w:r w:rsidR="00D81AEC" w:rsidRPr="00D81AEC">
        <w:rPr>
          <w:rFonts w:ascii="Times New Roman" w:hAnsi="Times New Roman" w:cs="Times New Roman"/>
          <w:sz w:val="24"/>
          <w:szCs w:val="24"/>
        </w:rPr>
        <w:t xml:space="preserve"> </w:t>
      </w:r>
      <w:r w:rsidR="00D81AEC">
        <w:rPr>
          <w:rFonts w:ascii="Times New Roman" w:hAnsi="Times New Roman" w:cs="Times New Roman"/>
          <w:sz w:val="24"/>
          <w:szCs w:val="24"/>
        </w:rPr>
        <w:t xml:space="preserve">Распоряжениями администрации </w:t>
      </w:r>
      <w:proofErr w:type="spellStart"/>
      <w:r w:rsidR="00D81AEC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D81AEC">
        <w:rPr>
          <w:rFonts w:ascii="Times New Roman" w:hAnsi="Times New Roman" w:cs="Times New Roman"/>
          <w:sz w:val="24"/>
          <w:szCs w:val="24"/>
        </w:rPr>
        <w:t xml:space="preserve"> МО от 30.11.2013г. № 130 и 30.12.2013г. № 140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AEC">
        <w:rPr>
          <w:rFonts w:ascii="Times New Roman" w:hAnsi="Times New Roman" w:cs="Times New Roman"/>
          <w:sz w:val="24"/>
          <w:szCs w:val="24"/>
        </w:rPr>
        <w:t xml:space="preserve">были внесены изменения </w:t>
      </w:r>
      <w:r>
        <w:rPr>
          <w:rFonts w:ascii="Times New Roman" w:hAnsi="Times New Roman" w:cs="Times New Roman"/>
          <w:sz w:val="24"/>
          <w:szCs w:val="24"/>
        </w:rPr>
        <w:t>в сводную бюджетную роспись и дополнения без внесени</w:t>
      </w:r>
      <w:r w:rsidR="00D81AEC">
        <w:rPr>
          <w:rFonts w:ascii="Times New Roman" w:hAnsi="Times New Roman" w:cs="Times New Roman"/>
          <w:sz w:val="24"/>
          <w:szCs w:val="24"/>
        </w:rPr>
        <w:t>я изменений в решение о</w:t>
      </w:r>
      <w:proofErr w:type="gramEnd"/>
      <w:r w:rsidR="00D81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AEC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D81AEC">
        <w:rPr>
          <w:rFonts w:ascii="Times New Roman" w:hAnsi="Times New Roman" w:cs="Times New Roman"/>
          <w:sz w:val="24"/>
          <w:szCs w:val="24"/>
        </w:rPr>
        <w:t>. Таким образом, несоответствие показателей уточненных плановых назначений по доходам КСП района считает корректным, т.к. данное обстоятельство соответствует требованиям ст. 217 БК РФ.</w:t>
      </w:r>
    </w:p>
    <w:p w:rsidR="00C2243B" w:rsidRDefault="00C2243B" w:rsidP="00C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lastRenderedPageBreak/>
        <w:t xml:space="preserve">           Показатели исполнения основных характеристик местного бюджета по годовому отчету представлены в таблице № 1.</w:t>
      </w:r>
    </w:p>
    <w:p w:rsidR="00C2243B" w:rsidRPr="00AC64C9" w:rsidRDefault="00C2243B" w:rsidP="00C224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4C9">
        <w:rPr>
          <w:rFonts w:ascii="Times New Roman" w:hAnsi="Times New Roman" w:cs="Times New Roman"/>
          <w:bCs/>
          <w:sz w:val="24"/>
          <w:szCs w:val="24"/>
        </w:rPr>
        <w:t>Таблица № 1.</w:t>
      </w:r>
    </w:p>
    <w:p w:rsidR="00C2243B" w:rsidRPr="00904CCA" w:rsidRDefault="00C2243B" w:rsidP="00C2243B">
      <w:pPr>
        <w:jc w:val="right"/>
        <w:rPr>
          <w:sz w:val="24"/>
          <w:szCs w:val="24"/>
        </w:rPr>
      </w:pPr>
      <w:r w:rsidRPr="00AC64C9">
        <w:rPr>
          <w:rFonts w:ascii="Times New Roman" w:hAnsi="Times New Roman" w:cs="Times New Roman"/>
          <w:bCs/>
          <w:sz w:val="24"/>
          <w:szCs w:val="24"/>
        </w:rPr>
        <w:t>Тыс. руб</w:t>
      </w:r>
      <w:r w:rsidRPr="00904CCA">
        <w:rPr>
          <w:bCs/>
          <w:sz w:val="24"/>
          <w:szCs w:val="24"/>
        </w:rPr>
        <w:t>.</w:t>
      </w:r>
    </w:p>
    <w:tbl>
      <w:tblPr>
        <w:tblW w:w="0" w:type="auto"/>
        <w:jc w:val="center"/>
        <w:tblCellSpacing w:w="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4"/>
        <w:gridCol w:w="1334"/>
        <w:gridCol w:w="1620"/>
        <w:gridCol w:w="855"/>
        <w:gridCol w:w="1410"/>
        <w:gridCol w:w="1425"/>
        <w:gridCol w:w="705"/>
        <w:gridCol w:w="1224"/>
      </w:tblGrid>
      <w:tr w:rsidR="00C2243B" w:rsidRPr="00904CCA" w:rsidTr="00835451">
        <w:trPr>
          <w:tblCellSpacing w:w="0" w:type="dxa"/>
          <w:jc w:val="center"/>
        </w:trPr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373C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  <w:r w:rsidR="00373C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ешением Думы от </w:t>
            </w:r>
            <w:r w:rsidR="00835451"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.12.12 №</w:t>
            </w:r>
            <w:r w:rsidR="00835451"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6A2" w:rsidRDefault="00C2243B" w:rsidP="00646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назначения с учетом изменений</w:t>
            </w:r>
          </w:p>
          <w:p w:rsidR="006466A2" w:rsidRPr="00F273B5" w:rsidRDefault="006466A2" w:rsidP="00646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показателей</w:t>
            </w:r>
          </w:p>
        </w:tc>
        <w:tc>
          <w:tcPr>
            <w:tcW w:w="3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C2243B" w:rsidRPr="00D210FD" w:rsidTr="00835451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+,-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Факт исполнения, тыс. руб.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C2243B" w:rsidRPr="00D210FD" w:rsidTr="006466A2">
        <w:trPr>
          <w:trHeight w:val="20"/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+, - тыс</w:t>
            </w:r>
            <w:proofErr w:type="gramStart"/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273B5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C2243B" w:rsidRPr="00D210FD" w:rsidTr="00835451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41 239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49 198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8354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35451" w:rsidRPr="00F273B5">
              <w:rPr>
                <w:rFonts w:ascii="Times New Roman" w:hAnsi="Times New Roman" w:cs="Times New Roman"/>
                <w:sz w:val="20"/>
                <w:szCs w:val="20"/>
              </w:rPr>
              <w:t>7 959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48 235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- 963</w:t>
            </w:r>
          </w:p>
        </w:tc>
      </w:tr>
      <w:tr w:rsidR="00C2243B" w:rsidRPr="00D210FD" w:rsidTr="00835451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505F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41 239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49 778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8354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35451" w:rsidRPr="00F273B5">
              <w:rPr>
                <w:rFonts w:ascii="Times New Roman" w:hAnsi="Times New Roman" w:cs="Times New Roman"/>
                <w:sz w:val="20"/>
                <w:szCs w:val="20"/>
              </w:rPr>
              <w:t>8 539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49 234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505F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-544</w:t>
            </w:r>
          </w:p>
        </w:tc>
      </w:tr>
      <w:tr w:rsidR="00C2243B" w:rsidRPr="00D210FD" w:rsidTr="00835451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835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83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83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83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83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35451" w:rsidRPr="00F273B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83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C2243B" w:rsidP="0083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43B" w:rsidRPr="00F273B5" w:rsidRDefault="00835451" w:rsidP="0083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B5">
              <w:rPr>
                <w:rFonts w:ascii="Times New Roman" w:hAnsi="Times New Roman" w:cs="Times New Roman"/>
                <w:sz w:val="20"/>
                <w:szCs w:val="20"/>
              </w:rPr>
              <w:t>+419</w:t>
            </w:r>
          </w:p>
        </w:tc>
      </w:tr>
    </w:tbl>
    <w:p w:rsidR="00835451" w:rsidRDefault="00C2243B" w:rsidP="0083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545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243B" w:rsidRPr="00835451" w:rsidRDefault="00835451" w:rsidP="0083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C2243B" w:rsidRPr="00835451">
        <w:rPr>
          <w:rFonts w:ascii="Times New Roman" w:hAnsi="Times New Roman" w:cs="Times New Roman"/>
          <w:sz w:val="24"/>
          <w:szCs w:val="24"/>
        </w:rPr>
        <w:t xml:space="preserve"> ГП за 2013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также показателей исполнения бюджета </w:t>
      </w:r>
      <w:r w:rsidR="00375F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за 2012 год.</w:t>
      </w:r>
    </w:p>
    <w:p w:rsidR="00C2243B" w:rsidRPr="00835451" w:rsidRDefault="00C2243B" w:rsidP="0083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43B" w:rsidRPr="00835451" w:rsidRDefault="00C2243B" w:rsidP="008354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451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доходной части местного бюджета</w:t>
      </w:r>
    </w:p>
    <w:p w:rsidR="00C2243B" w:rsidRPr="00835451" w:rsidRDefault="00C2243B" w:rsidP="008354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43B" w:rsidRPr="00835451" w:rsidRDefault="00C2243B" w:rsidP="0083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51">
        <w:rPr>
          <w:rFonts w:ascii="Times New Roman" w:hAnsi="Times New Roman" w:cs="Times New Roman"/>
          <w:sz w:val="24"/>
          <w:szCs w:val="24"/>
        </w:rPr>
        <w:t xml:space="preserve">         Доходная часть бюджета муниципального образования исполнена на </w:t>
      </w:r>
      <w:r w:rsidR="00835451">
        <w:rPr>
          <w:rFonts w:ascii="Times New Roman" w:hAnsi="Times New Roman" w:cs="Times New Roman"/>
          <w:sz w:val="24"/>
          <w:szCs w:val="24"/>
        </w:rPr>
        <w:t>98</w:t>
      </w:r>
      <w:r w:rsidRPr="00835451">
        <w:rPr>
          <w:rFonts w:ascii="Times New Roman" w:hAnsi="Times New Roman" w:cs="Times New Roman"/>
          <w:sz w:val="24"/>
          <w:szCs w:val="24"/>
        </w:rPr>
        <w:t xml:space="preserve">% к уточненному плану или не выполнена на </w:t>
      </w:r>
      <w:r w:rsidR="00835451">
        <w:rPr>
          <w:rFonts w:ascii="Times New Roman" w:hAnsi="Times New Roman" w:cs="Times New Roman"/>
          <w:sz w:val="24"/>
          <w:szCs w:val="24"/>
        </w:rPr>
        <w:t>963</w:t>
      </w:r>
      <w:r w:rsidRPr="00835451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 w:rsidRPr="00835451">
        <w:rPr>
          <w:rFonts w:ascii="Times New Roman" w:hAnsi="Times New Roman" w:cs="Times New Roman"/>
          <w:sz w:val="24"/>
          <w:szCs w:val="24"/>
        </w:rPr>
        <w:t xml:space="preserve">За отчетный период структура доходной части местного бюджета сложилась следующим образом: </w:t>
      </w:r>
      <w:r w:rsidR="00CF0159">
        <w:rPr>
          <w:rFonts w:ascii="Times New Roman" w:hAnsi="Times New Roman" w:cs="Times New Roman"/>
          <w:sz w:val="24"/>
          <w:szCs w:val="24"/>
        </w:rPr>
        <w:t>30,9</w:t>
      </w:r>
      <w:r w:rsidRPr="00835451">
        <w:rPr>
          <w:rFonts w:ascii="Times New Roman" w:hAnsi="Times New Roman" w:cs="Times New Roman"/>
          <w:sz w:val="24"/>
          <w:szCs w:val="24"/>
        </w:rPr>
        <w:t xml:space="preserve">% составляют налоговые доходы муниципального образования в размере </w:t>
      </w:r>
      <w:r w:rsidR="00CF0159">
        <w:rPr>
          <w:rFonts w:ascii="Times New Roman" w:hAnsi="Times New Roman" w:cs="Times New Roman"/>
          <w:sz w:val="24"/>
          <w:szCs w:val="24"/>
        </w:rPr>
        <w:t>14 928</w:t>
      </w:r>
      <w:r w:rsidRPr="00835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F0159">
        <w:rPr>
          <w:rFonts w:ascii="Times New Roman" w:hAnsi="Times New Roman" w:cs="Times New Roman"/>
          <w:sz w:val="24"/>
          <w:szCs w:val="24"/>
        </w:rPr>
        <w:t>6,1</w:t>
      </w:r>
      <w:r w:rsidRPr="00835451">
        <w:rPr>
          <w:rFonts w:ascii="Times New Roman" w:hAnsi="Times New Roman" w:cs="Times New Roman"/>
          <w:sz w:val="24"/>
          <w:szCs w:val="24"/>
        </w:rPr>
        <w:t xml:space="preserve">% составляют неналоговые доходы муниципального образования в размере </w:t>
      </w:r>
      <w:r w:rsidR="00CF0159">
        <w:rPr>
          <w:rFonts w:ascii="Times New Roman" w:hAnsi="Times New Roman" w:cs="Times New Roman"/>
          <w:sz w:val="24"/>
          <w:szCs w:val="24"/>
        </w:rPr>
        <w:t>2 930</w:t>
      </w:r>
      <w:r w:rsidRPr="00835451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CF0159">
        <w:rPr>
          <w:rFonts w:ascii="Times New Roman" w:hAnsi="Times New Roman" w:cs="Times New Roman"/>
          <w:sz w:val="24"/>
          <w:szCs w:val="24"/>
        </w:rPr>
        <w:t>63</w:t>
      </w:r>
      <w:r w:rsidRPr="00835451">
        <w:rPr>
          <w:rFonts w:ascii="Times New Roman" w:hAnsi="Times New Roman" w:cs="Times New Roman"/>
          <w:sz w:val="24"/>
          <w:szCs w:val="24"/>
        </w:rPr>
        <w:t xml:space="preserve">% составляют безвозмездные поступления от других бюджетов бюджетной системы РФ в </w:t>
      </w:r>
      <w:r w:rsidR="00CF0159">
        <w:rPr>
          <w:rFonts w:ascii="Times New Roman" w:hAnsi="Times New Roman" w:cs="Times New Roman"/>
          <w:sz w:val="24"/>
          <w:szCs w:val="24"/>
        </w:rPr>
        <w:t>сумме</w:t>
      </w:r>
      <w:r w:rsidRPr="00835451">
        <w:rPr>
          <w:rFonts w:ascii="Times New Roman" w:hAnsi="Times New Roman" w:cs="Times New Roman"/>
          <w:sz w:val="24"/>
          <w:szCs w:val="24"/>
        </w:rPr>
        <w:t xml:space="preserve"> </w:t>
      </w:r>
      <w:r w:rsidR="00CF0159">
        <w:rPr>
          <w:rFonts w:ascii="Times New Roman" w:hAnsi="Times New Roman" w:cs="Times New Roman"/>
          <w:sz w:val="24"/>
          <w:szCs w:val="24"/>
        </w:rPr>
        <w:t>30 377</w:t>
      </w:r>
      <w:r w:rsidRPr="00835451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C2243B" w:rsidRPr="00835451" w:rsidRDefault="00C2243B" w:rsidP="0083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51">
        <w:rPr>
          <w:rFonts w:ascii="Times New Roman" w:hAnsi="Times New Roman" w:cs="Times New Roman"/>
          <w:sz w:val="24"/>
          <w:szCs w:val="24"/>
        </w:rPr>
        <w:t xml:space="preserve">         По сравнению </w:t>
      </w:r>
      <w:r w:rsidR="00C43FBC">
        <w:rPr>
          <w:rFonts w:ascii="Times New Roman" w:hAnsi="Times New Roman" w:cs="Times New Roman"/>
          <w:sz w:val="24"/>
          <w:szCs w:val="24"/>
        </w:rPr>
        <w:t>с аналогичным периодом прошлого года</w:t>
      </w:r>
      <w:r w:rsidRPr="00835451">
        <w:rPr>
          <w:rFonts w:ascii="Times New Roman" w:hAnsi="Times New Roman" w:cs="Times New Roman"/>
          <w:sz w:val="24"/>
          <w:szCs w:val="24"/>
        </w:rPr>
        <w:t xml:space="preserve"> объем доходов </w:t>
      </w:r>
      <w:r w:rsidR="00C43FBC">
        <w:rPr>
          <w:rFonts w:ascii="Times New Roman" w:hAnsi="Times New Roman" w:cs="Times New Roman"/>
          <w:sz w:val="24"/>
          <w:szCs w:val="24"/>
        </w:rPr>
        <w:t xml:space="preserve">уменьшился </w:t>
      </w:r>
      <w:r w:rsidRPr="00835451">
        <w:rPr>
          <w:rFonts w:ascii="Times New Roman" w:hAnsi="Times New Roman" w:cs="Times New Roman"/>
          <w:sz w:val="24"/>
          <w:szCs w:val="24"/>
        </w:rPr>
        <w:t xml:space="preserve"> </w:t>
      </w:r>
      <w:r w:rsidR="00C43FBC">
        <w:rPr>
          <w:rFonts w:ascii="Times New Roman" w:hAnsi="Times New Roman" w:cs="Times New Roman"/>
          <w:sz w:val="24"/>
          <w:szCs w:val="24"/>
        </w:rPr>
        <w:t>на 8,2</w:t>
      </w:r>
      <w:r w:rsidRPr="00835451">
        <w:rPr>
          <w:rFonts w:ascii="Times New Roman" w:hAnsi="Times New Roman" w:cs="Times New Roman"/>
          <w:sz w:val="24"/>
          <w:szCs w:val="24"/>
        </w:rPr>
        <w:t xml:space="preserve">%, что в абсолютной величине на </w:t>
      </w:r>
      <w:r w:rsidR="00C43FBC">
        <w:rPr>
          <w:rFonts w:ascii="Times New Roman" w:hAnsi="Times New Roman" w:cs="Times New Roman"/>
          <w:sz w:val="24"/>
          <w:szCs w:val="24"/>
        </w:rPr>
        <w:t>4 309</w:t>
      </w:r>
      <w:r w:rsidRPr="00835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2243B" w:rsidRPr="00835451" w:rsidRDefault="00C43FBC" w:rsidP="0083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 Следует отметить, что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C2243B" w:rsidRPr="00835451">
        <w:rPr>
          <w:rFonts w:ascii="Times New Roman" w:hAnsi="Times New Roman" w:cs="Times New Roman"/>
          <w:sz w:val="24"/>
          <w:szCs w:val="24"/>
        </w:rPr>
        <w:t>, в основном, бы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>уменьшения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РФ на </w:t>
      </w:r>
      <w:r>
        <w:rPr>
          <w:rFonts w:ascii="Times New Roman" w:hAnsi="Times New Roman" w:cs="Times New Roman"/>
          <w:sz w:val="24"/>
          <w:szCs w:val="24"/>
        </w:rPr>
        <w:t>2 103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 и снижением о</w:t>
      </w:r>
      <w:r w:rsidR="00C2243B" w:rsidRPr="00835451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й налоговых и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неналоговых доходов  на </w:t>
      </w:r>
      <w:r>
        <w:rPr>
          <w:rFonts w:ascii="Times New Roman" w:hAnsi="Times New Roman" w:cs="Times New Roman"/>
          <w:sz w:val="24"/>
          <w:szCs w:val="24"/>
        </w:rPr>
        <w:t>2 206</w:t>
      </w:r>
      <w:r w:rsidR="00C2243B" w:rsidRPr="00835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D3DDF" w:rsidRPr="00ED3DDF" w:rsidRDefault="00C43FBC" w:rsidP="00ED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DDF" w:rsidRPr="00ED3DDF">
        <w:rPr>
          <w:rFonts w:ascii="Times New Roman" w:hAnsi="Times New Roman" w:cs="Times New Roman"/>
          <w:i/>
          <w:sz w:val="24"/>
          <w:szCs w:val="24"/>
          <w:u w:val="single"/>
        </w:rPr>
        <w:t>Налоговые доходы</w:t>
      </w:r>
      <w:r w:rsidR="00ED3DDF" w:rsidRPr="00ED3DDF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="006466A2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ED3DDF" w:rsidRPr="00ED3DDF">
        <w:rPr>
          <w:rFonts w:ascii="Times New Roman" w:hAnsi="Times New Roman" w:cs="Times New Roman"/>
          <w:sz w:val="24"/>
          <w:szCs w:val="24"/>
        </w:rPr>
        <w:t xml:space="preserve">на </w:t>
      </w:r>
      <w:r w:rsidR="00ED3DDF">
        <w:rPr>
          <w:rFonts w:ascii="Times New Roman" w:hAnsi="Times New Roman" w:cs="Times New Roman"/>
          <w:sz w:val="24"/>
          <w:szCs w:val="24"/>
        </w:rPr>
        <w:t>78,5</w:t>
      </w:r>
      <w:r w:rsidR="00ED3DDF" w:rsidRPr="00ED3DDF">
        <w:rPr>
          <w:rFonts w:ascii="Times New Roman" w:hAnsi="Times New Roman" w:cs="Times New Roman"/>
          <w:sz w:val="24"/>
          <w:szCs w:val="24"/>
        </w:rPr>
        <w:t>% за счет налога на доходы физических лиц</w:t>
      </w:r>
      <w:r w:rsidR="00AC64C9">
        <w:rPr>
          <w:rFonts w:ascii="Times New Roman" w:hAnsi="Times New Roman" w:cs="Times New Roman"/>
          <w:sz w:val="24"/>
          <w:szCs w:val="24"/>
        </w:rPr>
        <w:t xml:space="preserve"> (11 714 тыс. рублей)</w:t>
      </w:r>
      <w:r w:rsidR="00ED3DDF" w:rsidRPr="00ED3DDF">
        <w:rPr>
          <w:rFonts w:ascii="Times New Roman" w:hAnsi="Times New Roman" w:cs="Times New Roman"/>
          <w:sz w:val="24"/>
          <w:szCs w:val="24"/>
        </w:rPr>
        <w:t xml:space="preserve">. Налоги на имущество физических лиц поступили в сумме </w:t>
      </w:r>
      <w:r w:rsidR="00ED3DDF">
        <w:rPr>
          <w:rFonts w:ascii="Times New Roman" w:hAnsi="Times New Roman" w:cs="Times New Roman"/>
          <w:sz w:val="24"/>
          <w:szCs w:val="24"/>
        </w:rPr>
        <w:t>734</w:t>
      </w:r>
      <w:r w:rsidR="00ED3DDF" w:rsidRPr="00ED3DD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D3DDF">
        <w:rPr>
          <w:rFonts w:ascii="Times New Roman" w:hAnsi="Times New Roman" w:cs="Times New Roman"/>
          <w:sz w:val="24"/>
          <w:szCs w:val="24"/>
        </w:rPr>
        <w:t>лей</w:t>
      </w:r>
      <w:r w:rsidR="00ED3DDF" w:rsidRPr="00ED3DDF">
        <w:rPr>
          <w:rFonts w:ascii="Times New Roman" w:hAnsi="Times New Roman" w:cs="Times New Roman"/>
          <w:sz w:val="24"/>
          <w:szCs w:val="24"/>
        </w:rPr>
        <w:t xml:space="preserve"> или </w:t>
      </w:r>
      <w:r w:rsidR="00ED3DDF">
        <w:rPr>
          <w:rFonts w:ascii="Times New Roman" w:hAnsi="Times New Roman" w:cs="Times New Roman"/>
          <w:sz w:val="24"/>
          <w:szCs w:val="24"/>
        </w:rPr>
        <w:t>164</w:t>
      </w:r>
      <w:r w:rsidR="00ED3DDF" w:rsidRPr="00ED3DDF">
        <w:rPr>
          <w:rFonts w:ascii="Times New Roman" w:hAnsi="Times New Roman" w:cs="Times New Roman"/>
          <w:sz w:val="24"/>
          <w:szCs w:val="24"/>
        </w:rPr>
        <w:t xml:space="preserve">% от плановых значений. </w:t>
      </w:r>
    </w:p>
    <w:p w:rsidR="00ED3DDF" w:rsidRPr="008B74E2" w:rsidRDefault="00ED3DDF" w:rsidP="00ED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3DDF">
        <w:rPr>
          <w:rFonts w:ascii="Times New Roman" w:hAnsi="Times New Roman" w:cs="Times New Roman"/>
          <w:sz w:val="24"/>
          <w:szCs w:val="24"/>
        </w:rPr>
        <w:t xml:space="preserve">Земельный налог является местным налогом и в соответствии со ст. 61 БК РФ поступает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D3DDF">
        <w:rPr>
          <w:rFonts w:ascii="Times New Roman" w:hAnsi="Times New Roman" w:cs="Times New Roman"/>
          <w:sz w:val="24"/>
          <w:szCs w:val="24"/>
        </w:rPr>
        <w:t xml:space="preserve"> по нормативу 100%. Объем поступления земельного налога в 2013 году составил </w:t>
      </w:r>
      <w:r>
        <w:rPr>
          <w:rFonts w:ascii="Times New Roman" w:hAnsi="Times New Roman" w:cs="Times New Roman"/>
          <w:sz w:val="24"/>
          <w:szCs w:val="24"/>
        </w:rPr>
        <w:t>2 478</w:t>
      </w:r>
      <w:r w:rsidRPr="00ED3DDF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ED3DDF">
        <w:rPr>
          <w:rFonts w:ascii="Times New Roman" w:hAnsi="Times New Roman" w:cs="Times New Roman"/>
          <w:sz w:val="24"/>
          <w:szCs w:val="24"/>
        </w:rPr>
        <w:t>(100%).</w:t>
      </w:r>
    </w:p>
    <w:p w:rsidR="008B74E2" w:rsidRDefault="008B74E2" w:rsidP="00ED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8A7">
        <w:rPr>
          <w:rFonts w:ascii="Times New Roman" w:hAnsi="Times New Roman" w:cs="Times New Roman"/>
          <w:sz w:val="24"/>
          <w:szCs w:val="24"/>
        </w:rPr>
        <w:t>Оп</w:t>
      </w:r>
      <w:r w:rsidR="00911E99">
        <w:rPr>
          <w:rFonts w:ascii="Times New Roman" w:hAnsi="Times New Roman" w:cs="Times New Roman"/>
          <w:sz w:val="24"/>
          <w:szCs w:val="24"/>
        </w:rPr>
        <w:t xml:space="preserve">лаченная задолженность по отмененным налогам составила </w:t>
      </w:r>
      <w:r>
        <w:rPr>
          <w:rFonts w:ascii="Times New Roman" w:hAnsi="Times New Roman" w:cs="Times New Roman"/>
          <w:sz w:val="24"/>
          <w:szCs w:val="24"/>
        </w:rPr>
        <w:t>2 тыс. рублей</w:t>
      </w:r>
      <w:r w:rsidR="00911E99">
        <w:rPr>
          <w:rFonts w:ascii="Times New Roman" w:hAnsi="Times New Roman" w:cs="Times New Roman"/>
          <w:sz w:val="24"/>
          <w:szCs w:val="24"/>
        </w:rPr>
        <w:t>.</w:t>
      </w:r>
    </w:p>
    <w:p w:rsidR="00ED3DDF" w:rsidRPr="00ED3DDF" w:rsidRDefault="00ED3DDF" w:rsidP="00ED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3DDF">
        <w:rPr>
          <w:rFonts w:ascii="Times New Roman" w:hAnsi="Times New Roman" w:cs="Times New Roman"/>
          <w:i/>
          <w:sz w:val="24"/>
          <w:szCs w:val="24"/>
          <w:u w:val="single"/>
        </w:rPr>
        <w:t>Неналоговые доходы</w:t>
      </w:r>
      <w:r w:rsidRPr="00ED3DDF">
        <w:rPr>
          <w:rFonts w:ascii="Times New Roman" w:hAnsi="Times New Roman" w:cs="Times New Roman"/>
          <w:sz w:val="24"/>
          <w:szCs w:val="24"/>
        </w:rPr>
        <w:t xml:space="preserve"> поступили в местный бюджет в сумме </w:t>
      </w:r>
      <w:r w:rsidR="00AC64C9">
        <w:rPr>
          <w:rFonts w:ascii="Times New Roman" w:hAnsi="Times New Roman" w:cs="Times New Roman"/>
          <w:sz w:val="24"/>
          <w:szCs w:val="24"/>
        </w:rPr>
        <w:t>2</w:t>
      </w:r>
      <w:r w:rsidR="00B13ACF">
        <w:rPr>
          <w:rFonts w:ascii="Times New Roman" w:hAnsi="Times New Roman" w:cs="Times New Roman"/>
          <w:sz w:val="24"/>
          <w:szCs w:val="24"/>
        </w:rPr>
        <w:t xml:space="preserve"> </w:t>
      </w:r>
      <w:r w:rsidR="00AC64C9">
        <w:rPr>
          <w:rFonts w:ascii="Times New Roman" w:hAnsi="Times New Roman" w:cs="Times New Roman"/>
          <w:sz w:val="24"/>
          <w:szCs w:val="24"/>
        </w:rPr>
        <w:t xml:space="preserve">930 </w:t>
      </w:r>
      <w:r w:rsidRPr="00ED3DDF">
        <w:rPr>
          <w:rFonts w:ascii="Times New Roman" w:hAnsi="Times New Roman" w:cs="Times New Roman"/>
          <w:sz w:val="24"/>
          <w:szCs w:val="24"/>
        </w:rPr>
        <w:t>тыс. руб</w:t>
      </w:r>
      <w:r w:rsidR="008B74E2">
        <w:rPr>
          <w:rFonts w:ascii="Times New Roman" w:hAnsi="Times New Roman" w:cs="Times New Roman"/>
          <w:sz w:val="24"/>
          <w:szCs w:val="24"/>
        </w:rPr>
        <w:t>лей</w:t>
      </w:r>
      <w:r w:rsidRPr="00ED3DDF">
        <w:rPr>
          <w:rFonts w:ascii="Times New Roman" w:hAnsi="Times New Roman" w:cs="Times New Roman"/>
          <w:sz w:val="24"/>
          <w:szCs w:val="24"/>
        </w:rPr>
        <w:t xml:space="preserve"> и исполнены на </w:t>
      </w:r>
      <w:r w:rsidR="008B74E2">
        <w:rPr>
          <w:rFonts w:ascii="Times New Roman" w:hAnsi="Times New Roman" w:cs="Times New Roman"/>
          <w:sz w:val="24"/>
          <w:szCs w:val="24"/>
        </w:rPr>
        <w:t>75,9</w:t>
      </w:r>
      <w:r w:rsidRPr="00ED3DDF">
        <w:rPr>
          <w:rFonts w:ascii="Times New Roman" w:hAnsi="Times New Roman" w:cs="Times New Roman"/>
          <w:sz w:val="24"/>
          <w:szCs w:val="24"/>
        </w:rPr>
        <w:t>% от уточненных плановых назначений.</w:t>
      </w:r>
    </w:p>
    <w:p w:rsidR="00ED3DDF" w:rsidRDefault="0064190F" w:rsidP="00ED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3DDF" w:rsidRPr="00ED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исполнения доходной части местного бюджета по неналоговым доходам показал следующее. </w:t>
      </w:r>
    </w:p>
    <w:p w:rsidR="0064190F" w:rsidRDefault="0064190F" w:rsidP="0064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60A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90F">
        <w:rPr>
          <w:rFonts w:ascii="Times New Roman" w:hAnsi="Times New Roman" w:cs="Times New Roman"/>
          <w:sz w:val="24"/>
          <w:szCs w:val="24"/>
        </w:rPr>
        <w:t xml:space="preserve">По данным Департамента по управлению муниципальным имуществом администрации </w:t>
      </w:r>
      <w:proofErr w:type="spellStart"/>
      <w:r w:rsidRPr="0064190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4190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05FF7">
        <w:rPr>
          <w:rFonts w:ascii="Times New Roman" w:hAnsi="Times New Roman" w:cs="Times New Roman"/>
          <w:sz w:val="24"/>
          <w:szCs w:val="24"/>
        </w:rPr>
        <w:t xml:space="preserve">(далее – ДУМИ) </w:t>
      </w:r>
      <w:r>
        <w:rPr>
          <w:rFonts w:ascii="Times New Roman" w:hAnsi="Times New Roman" w:cs="Times New Roman"/>
          <w:sz w:val="24"/>
          <w:szCs w:val="24"/>
        </w:rPr>
        <w:t>в 2013 году</w:t>
      </w:r>
      <w:r w:rsidRPr="00641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действовало</w:t>
      </w:r>
      <w:r w:rsidRPr="00641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</w:t>
      </w:r>
      <w:r w:rsidRPr="0064190F">
        <w:rPr>
          <w:rFonts w:ascii="Times New Roman" w:hAnsi="Times New Roman" w:cs="Times New Roman"/>
          <w:sz w:val="24"/>
          <w:szCs w:val="24"/>
        </w:rPr>
        <w:t xml:space="preserve"> договоров аренды по земельным участкам. За отчетный период средства от аренды земельных участков, государственная собственность на которые не разграничена, поступили в сумме </w:t>
      </w:r>
      <w:r>
        <w:rPr>
          <w:rFonts w:ascii="Times New Roman" w:hAnsi="Times New Roman" w:cs="Times New Roman"/>
          <w:sz w:val="24"/>
          <w:szCs w:val="24"/>
        </w:rPr>
        <w:t>1 960</w:t>
      </w:r>
      <w:r w:rsidRPr="0064190F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лей.</w:t>
      </w:r>
      <w:r w:rsidR="00505FF7">
        <w:rPr>
          <w:rFonts w:ascii="Times New Roman" w:hAnsi="Times New Roman" w:cs="Times New Roman"/>
          <w:sz w:val="24"/>
          <w:szCs w:val="24"/>
        </w:rPr>
        <w:t xml:space="preserve"> </w:t>
      </w:r>
      <w:r w:rsidRPr="0064190F">
        <w:rPr>
          <w:rFonts w:ascii="Times New Roman" w:hAnsi="Times New Roman" w:cs="Times New Roman"/>
          <w:sz w:val="24"/>
          <w:szCs w:val="24"/>
        </w:rPr>
        <w:t xml:space="preserve">По состоянию на 01.01.2014г. задолженность по аренде за земельные участки составила </w:t>
      </w:r>
      <w:r w:rsidR="00505FF7">
        <w:rPr>
          <w:rFonts w:ascii="Times New Roman" w:hAnsi="Times New Roman" w:cs="Times New Roman"/>
          <w:sz w:val="24"/>
          <w:szCs w:val="24"/>
        </w:rPr>
        <w:t>508,98</w:t>
      </w:r>
      <w:r w:rsidRPr="0064190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05FF7">
        <w:rPr>
          <w:rFonts w:ascii="Times New Roman" w:hAnsi="Times New Roman" w:cs="Times New Roman"/>
          <w:sz w:val="24"/>
          <w:szCs w:val="24"/>
        </w:rPr>
        <w:t xml:space="preserve">лей. </w:t>
      </w:r>
      <w:proofErr w:type="gramStart"/>
      <w:r w:rsidR="00505FF7">
        <w:rPr>
          <w:rFonts w:ascii="Times New Roman" w:hAnsi="Times New Roman" w:cs="Times New Roman"/>
          <w:sz w:val="24"/>
          <w:szCs w:val="24"/>
        </w:rPr>
        <w:t>Работа с недоимкой по арендным платежам за земельные участки за 2013 год представлена ДУМИ: претензионной работой было направлено 20 претензии на сумму 336,38 тыс. рублей, оплачено по претензиям – 169,58 тыс. рублей, сумма неоплаченных</w:t>
      </w:r>
      <w:r w:rsidR="003273AB">
        <w:rPr>
          <w:rFonts w:ascii="Times New Roman" w:hAnsi="Times New Roman" w:cs="Times New Roman"/>
          <w:sz w:val="24"/>
          <w:szCs w:val="24"/>
        </w:rPr>
        <w:t xml:space="preserve"> претензий составила 166,58 тыс.</w:t>
      </w:r>
      <w:r w:rsidR="00505FF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3273AB">
        <w:rPr>
          <w:rFonts w:ascii="Times New Roman" w:hAnsi="Times New Roman" w:cs="Times New Roman"/>
          <w:sz w:val="24"/>
          <w:szCs w:val="24"/>
        </w:rPr>
        <w:t xml:space="preserve"> </w:t>
      </w:r>
      <w:r w:rsidR="00AC64C9">
        <w:rPr>
          <w:rFonts w:ascii="Times New Roman" w:hAnsi="Times New Roman" w:cs="Times New Roman"/>
          <w:sz w:val="24"/>
          <w:szCs w:val="24"/>
        </w:rPr>
        <w:t>также</w:t>
      </w:r>
      <w:r w:rsidR="003273AB">
        <w:rPr>
          <w:rFonts w:ascii="Times New Roman" w:hAnsi="Times New Roman" w:cs="Times New Roman"/>
          <w:sz w:val="24"/>
          <w:szCs w:val="24"/>
        </w:rPr>
        <w:t xml:space="preserve"> </w:t>
      </w:r>
      <w:r w:rsidR="00505FF7">
        <w:rPr>
          <w:rFonts w:ascii="Times New Roman" w:hAnsi="Times New Roman" w:cs="Times New Roman"/>
          <w:sz w:val="24"/>
          <w:szCs w:val="24"/>
        </w:rPr>
        <w:t>направлено 3 иска на сумму 66,17</w:t>
      </w:r>
      <w:r w:rsidR="003273AB">
        <w:rPr>
          <w:rFonts w:ascii="Times New Roman" w:hAnsi="Times New Roman" w:cs="Times New Roman"/>
          <w:sz w:val="24"/>
          <w:szCs w:val="24"/>
        </w:rPr>
        <w:t xml:space="preserve"> тыс. рублей, по всем трем искам вынесены судебные решения на сумму 66,17 тыс. рублей.</w:t>
      </w:r>
      <w:proofErr w:type="gramEnd"/>
    </w:p>
    <w:p w:rsidR="003273AB" w:rsidRPr="0064190F" w:rsidRDefault="003273AB" w:rsidP="0064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Доходы от использования имущества, находящегося в муниципальной собственности, составили 71 тыс. рублей при плановых бюджетных назначениях 1 060 тыс. рублей.</w:t>
      </w:r>
    </w:p>
    <w:p w:rsidR="00AC64C9" w:rsidRDefault="00ED3DDF" w:rsidP="00641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0F">
        <w:rPr>
          <w:rFonts w:ascii="Times New Roman" w:hAnsi="Times New Roman" w:cs="Times New Roman"/>
          <w:sz w:val="24"/>
          <w:szCs w:val="24"/>
        </w:rPr>
        <w:t xml:space="preserve">           Доходы от оказания платных услуг (от деятельности </w:t>
      </w:r>
      <w:r w:rsidRPr="0064190F">
        <w:rPr>
          <w:rFonts w:ascii="Times New Roman" w:eastAsia="Calibri" w:hAnsi="Times New Roman" w:cs="Times New Roman"/>
          <w:sz w:val="24"/>
          <w:szCs w:val="24"/>
        </w:rPr>
        <w:t xml:space="preserve">подведомственного учреждения </w:t>
      </w:r>
      <w:r w:rsidR="003273AB">
        <w:rPr>
          <w:rFonts w:ascii="Times New Roman" w:hAnsi="Times New Roman"/>
          <w:sz w:val="24"/>
          <w:szCs w:val="24"/>
        </w:rPr>
        <w:t>МУК ГДК «Прометей»</w:t>
      </w:r>
      <w:r w:rsidRPr="0064190F">
        <w:rPr>
          <w:rFonts w:ascii="Times New Roman" w:eastAsia="Calibri" w:hAnsi="Times New Roman" w:cs="Times New Roman"/>
          <w:sz w:val="24"/>
          <w:szCs w:val="24"/>
        </w:rPr>
        <w:t xml:space="preserve">) составили </w:t>
      </w:r>
      <w:r w:rsidR="003273AB">
        <w:rPr>
          <w:rFonts w:ascii="Times New Roman" w:eastAsia="Calibri" w:hAnsi="Times New Roman" w:cs="Times New Roman"/>
          <w:sz w:val="24"/>
          <w:szCs w:val="24"/>
        </w:rPr>
        <w:t>817 тыс. рублей  (117 % от плана).</w:t>
      </w:r>
      <w:r w:rsidR="00911E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1BE4" w:rsidRDefault="007C1BE4" w:rsidP="007C1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контрольно-ревизионной деятельности установлено, что  </w:t>
      </w:r>
      <w:r w:rsidRPr="00A52294">
        <w:rPr>
          <w:rFonts w:ascii="Times New Roman" w:hAnsi="Times New Roman" w:cs="Times New Roman"/>
          <w:sz w:val="24"/>
          <w:szCs w:val="24"/>
        </w:rPr>
        <w:t xml:space="preserve">директором </w:t>
      </w:r>
      <w:r>
        <w:rPr>
          <w:rFonts w:ascii="Times New Roman" w:hAnsi="Times New Roman"/>
          <w:sz w:val="24"/>
          <w:szCs w:val="24"/>
        </w:rPr>
        <w:t>МУК ГДК «Прометей»</w:t>
      </w:r>
      <w:r w:rsidRPr="00A52294">
        <w:rPr>
          <w:rFonts w:ascii="Times New Roman" w:hAnsi="Times New Roman" w:cs="Times New Roman"/>
          <w:sz w:val="24"/>
          <w:szCs w:val="24"/>
        </w:rPr>
        <w:t xml:space="preserve"> периодически предоставляются помещения клуба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A5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выставки ярмарок</w:t>
      </w:r>
      <w:r w:rsidRPr="00A52294">
        <w:rPr>
          <w:rFonts w:ascii="Times New Roman" w:hAnsi="Times New Roman" w:cs="Times New Roman"/>
          <w:sz w:val="24"/>
          <w:szCs w:val="24"/>
        </w:rPr>
        <w:t>, торговли, т.е. между ними фактически возникают арендные правоотношения, регулируемые гражданским законодательством.</w:t>
      </w:r>
    </w:p>
    <w:p w:rsidR="00ED3DDF" w:rsidRPr="00A52294" w:rsidRDefault="00AC64C9" w:rsidP="00641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11E99">
        <w:rPr>
          <w:rFonts w:ascii="Times New Roman" w:eastAsia="Calibri" w:hAnsi="Times New Roman" w:cs="Times New Roman"/>
          <w:sz w:val="24"/>
          <w:szCs w:val="24"/>
        </w:rPr>
        <w:t>В 2013 году было заключено 10 договоров краткосрочной аренды помещения на сумму 52,6 тыс. рублей и 6 договоров возмездного оказания услуг на сумму 18 тыс. рублей.</w:t>
      </w:r>
    </w:p>
    <w:p w:rsidR="00A52294" w:rsidRPr="00A52294" w:rsidRDefault="00A52294" w:rsidP="007C1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294">
        <w:rPr>
          <w:rFonts w:ascii="Times New Roman" w:hAnsi="Times New Roman" w:cs="Times New Roman"/>
          <w:sz w:val="24"/>
          <w:szCs w:val="24"/>
        </w:rPr>
        <w:tab/>
        <w:t>Согласно ст. 606 ГК РФ по договору аренды (имущественного найма) арендодатель (</w:t>
      </w:r>
      <w:proofErr w:type="spellStart"/>
      <w:r w:rsidRPr="00A5229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52294">
        <w:rPr>
          <w:rFonts w:ascii="Times New Roman" w:hAnsi="Times New Roman" w:cs="Times New Roman"/>
          <w:sz w:val="24"/>
          <w:szCs w:val="24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A52294" w:rsidRPr="00A52294" w:rsidRDefault="00A52294" w:rsidP="00A522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294">
        <w:rPr>
          <w:rFonts w:ascii="Times New Roman" w:hAnsi="Times New Roman" w:cs="Times New Roman"/>
          <w:sz w:val="24"/>
          <w:szCs w:val="24"/>
        </w:rPr>
        <w:t>Согласно ст. 607 ГК РФ в аренду могут быть переданы земельные участки и другие обособленные природные объекты,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</w:t>
      </w:r>
      <w:proofErr w:type="gramStart"/>
      <w:r w:rsidRPr="00A5229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52294">
        <w:rPr>
          <w:rFonts w:ascii="Times New Roman" w:hAnsi="Times New Roman" w:cs="Times New Roman"/>
          <w:sz w:val="24"/>
          <w:szCs w:val="24"/>
        </w:rPr>
        <w:t>оцессе их использования (</w:t>
      </w:r>
      <w:proofErr w:type="spellStart"/>
      <w:r w:rsidRPr="00A52294">
        <w:rPr>
          <w:rFonts w:ascii="Times New Roman" w:hAnsi="Times New Roman" w:cs="Times New Roman"/>
          <w:sz w:val="24"/>
          <w:szCs w:val="24"/>
        </w:rPr>
        <w:t>непотребляемые</w:t>
      </w:r>
      <w:proofErr w:type="spellEnd"/>
      <w:r w:rsidRPr="00A52294">
        <w:rPr>
          <w:rFonts w:ascii="Times New Roman" w:hAnsi="Times New Roman" w:cs="Times New Roman"/>
          <w:sz w:val="24"/>
          <w:szCs w:val="24"/>
        </w:rPr>
        <w:t xml:space="preserve"> вещи).</w:t>
      </w:r>
    </w:p>
    <w:p w:rsidR="00A52294" w:rsidRDefault="00A52294" w:rsidP="00C2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94">
        <w:rPr>
          <w:rFonts w:ascii="Times New Roman" w:hAnsi="Times New Roman" w:cs="Times New Roman"/>
          <w:sz w:val="24"/>
          <w:szCs w:val="24"/>
        </w:rPr>
        <w:tab/>
        <w:t xml:space="preserve">Однако директором </w:t>
      </w:r>
      <w:r>
        <w:rPr>
          <w:rFonts w:ascii="Times New Roman" w:hAnsi="Times New Roman"/>
          <w:sz w:val="24"/>
          <w:szCs w:val="24"/>
        </w:rPr>
        <w:t xml:space="preserve">МУК ГДК «Прометей» </w:t>
      </w:r>
      <w:r w:rsidRPr="00A52294">
        <w:rPr>
          <w:rFonts w:ascii="Times New Roman" w:hAnsi="Times New Roman" w:cs="Times New Roman"/>
          <w:sz w:val="24"/>
          <w:szCs w:val="24"/>
        </w:rPr>
        <w:t>вместо заключения договоров аренды с индивидуальными предпринимателями заключа</w:t>
      </w:r>
      <w:r>
        <w:rPr>
          <w:rFonts w:ascii="Times New Roman" w:hAnsi="Times New Roman" w:cs="Times New Roman"/>
          <w:sz w:val="24"/>
          <w:szCs w:val="24"/>
        </w:rPr>
        <w:t>лись в 2013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4">
        <w:rPr>
          <w:rFonts w:ascii="Times New Roman" w:hAnsi="Times New Roman" w:cs="Times New Roman"/>
          <w:sz w:val="24"/>
          <w:szCs w:val="24"/>
        </w:rPr>
        <w:t xml:space="preserve">так называемые договоры </w:t>
      </w:r>
      <w:r w:rsidR="00C219A5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Pr="00A52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94" w:rsidRDefault="00C219A5" w:rsidP="00C219A5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64C9">
        <w:rPr>
          <w:sz w:val="28"/>
          <w:szCs w:val="28"/>
        </w:rPr>
        <w:t xml:space="preserve"> </w:t>
      </w:r>
      <w:r w:rsidRPr="00C219A5">
        <w:t> Стать</w:t>
      </w:r>
      <w:r>
        <w:t xml:space="preserve">ей </w:t>
      </w:r>
      <w:r w:rsidRPr="00C219A5">
        <w:t>779</w:t>
      </w:r>
      <w:r>
        <w:t xml:space="preserve"> ГК РФ предусмотрено, что по</w:t>
      </w:r>
      <w:r w:rsidRPr="00C219A5">
        <w:t xml:space="preserve">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Правила настоящей главы применяются к договорам оказания услуг связи, медицинских, ветеринарных, аудиторских, консультационных, информационных услуг, услуг по обучению, туристическому обслуживанию и </w:t>
      </w:r>
      <w:r>
        <w:t>др.</w:t>
      </w:r>
      <w:r w:rsidR="00A52294">
        <w:rPr>
          <w:sz w:val="28"/>
          <w:szCs w:val="28"/>
        </w:rPr>
        <w:t xml:space="preserve"> </w:t>
      </w:r>
    </w:p>
    <w:p w:rsidR="00C219A5" w:rsidRPr="00C219A5" w:rsidRDefault="00C219A5" w:rsidP="00C219A5">
      <w:pPr>
        <w:pStyle w:val="u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Pr="00C219A5">
        <w:t>Условиями договора возмездного оказания услуг</w:t>
      </w:r>
      <w:r w:rsidR="00AC64C9">
        <w:t xml:space="preserve">, представленного МУК ГДК «Прометей», </w:t>
      </w:r>
      <w:r w:rsidRPr="00C219A5">
        <w:t xml:space="preserve"> </w:t>
      </w:r>
      <w:r w:rsidR="00AC64C9">
        <w:t>прописано</w:t>
      </w:r>
      <w:r w:rsidRPr="00C219A5">
        <w:t>, что исполнитель предоставляет, а заказчик принимает во временное пользование помещение</w:t>
      </w:r>
      <w:r>
        <w:t>, что не относятся к требованиям ст. 779 ГК РФ.</w:t>
      </w:r>
    </w:p>
    <w:p w:rsidR="00A52294" w:rsidRPr="00C219A5" w:rsidRDefault="00A52294" w:rsidP="00A52294">
      <w:pPr>
        <w:pStyle w:val="ConsPlusNormal"/>
        <w:ind w:firstLine="540"/>
        <w:jc w:val="both"/>
        <w:rPr>
          <w:sz w:val="24"/>
          <w:szCs w:val="24"/>
        </w:rPr>
      </w:pPr>
      <w:r w:rsidRPr="00C219A5">
        <w:rPr>
          <w:rFonts w:ascii="Times New Roman" w:hAnsi="Times New Roman" w:cs="Times New Roman"/>
          <w:sz w:val="24"/>
          <w:szCs w:val="24"/>
        </w:rPr>
        <w:tab/>
        <w:t xml:space="preserve">Согласно ст. 170 ч. 2 ГК РФ притворная сделка, то есть сделка, которая совершена с целью </w:t>
      </w:r>
      <w:proofErr w:type="gramStart"/>
      <w:r w:rsidRPr="00C219A5">
        <w:rPr>
          <w:rFonts w:ascii="Times New Roman" w:hAnsi="Times New Roman" w:cs="Times New Roman"/>
          <w:sz w:val="24"/>
          <w:szCs w:val="24"/>
        </w:rPr>
        <w:t>прикрыть</w:t>
      </w:r>
      <w:proofErr w:type="gramEnd"/>
      <w:r w:rsidRPr="00C219A5">
        <w:rPr>
          <w:rFonts w:ascii="Times New Roman" w:hAnsi="Times New Roman" w:cs="Times New Roman"/>
          <w:sz w:val="24"/>
          <w:szCs w:val="24"/>
        </w:rPr>
        <w:t xml:space="preserve"> другую сделку, ничтожна. К сделке, которую стороны действительно имели в виду, с учетом существа сделки, применяются относящиеся к ней правила.</w:t>
      </w:r>
    </w:p>
    <w:p w:rsidR="00A52294" w:rsidRPr="00C219A5" w:rsidRDefault="00A52294" w:rsidP="00A5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A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219A5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Pr="00C219A5">
        <w:rPr>
          <w:rFonts w:ascii="Times New Roman" w:hAnsi="Times New Roman" w:cs="Times New Roman"/>
          <w:sz w:val="24"/>
          <w:szCs w:val="24"/>
        </w:rPr>
        <w:t xml:space="preserve"> фактически подменяет собой договор аренды помещений, т.е. обладает признаками притворной сделки.</w:t>
      </w:r>
    </w:p>
    <w:p w:rsidR="00A52294" w:rsidRPr="00911E99" w:rsidRDefault="00A52294" w:rsidP="00A5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A5">
        <w:rPr>
          <w:rFonts w:ascii="Times New Roman" w:hAnsi="Times New Roman" w:cs="Times New Roman"/>
          <w:sz w:val="24"/>
          <w:szCs w:val="24"/>
        </w:rPr>
        <w:t xml:space="preserve">Как установлено в ходе проверки, размер платы за предоставление помещений </w:t>
      </w:r>
      <w:r w:rsidR="00911E99">
        <w:rPr>
          <w:rFonts w:ascii="Times New Roman" w:hAnsi="Times New Roman"/>
          <w:sz w:val="24"/>
          <w:szCs w:val="24"/>
        </w:rPr>
        <w:t xml:space="preserve">МУК ГДК «Прометей» </w:t>
      </w:r>
      <w:r w:rsidRPr="00C219A5">
        <w:rPr>
          <w:rFonts w:ascii="Times New Roman" w:hAnsi="Times New Roman" w:cs="Times New Roman"/>
          <w:sz w:val="24"/>
          <w:szCs w:val="24"/>
        </w:rPr>
        <w:t xml:space="preserve">не регулирован нормативно-правовым актом, следовательно, директор, заключая договоры </w:t>
      </w:r>
      <w:r w:rsidR="00911E99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Pr="00C219A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19A5">
        <w:rPr>
          <w:rFonts w:ascii="Times New Roman" w:hAnsi="Times New Roman" w:cs="Times New Roman"/>
          <w:sz w:val="24"/>
          <w:szCs w:val="24"/>
        </w:rPr>
        <w:t>подменяя</w:t>
      </w:r>
      <w:proofErr w:type="gramEnd"/>
      <w:r w:rsidRPr="00C219A5">
        <w:rPr>
          <w:rFonts w:ascii="Times New Roman" w:hAnsi="Times New Roman" w:cs="Times New Roman"/>
          <w:sz w:val="24"/>
          <w:szCs w:val="24"/>
        </w:rPr>
        <w:t xml:space="preserve"> таким образом договор аренды, 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E99">
        <w:rPr>
          <w:rFonts w:ascii="Times New Roman" w:hAnsi="Times New Roman" w:cs="Times New Roman"/>
          <w:sz w:val="24"/>
          <w:szCs w:val="24"/>
        </w:rPr>
        <w:t xml:space="preserve">на свое усмотрение устанавливала ставки арендной платы для различных организаций и индивидуальных предпринимателей. </w:t>
      </w:r>
    </w:p>
    <w:p w:rsidR="00ED3DDF" w:rsidRPr="00373C8D" w:rsidRDefault="00AC64C9" w:rsidP="00641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D3DDF" w:rsidRPr="00373C8D">
        <w:rPr>
          <w:rFonts w:ascii="Times New Roman" w:eastAsia="Calibri" w:hAnsi="Times New Roman" w:cs="Times New Roman"/>
          <w:sz w:val="24"/>
          <w:szCs w:val="24"/>
        </w:rPr>
        <w:t xml:space="preserve">Доходы от продажи земельных участков, находящихся в муниципальной собственности, составили </w:t>
      </w:r>
      <w:r w:rsidR="00911E99" w:rsidRPr="00373C8D">
        <w:rPr>
          <w:rFonts w:ascii="Times New Roman" w:eastAsia="Calibri" w:hAnsi="Times New Roman" w:cs="Times New Roman"/>
          <w:sz w:val="24"/>
          <w:szCs w:val="24"/>
        </w:rPr>
        <w:t xml:space="preserve">78 </w:t>
      </w:r>
      <w:r w:rsidR="00ED3DDF" w:rsidRPr="00373C8D">
        <w:rPr>
          <w:rFonts w:ascii="Times New Roman" w:eastAsia="Calibri" w:hAnsi="Times New Roman" w:cs="Times New Roman"/>
          <w:sz w:val="24"/>
          <w:szCs w:val="24"/>
        </w:rPr>
        <w:t>тыс. руб</w:t>
      </w:r>
      <w:r w:rsidR="00911E99" w:rsidRPr="00373C8D">
        <w:rPr>
          <w:rFonts w:ascii="Times New Roman" w:eastAsia="Calibri" w:hAnsi="Times New Roman" w:cs="Times New Roman"/>
          <w:sz w:val="24"/>
          <w:szCs w:val="24"/>
        </w:rPr>
        <w:t>лей.</w:t>
      </w:r>
    </w:p>
    <w:p w:rsidR="00AC64C9" w:rsidRPr="00373C8D" w:rsidRDefault="00AC64C9" w:rsidP="0064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8D">
        <w:rPr>
          <w:rFonts w:ascii="Times New Roman" w:eastAsia="Calibri" w:hAnsi="Times New Roman" w:cs="Times New Roman"/>
          <w:sz w:val="24"/>
          <w:szCs w:val="24"/>
        </w:rPr>
        <w:t xml:space="preserve">         Доходы от прочих невыясненных платежей составили 4 тыс. рублей.</w:t>
      </w:r>
    </w:p>
    <w:p w:rsidR="00ED3DDF" w:rsidRPr="00373C8D" w:rsidRDefault="00AC64C9" w:rsidP="0064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ED3DDF" w:rsidRPr="00373C8D">
        <w:rPr>
          <w:rFonts w:ascii="Times New Roman" w:eastAsia="Calibri" w:hAnsi="Times New Roman" w:cs="Times New Roman"/>
          <w:sz w:val="24"/>
          <w:szCs w:val="24"/>
        </w:rPr>
        <w:t>В 2013 году б</w:t>
      </w:r>
      <w:r w:rsidR="00ED3DDF" w:rsidRPr="00373C8D">
        <w:rPr>
          <w:rFonts w:ascii="Times New Roman" w:hAnsi="Times New Roman" w:cs="Times New Roman"/>
          <w:sz w:val="24"/>
          <w:szCs w:val="24"/>
        </w:rPr>
        <w:t xml:space="preserve">езвозмездные поступления сложились на уровне  </w:t>
      </w:r>
      <w:r w:rsidR="00911E99" w:rsidRPr="00373C8D">
        <w:rPr>
          <w:rFonts w:ascii="Times New Roman" w:hAnsi="Times New Roman" w:cs="Times New Roman"/>
          <w:sz w:val="24"/>
          <w:szCs w:val="24"/>
        </w:rPr>
        <w:t>30 377 тыс. рублей</w:t>
      </w:r>
      <w:r w:rsidR="00ED3DDF" w:rsidRPr="00373C8D">
        <w:rPr>
          <w:rFonts w:ascii="Times New Roman" w:hAnsi="Times New Roman" w:cs="Times New Roman"/>
          <w:sz w:val="24"/>
          <w:szCs w:val="24"/>
        </w:rPr>
        <w:t xml:space="preserve"> или </w:t>
      </w:r>
      <w:r w:rsidR="00911E99" w:rsidRPr="00373C8D">
        <w:rPr>
          <w:rFonts w:ascii="Times New Roman" w:hAnsi="Times New Roman" w:cs="Times New Roman"/>
          <w:sz w:val="24"/>
          <w:szCs w:val="24"/>
        </w:rPr>
        <w:t>98</w:t>
      </w:r>
      <w:r w:rsidR="00ED3DDF" w:rsidRPr="00373C8D">
        <w:rPr>
          <w:rFonts w:ascii="Times New Roman" w:hAnsi="Times New Roman" w:cs="Times New Roman"/>
          <w:sz w:val="24"/>
          <w:szCs w:val="24"/>
        </w:rPr>
        <w:t>%.</w:t>
      </w:r>
      <w:r w:rsidR="00ED3DDF" w:rsidRPr="00373C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2D6" w:rsidRDefault="004322D6" w:rsidP="0064190F">
      <w:pPr>
        <w:tabs>
          <w:tab w:val="left" w:pos="747"/>
        </w:tabs>
        <w:spacing w:after="0" w:line="240" w:lineRule="auto"/>
        <w:jc w:val="both"/>
        <w:outlineLvl w:val="0"/>
        <w:rPr>
          <w:sz w:val="24"/>
          <w:szCs w:val="24"/>
        </w:rPr>
      </w:pPr>
    </w:p>
    <w:p w:rsidR="00ED3DDF" w:rsidRDefault="00ED3DDF" w:rsidP="00432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322D6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расходной части местного бюджета</w:t>
      </w:r>
    </w:p>
    <w:p w:rsidR="00ED3DDF" w:rsidRPr="004322D6" w:rsidRDefault="00ED3DDF" w:rsidP="004322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DDF" w:rsidRPr="004322D6" w:rsidRDefault="00ED3DDF" w:rsidP="00432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22D6">
        <w:rPr>
          <w:rFonts w:ascii="Times New Roman" w:hAnsi="Times New Roman" w:cs="Times New Roman"/>
          <w:sz w:val="24"/>
          <w:szCs w:val="24"/>
        </w:rPr>
        <w:t xml:space="preserve">        Обязательства местного бюджета в 2013 году по расходам выполнены в сумме  </w:t>
      </w:r>
      <w:r w:rsidR="004322D6">
        <w:rPr>
          <w:rFonts w:ascii="Times New Roman" w:hAnsi="Times New Roman" w:cs="Times New Roman"/>
          <w:b/>
          <w:sz w:val="24"/>
          <w:szCs w:val="24"/>
        </w:rPr>
        <w:t>49 234</w:t>
      </w:r>
      <w:r w:rsidRPr="00432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2D6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4322D6">
        <w:rPr>
          <w:rFonts w:ascii="Times New Roman" w:hAnsi="Times New Roman" w:cs="Times New Roman"/>
          <w:sz w:val="24"/>
          <w:szCs w:val="24"/>
        </w:rPr>
        <w:t>99</w:t>
      </w:r>
      <w:r w:rsidRPr="004322D6">
        <w:rPr>
          <w:rFonts w:ascii="Times New Roman" w:hAnsi="Times New Roman" w:cs="Times New Roman"/>
          <w:sz w:val="24"/>
          <w:szCs w:val="24"/>
        </w:rPr>
        <w:t xml:space="preserve"> % к уточненным плановым бюджетным назначениям.</w:t>
      </w:r>
    </w:p>
    <w:p w:rsidR="00ED3DDF" w:rsidRPr="004322D6" w:rsidRDefault="00ED3DDF" w:rsidP="00432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22D6">
        <w:rPr>
          <w:rFonts w:ascii="Times New Roman" w:hAnsi="Times New Roman" w:cs="Times New Roman"/>
          <w:sz w:val="24"/>
          <w:szCs w:val="24"/>
        </w:rPr>
        <w:t xml:space="preserve">        Динамика и структура расходной части местного бюджета характеризуется данными  таблицы № 2.</w:t>
      </w:r>
    </w:p>
    <w:p w:rsidR="00ED3DDF" w:rsidRPr="004322D6" w:rsidRDefault="00ED3DDF" w:rsidP="004322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22D6">
        <w:rPr>
          <w:rFonts w:ascii="Times New Roman" w:hAnsi="Times New Roman" w:cs="Times New Roman"/>
          <w:sz w:val="24"/>
          <w:szCs w:val="24"/>
        </w:rPr>
        <w:t>Таблица № 2.</w:t>
      </w:r>
    </w:p>
    <w:p w:rsidR="00ED3DDF" w:rsidRPr="004322D6" w:rsidRDefault="00ED3DDF" w:rsidP="004322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22D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8"/>
        <w:tblW w:w="10376" w:type="dxa"/>
        <w:tblInd w:w="108" w:type="dxa"/>
        <w:tblLayout w:type="fixed"/>
        <w:tblLook w:val="04A0"/>
      </w:tblPr>
      <w:tblGrid>
        <w:gridCol w:w="3544"/>
        <w:gridCol w:w="1985"/>
        <w:gridCol w:w="1701"/>
        <w:gridCol w:w="1275"/>
        <w:gridCol w:w="1134"/>
        <w:gridCol w:w="737"/>
      </w:tblGrid>
      <w:tr w:rsidR="00ED3DDF" w:rsidRPr="004322D6" w:rsidTr="004322D6">
        <w:trPr>
          <w:trHeight w:val="258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ED3DDF" w:rsidRPr="004322D6" w:rsidRDefault="00ED3DDF" w:rsidP="0043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>КФСР</w:t>
            </w:r>
          </w:p>
          <w:p w:rsidR="00ED3DDF" w:rsidRPr="004322D6" w:rsidRDefault="00ED3DDF" w:rsidP="0043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ED3DDF" w:rsidRPr="004322D6" w:rsidRDefault="00ED3DDF" w:rsidP="00AC64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22D6">
              <w:rPr>
                <w:rFonts w:ascii="Times New Roman" w:hAnsi="Times New Roman" w:cs="Times New Roman"/>
                <w:b/>
              </w:rPr>
              <w:t>Утверж</w:t>
            </w:r>
            <w:proofErr w:type="spellEnd"/>
            <w:r w:rsidRPr="004322D6">
              <w:rPr>
                <w:rFonts w:ascii="Times New Roman" w:hAnsi="Times New Roman" w:cs="Times New Roman"/>
                <w:b/>
              </w:rPr>
              <w:t>. бюджет. назначения на 2013 г</w:t>
            </w:r>
            <w:proofErr w:type="gramStart"/>
            <w:r w:rsidRPr="004322D6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="004322D6" w:rsidRPr="004322D6">
              <w:rPr>
                <w:rFonts w:ascii="Times New Roman" w:hAnsi="Times New Roman" w:cs="Times New Roman"/>
                <w:b/>
              </w:rPr>
              <w:t>РД</w:t>
            </w:r>
            <w:r w:rsidRPr="004322D6">
              <w:rPr>
                <w:rFonts w:ascii="Times New Roman" w:hAnsi="Times New Roman" w:cs="Times New Roman"/>
                <w:b/>
              </w:rPr>
              <w:t xml:space="preserve"> от </w:t>
            </w:r>
            <w:r w:rsidR="00AC64C9">
              <w:rPr>
                <w:rFonts w:ascii="Times New Roman" w:hAnsi="Times New Roman" w:cs="Times New Roman"/>
                <w:b/>
              </w:rPr>
              <w:t>19</w:t>
            </w:r>
            <w:r w:rsidRPr="004322D6">
              <w:rPr>
                <w:rFonts w:ascii="Times New Roman" w:hAnsi="Times New Roman" w:cs="Times New Roman"/>
                <w:b/>
              </w:rPr>
              <w:t xml:space="preserve">.12.2012 года № </w:t>
            </w:r>
            <w:r w:rsidR="00AC64C9">
              <w:rPr>
                <w:rFonts w:ascii="Times New Roman" w:hAnsi="Times New Roman" w:cs="Times New Roman"/>
                <w:b/>
              </w:rPr>
              <w:t>73</w:t>
            </w:r>
            <w:r w:rsidRPr="004322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D3DDF" w:rsidRPr="004322D6" w:rsidRDefault="00ED3DDF" w:rsidP="004322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22D6">
              <w:rPr>
                <w:rFonts w:ascii="Times New Roman" w:hAnsi="Times New Roman" w:cs="Times New Roman"/>
                <w:b/>
              </w:rPr>
              <w:t>Утвержд</w:t>
            </w:r>
            <w:proofErr w:type="spellEnd"/>
            <w:r w:rsidRPr="004322D6">
              <w:rPr>
                <w:rFonts w:ascii="Times New Roman" w:hAnsi="Times New Roman" w:cs="Times New Roman"/>
                <w:b/>
              </w:rPr>
              <w:t>. план. назначения на 2013 г</w:t>
            </w:r>
            <w:proofErr w:type="gramStart"/>
            <w:r w:rsidRPr="004322D6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4322D6">
              <w:rPr>
                <w:rFonts w:ascii="Times New Roman" w:hAnsi="Times New Roman" w:cs="Times New Roman"/>
                <w:b/>
              </w:rPr>
              <w:t>посл.ред.)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DDF" w:rsidRPr="004322D6" w:rsidRDefault="00ED3DDF" w:rsidP="0043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3DDF" w:rsidRPr="004322D6" w:rsidRDefault="00ED3DDF" w:rsidP="0043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 xml:space="preserve">Структура, </w:t>
            </w:r>
            <w:proofErr w:type="gramStart"/>
            <w:r w:rsidRPr="004322D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322D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ED3DDF" w:rsidRPr="004322D6" w:rsidTr="004322D6">
        <w:trPr>
          <w:trHeight w:val="20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ED3DDF" w:rsidRPr="004322D6" w:rsidRDefault="00ED3DDF" w:rsidP="0043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ED3DDF" w:rsidRPr="004322D6" w:rsidRDefault="00ED3DDF" w:rsidP="0043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ED3DDF" w:rsidRPr="004322D6" w:rsidRDefault="00ED3DDF" w:rsidP="0043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DDF" w:rsidRPr="004322D6" w:rsidRDefault="00ED3DDF" w:rsidP="0043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DDF" w:rsidRPr="004322D6" w:rsidRDefault="00ED3DDF" w:rsidP="0043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 xml:space="preserve">% к </w:t>
            </w:r>
            <w:proofErr w:type="spellStart"/>
            <w:r w:rsidRPr="004322D6">
              <w:rPr>
                <w:rFonts w:ascii="Times New Roman" w:hAnsi="Times New Roman" w:cs="Times New Roman"/>
                <w:b/>
              </w:rPr>
              <w:t>уточ</w:t>
            </w:r>
            <w:proofErr w:type="spellEnd"/>
            <w:r w:rsidRPr="004322D6">
              <w:rPr>
                <w:rFonts w:ascii="Times New Roman" w:hAnsi="Times New Roman" w:cs="Times New Roman"/>
                <w:b/>
              </w:rPr>
              <w:t>. плану на 2013 год</w:t>
            </w: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3DDF" w:rsidRPr="004322D6" w:rsidRDefault="00ED3DDF" w:rsidP="004322D6">
            <w:pPr>
              <w:rPr>
                <w:rFonts w:ascii="Times New Roman" w:hAnsi="Times New Roman" w:cs="Times New Roman"/>
              </w:rPr>
            </w:pPr>
          </w:p>
        </w:tc>
      </w:tr>
      <w:tr w:rsidR="004322D6" w:rsidRPr="004322D6" w:rsidTr="004322D6">
        <w:trPr>
          <w:trHeight w:val="287"/>
        </w:trPr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>Расходы бюджета, всего: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b/>
                <w:sz w:val="20"/>
                <w:szCs w:val="20"/>
              </w:rPr>
              <w:t>41 239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b/>
                <w:sz w:val="20"/>
                <w:szCs w:val="20"/>
              </w:rPr>
              <w:t>49 778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b/>
                <w:sz w:val="20"/>
                <w:szCs w:val="20"/>
              </w:rPr>
              <w:t>49 234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4322D6" w:rsidP="0043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22D6" w:rsidRPr="004322D6" w:rsidTr="004322D6"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01.00 «Общегосударственные вопросы»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19 653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20 692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20 388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880AE2" w:rsidP="00880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4322D6" w:rsidRPr="004322D6" w:rsidTr="004322D6">
        <w:trPr>
          <w:trHeight w:val="329"/>
        </w:trPr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02.00 «Национальная оборона»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880AE2" w:rsidP="0043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322D6" w:rsidRPr="004322D6" w:rsidTr="004322D6"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03.00 «Национальная безопасность и правоохранительная деятельность»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880AE2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880AE2" w:rsidP="0043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2D6" w:rsidRPr="004322D6" w:rsidTr="004322D6"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04.00 «Национальная экономика»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1 712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2 879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2 874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880AE2" w:rsidP="00880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322D6" w:rsidRPr="004322D6" w:rsidTr="004322D6"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05.00 «Жилищно-коммунальное хозяйство»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5 225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9 463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9 354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880AE2" w:rsidP="00880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4322D6" w:rsidRPr="004322D6" w:rsidTr="004322D6">
        <w:tc>
          <w:tcPr>
            <w:tcW w:w="3544" w:type="dxa"/>
          </w:tcPr>
          <w:p w:rsidR="004322D6" w:rsidRPr="004322D6" w:rsidRDefault="004322D6" w:rsidP="00686148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 xml:space="preserve">07.00 </w:t>
            </w:r>
            <w:r w:rsidRPr="004322D6">
              <w:rPr>
                <w:rFonts w:ascii="Times New Roman" w:hAnsi="Times New Roman" w:cs="Times New Roman"/>
                <w:b/>
              </w:rPr>
              <w:t>«</w:t>
            </w:r>
            <w:r w:rsidR="00686148">
              <w:rPr>
                <w:rFonts w:ascii="Times New Roman" w:hAnsi="Times New Roman" w:cs="Times New Roman"/>
                <w:b/>
              </w:rPr>
              <w:t>Образование</w:t>
            </w:r>
            <w:r w:rsidRPr="004322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4322D6" w:rsidP="0043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2D6" w:rsidRPr="004322D6" w:rsidTr="004322D6"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08.00 «Культура, кинематография, средства массовой информации»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13 370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15 542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15 416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880AE2" w:rsidP="0043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4322D6" w:rsidRPr="004322D6" w:rsidTr="004322D6">
        <w:trPr>
          <w:trHeight w:val="297"/>
        </w:trPr>
        <w:tc>
          <w:tcPr>
            <w:tcW w:w="3544" w:type="dxa"/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10.00 «Социальная политика»</w:t>
            </w:r>
          </w:p>
        </w:tc>
        <w:tc>
          <w:tcPr>
            <w:tcW w:w="1985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4322D6" w:rsidP="00880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80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22D6" w:rsidRPr="004322D6" w:rsidTr="004322D6">
        <w:tc>
          <w:tcPr>
            <w:tcW w:w="3544" w:type="dxa"/>
            <w:tcBorders>
              <w:right w:val="single" w:sz="4" w:space="0" w:color="auto"/>
            </w:tcBorders>
          </w:tcPr>
          <w:p w:rsidR="004322D6" w:rsidRPr="004322D6" w:rsidRDefault="004322D6" w:rsidP="004322D6">
            <w:pPr>
              <w:outlineLvl w:val="0"/>
              <w:rPr>
                <w:rFonts w:ascii="Times New Roman" w:hAnsi="Times New Roman" w:cs="Times New Roman"/>
              </w:rPr>
            </w:pPr>
            <w:r w:rsidRPr="004322D6">
              <w:rPr>
                <w:rFonts w:ascii="Times New Roman" w:hAnsi="Times New Roman" w:cs="Times New Roman"/>
              </w:rPr>
              <w:t>11.00 «Физическая культура и спорт»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22D6" w:rsidRPr="00880AE2" w:rsidRDefault="004322D6" w:rsidP="00B162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22D6" w:rsidRPr="00880AE2" w:rsidRDefault="004322D6" w:rsidP="004322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D6" w:rsidRPr="00880AE2" w:rsidRDefault="004322D6" w:rsidP="0043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ED3DDF" w:rsidRPr="00AC64C9" w:rsidRDefault="00ED3DDF" w:rsidP="00432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22D6">
        <w:rPr>
          <w:rFonts w:ascii="Times New Roman" w:hAnsi="Times New Roman" w:cs="Times New Roman"/>
          <w:sz w:val="24"/>
          <w:szCs w:val="24"/>
        </w:rPr>
        <w:t xml:space="preserve">         Как видно из представленной таблицы, в структуре расходов бюджета муниципального образования наибольший удельный вес занимают расходы по разделу «Общегосударственные вопросы» - </w:t>
      </w:r>
      <w:r w:rsidR="00880AE2">
        <w:rPr>
          <w:rFonts w:ascii="Times New Roman" w:hAnsi="Times New Roman" w:cs="Times New Roman"/>
          <w:sz w:val="24"/>
          <w:szCs w:val="24"/>
        </w:rPr>
        <w:t>41,4</w:t>
      </w:r>
      <w:r w:rsidRPr="004322D6">
        <w:rPr>
          <w:rFonts w:ascii="Times New Roman" w:hAnsi="Times New Roman" w:cs="Times New Roman"/>
          <w:sz w:val="24"/>
          <w:szCs w:val="24"/>
        </w:rPr>
        <w:t xml:space="preserve">% в общем объеме расходов и </w:t>
      </w:r>
      <w:r w:rsidRPr="00AC64C9">
        <w:rPr>
          <w:rFonts w:ascii="Times New Roman" w:hAnsi="Times New Roman" w:cs="Times New Roman"/>
          <w:sz w:val="24"/>
          <w:szCs w:val="24"/>
        </w:rPr>
        <w:t>«</w:t>
      </w:r>
      <w:r w:rsidR="00880AE2" w:rsidRPr="00AC64C9">
        <w:rPr>
          <w:rFonts w:ascii="Times New Roman" w:hAnsi="Times New Roman" w:cs="Times New Roman"/>
          <w:sz w:val="24"/>
          <w:szCs w:val="24"/>
        </w:rPr>
        <w:t>Культура, кинематография, средства массовой информации</w:t>
      </w:r>
      <w:r w:rsidRPr="00AC64C9">
        <w:rPr>
          <w:rFonts w:ascii="Times New Roman" w:hAnsi="Times New Roman" w:cs="Times New Roman"/>
          <w:sz w:val="24"/>
          <w:szCs w:val="24"/>
        </w:rPr>
        <w:t xml:space="preserve">» - </w:t>
      </w:r>
      <w:r w:rsidR="00880AE2" w:rsidRPr="00AC64C9">
        <w:rPr>
          <w:rFonts w:ascii="Times New Roman" w:hAnsi="Times New Roman" w:cs="Times New Roman"/>
          <w:sz w:val="24"/>
          <w:szCs w:val="24"/>
        </w:rPr>
        <w:t>31,4</w:t>
      </w:r>
      <w:r w:rsidRPr="00AC64C9">
        <w:rPr>
          <w:rFonts w:ascii="Times New Roman" w:hAnsi="Times New Roman" w:cs="Times New Roman"/>
          <w:sz w:val="24"/>
          <w:szCs w:val="24"/>
        </w:rPr>
        <w:t>%.</w:t>
      </w:r>
    </w:p>
    <w:p w:rsidR="00ED3DDF" w:rsidRPr="004322D6" w:rsidRDefault="00ED3DDF" w:rsidP="00432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4C9">
        <w:rPr>
          <w:rFonts w:ascii="Times New Roman" w:hAnsi="Times New Roman" w:cs="Times New Roman"/>
          <w:sz w:val="24"/>
          <w:szCs w:val="24"/>
        </w:rPr>
        <w:t xml:space="preserve">         По отношению к показателям 2012 года объем расходных</w:t>
      </w:r>
      <w:r w:rsidRPr="004322D6">
        <w:rPr>
          <w:rFonts w:ascii="Times New Roman" w:hAnsi="Times New Roman" w:cs="Times New Roman"/>
          <w:sz w:val="24"/>
          <w:szCs w:val="24"/>
        </w:rPr>
        <w:t xml:space="preserve"> обязательств местного бюджета 2013 года </w:t>
      </w:r>
      <w:r w:rsidR="00880AE2">
        <w:rPr>
          <w:rFonts w:ascii="Times New Roman" w:hAnsi="Times New Roman" w:cs="Times New Roman"/>
          <w:sz w:val="24"/>
          <w:szCs w:val="24"/>
        </w:rPr>
        <w:t>снизился</w:t>
      </w:r>
      <w:r w:rsidRPr="004322D6">
        <w:rPr>
          <w:rFonts w:ascii="Times New Roman" w:hAnsi="Times New Roman" w:cs="Times New Roman"/>
          <w:sz w:val="24"/>
          <w:szCs w:val="24"/>
        </w:rPr>
        <w:t xml:space="preserve"> на </w:t>
      </w:r>
      <w:r w:rsidR="00880AE2">
        <w:rPr>
          <w:rFonts w:ascii="Times New Roman" w:hAnsi="Times New Roman" w:cs="Times New Roman"/>
          <w:sz w:val="24"/>
          <w:szCs w:val="24"/>
        </w:rPr>
        <w:t>9,</w:t>
      </w:r>
      <w:r w:rsidRPr="004322D6">
        <w:rPr>
          <w:rFonts w:ascii="Times New Roman" w:hAnsi="Times New Roman" w:cs="Times New Roman"/>
          <w:sz w:val="24"/>
          <w:szCs w:val="24"/>
        </w:rPr>
        <w:t>3% (</w:t>
      </w:r>
      <w:r w:rsidR="00880AE2">
        <w:rPr>
          <w:rFonts w:ascii="Times New Roman" w:hAnsi="Times New Roman" w:cs="Times New Roman"/>
          <w:sz w:val="24"/>
          <w:szCs w:val="24"/>
        </w:rPr>
        <w:t xml:space="preserve">или </w:t>
      </w:r>
      <w:r w:rsidRPr="004322D6">
        <w:rPr>
          <w:rFonts w:ascii="Times New Roman" w:hAnsi="Times New Roman" w:cs="Times New Roman"/>
          <w:sz w:val="24"/>
          <w:szCs w:val="24"/>
        </w:rPr>
        <w:t xml:space="preserve">на  </w:t>
      </w:r>
      <w:r w:rsidR="00880AE2">
        <w:rPr>
          <w:rFonts w:ascii="Times New Roman" w:hAnsi="Times New Roman" w:cs="Times New Roman"/>
          <w:sz w:val="24"/>
          <w:szCs w:val="24"/>
        </w:rPr>
        <w:t>5 057</w:t>
      </w:r>
      <w:r w:rsidRPr="004322D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80AE2">
        <w:rPr>
          <w:rFonts w:ascii="Times New Roman" w:hAnsi="Times New Roman" w:cs="Times New Roman"/>
          <w:sz w:val="24"/>
          <w:szCs w:val="24"/>
        </w:rPr>
        <w:t>лей</w:t>
      </w:r>
      <w:r w:rsidRPr="004322D6">
        <w:rPr>
          <w:rFonts w:ascii="Times New Roman" w:hAnsi="Times New Roman" w:cs="Times New Roman"/>
          <w:sz w:val="24"/>
          <w:szCs w:val="24"/>
        </w:rPr>
        <w:t xml:space="preserve">), в том числе по разделам: «Жилищно-коммунальное хозяйство» на </w:t>
      </w:r>
      <w:r w:rsidR="00880AE2">
        <w:rPr>
          <w:rFonts w:ascii="Times New Roman" w:hAnsi="Times New Roman" w:cs="Times New Roman"/>
          <w:sz w:val="24"/>
          <w:szCs w:val="24"/>
        </w:rPr>
        <w:t>38,2</w:t>
      </w:r>
      <w:r w:rsidRPr="004322D6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322D6">
        <w:rPr>
          <w:rFonts w:ascii="Times New Roman" w:hAnsi="Times New Roman" w:cs="Times New Roman"/>
          <w:sz w:val="24"/>
          <w:szCs w:val="24"/>
        </w:rPr>
        <w:t>(</w:t>
      </w:r>
      <w:r w:rsidR="00880AE2">
        <w:rPr>
          <w:rFonts w:ascii="Times New Roman" w:hAnsi="Times New Roman" w:cs="Times New Roman"/>
          <w:sz w:val="24"/>
          <w:szCs w:val="24"/>
        </w:rPr>
        <w:t>5 790</w:t>
      </w:r>
      <w:r w:rsidRPr="004322D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80AE2">
        <w:rPr>
          <w:rFonts w:ascii="Times New Roman" w:hAnsi="Times New Roman" w:cs="Times New Roman"/>
          <w:sz w:val="24"/>
          <w:szCs w:val="24"/>
        </w:rPr>
        <w:t>лей</w:t>
      </w:r>
      <w:r w:rsidRPr="004322D6">
        <w:rPr>
          <w:rFonts w:ascii="Times New Roman" w:hAnsi="Times New Roman" w:cs="Times New Roman"/>
          <w:sz w:val="24"/>
          <w:szCs w:val="24"/>
        </w:rPr>
        <w:t>)</w:t>
      </w:r>
      <w:r w:rsidR="00880AE2">
        <w:rPr>
          <w:rFonts w:ascii="Times New Roman" w:hAnsi="Times New Roman" w:cs="Times New Roman"/>
          <w:sz w:val="24"/>
          <w:szCs w:val="24"/>
        </w:rPr>
        <w:t xml:space="preserve">. </w:t>
      </w:r>
      <w:r w:rsidRPr="004322D6">
        <w:rPr>
          <w:rFonts w:ascii="Times New Roman" w:hAnsi="Times New Roman" w:cs="Times New Roman"/>
          <w:sz w:val="24"/>
          <w:szCs w:val="24"/>
        </w:rPr>
        <w:t xml:space="preserve">По остальным разделам расходов бюджета исполнение </w:t>
      </w:r>
      <w:r w:rsidR="00880AE2">
        <w:rPr>
          <w:rFonts w:ascii="Times New Roman" w:hAnsi="Times New Roman" w:cs="Times New Roman"/>
          <w:sz w:val="24"/>
          <w:szCs w:val="24"/>
        </w:rPr>
        <w:t>увеличилось</w:t>
      </w:r>
      <w:r w:rsidRPr="004322D6">
        <w:rPr>
          <w:rFonts w:ascii="Times New Roman" w:hAnsi="Times New Roman" w:cs="Times New Roman"/>
          <w:sz w:val="24"/>
          <w:szCs w:val="24"/>
        </w:rPr>
        <w:t xml:space="preserve"> либо осталось на уровне предыдущего периода.</w:t>
      </w:r>
    </w:p>
    <w:p w:rsidR="00926574" w:rsidRDefault="00260A4C" w:rsidP="00432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3DDF" w:rsidRPr="004322D6">
        <w:rPr>
          <w:rFonts w:ascii="Times New Roman" w:hAnsi="Times New Roman" w:cs="Times New Roman"/>
          <w:sz w:val="24"/>
          <w:szCs w:val="24"/>
        </w:rPr>
        <w:t xml:space="preserve"> Согласно требованиям ст. 87 БК РФ в муниципальном образовании сформирован реестр расходных обязательств, порядок ведения которого утвержден постановлением администрации </w:t>
      </w:r>
      <w:r w:rsidR="00685AD4">
        <w:rPr>
          <w:rFonts w:ascii="Times New Roman" w:hAnsi="Times New Roman" w:cs="Times New Roman"/>
          <w:sz w:val="24"/>
          <w:szCs w:val="24"/>
        </w:rPr>
        <w:t>МО</w:t>
      </w:r>
      <w:r w:rsidR="007C1BE4">
        <w:rPr>
          <w:rFonts w:ascii="Times New Roman" w:hAnsi="Times New Roman" w:cs="Times New Roman"/>
          <w:sz w:val="24"/>
          <w:szCs w:val="24"/>
        </w:rPr>
        <w:t xml:space="preserve"> </w:t>
      </w:r>
      <w:r w:rsidR="00ED3DDF" w:rsidRPr="004322D6">
        <w:rPr>
          <w:rFonts w:ascii="Times New Roman" w:hAnsi="Times New Roman" w:cs="Times New Roman"/>
          <w:sz w:val="24"/>
          <w:szCs w:val="24"/>
        </w:rPr>
        <w:t xml:space="preserve">от </w:t>
      </w:r>
      <w:r w:rsidR="00A73B5B">
        <w:rPr>
          <w:rFonts w:ascii="Times New Roman" w:hAnsi="Times New Roman" w:cs="Times New Roman"/>
          <w:sz w:val="24"/>
          <w:szCs w:val="24"/>
        </w:rPr>
        <w:t>19.05.2006</w:t>
      </w:r>
      <w:r w:rsidR="00ED3DDF" w:rsidRPr="004322D6">
        <w:rPr>
          <w:rFonts w:ascii="Times New Roman" w:hAnsi="Times New Roman" w:cs="Times New Roman"/>
          <w:sz w:val="24"/>
          <w:szCs w:val="24"/>
        </w:rPr>
        <w:t>г.</w:t>
      </w:r>
      <w:r w:rsidR="00ED3DDF" w:rsidRPr="00432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DF" w:rsidRPr="004322D6">
        <w:rPr>
          <w:rFonts w:ascii="Times New Roman" w:hAnsi="Times New Roman" w:cs="Times New Roman"/>
          <w:sz w:val="24"/>
          <w:szCs w:val="24"/>
        </w:rPr>
        <w:t>№</w:t>
      </w:r>
      <w:r w:rsidR="00A73B5B">
        <w:rPr>
          <w:rFonts w:ascii="Times New Roman" w:hAnsi="Times New Roman" w:cs="Times New Roman"/>
          <w:sz w:val="24"/>
          <w:szCs w:val="24"/>
        </w:rPr>
        <w:t xml:space="preserve"> 52 (внес</w:t>
      </w:r>
      <w:proofErr w:type="gramStart"/>
      <w:r w:rsidR="00A73B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B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3B5B">
        <w:rPr>
          <w:rFonts w:ascii="Times New Roman" w:hAnsi="Times New Roman" w:cs="Times New Roman"/>
          <w:sz w:val="24"/>
          <w:szCs w:val="24"/>
        </w:rPr>
        <w:t>змен. от 08.10.2007г. № 78)</w:t>
      </w:r>
      <w:r w:rsidR="00ED3DDF" w:rsidRPr="00432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DDF" w:rsidRPr="004322D6">
        <w:rPr>
          <w:rFonts w:ascii="Times New Roman" w:hAnsi="Times New Roman" w:cs="Times New Roman"/>
          <w:sz w:val="24"/>
          <w:szCs w:val="24"/>
        </w:rPr>
        <w:t xml:space="preserve">Представленный для внешней проверки реестр расходных обязательств </w:t>
      </w:r>
      <w:proofErr w:type="spellStart"/>
      <w:r w:rsidR="00F273B5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ED3DDF" w:rsidRPr="004322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соответствует бюджетным назначениям, утвержденным </w:t>
      </w:r>
      <w:r w:rsidR="00685AD4">
        <w:rPr>
          <w:rFonts w:ascii="Times New Roman" w:hAnsi="Times New Roman" w:cs="Times New Roman"/>
          <w:sz w:val="24"/>
          <w:szCs w:val="24"/>
        </w:rPr>
        <w:t>Р</w:t>
      </w:r>
      <w:r w:rsidR="00ED3DDF" w:rsidRPr="004322D6">
        <w:rPr>
          <w:rFonts w:ascii="Times New Roman" w:hAnsi="Times New Roman" w:cs="Times New Roman"/>
          <w:sz w:val="24"/>
          <w:szCs w:val="24"/>
        </w:rPr>
        <w:t xml:space="preserve">ешением Думы Поселения от </w:t>
      </w:r>
      <w:r w:rsidR="00F273B5">
        <w:rPr>
          <w:rFonts w:ascii="Times New Roman" w:hAnsi="Times New Roman" w:cs="Times New Roman"/>
          <w:sz w:val="24"/>
          <w:szCs w:val="24"/>
        </w:rPr>
        <w:t>31</w:t>
      </w:r>
      <w:r w:rsidR="00ED3DDF" w:rsidRPr="004322D6">
        <w:rPr>
          <w:rFonts w:ascii="Times New Roman" w:hAnsi="Times New Roman" w:cs="Times New Roman"/>
          <w:sz w:val="24"/>
          <w:szCs w:val="24"/>
        </w:rPr>
        <w:t>.</w:t>
      </w:r>
      <w:r w:rsidR="00F273B5">
        <w:rPr>
          <w:rFonts w:ascii="Times New Roman" w:hAnsi="Times New Roman" w:cs="Times New Roman"/>
          <w:sz w:val="24"/>
          <w:szCs w:val="24"/>
        </w:rPr>
        <w:t>10</w:t>
      </w:r>
      <w:r w:rsidR="00ED3DDF" w:rsidRPr="004322D6">
        <w:rPr>
          <w:rFonts w:ascii="Times New Roman" w:hAnsi="Times New Roman" w:cs="Times New Roman"/>
          <w:sz w:val="24"/>
          <w:szCs w:val="24"/>
        </w:rPr>
        <w:t>.201</w:t>
      </w:r>
      <w:r w:rsidR="00F273B5">
        <w:rPr>
          <w:rFonts w:ascii="Times New Roman" w:hAnsi="Times New Roman" w:cs="Times New Roman"/>
          <w:sz w:val="24"/>
          <w:szCs w:val="24"/>
        </w:rPr>
        <w:t>3</w:t>
      </w:r>
      <w:r w:rsidR="00ED3DDF" w:rsidRPr="004322D6">
        <w:rPr>
          <w:rFonts w:ascii="Times New Roman" w:hAnsi="Times New Roman" w:cs="Times New Roman"/>
          <w:sz w:val="24"/>
          <w:szCs w:val="24"/>
        </w:rPr>
        <w:t>г.</w:t>
      </w:r>
      <w:r w:rsidR="00375FBB">
        <w:rPr>
          <w:rFonts w:ascii="Times New Roman" w:hAnsi="Times New Roman" w:cs="Times New Roman"/>
          <w:sz w:val="24"/>
          <w:szCs w:val="24"/>
        </w:rPr>
        <w:t xml:space="preserve"> </w:t>
      </w:r>
      <w:r w:rsidR="00ED3DDF" w:rsidRPr="004322D6">
        <w:rPr>
          <w:rFonts w:ascii="Times New Roman" w:hAnsi="Times New Roman" w:cs="Times New Roman"/>
          <w:sz w:val="24"/>
          <w:szCs w:val="24"/>
        </w:rPr>
        <w:t xml:space="preserve">№ </w:t>
      </w:r>
      <w:r w:rsidR="00F273B5">
        <w:rPr>
          <w:rFonts w:ascii="Times New Roman" w:hAnsi="Times New Roman" w:cs="Times New Roman"/>
          <w:sz w:val="24"/>
          <w:szCs w:val="24"/>
        </w:rPr>
        <w:t>123</w:t>
      </w:r>
      <w:r w:rsidR="00ED3DDF" w:rsidRPr="004322D6">
        <w:rPr>
          <w:rFonts w:ascii="Times New Roman" w:hAnsi="Times New Roman" w:cs="Times New Roman"/>
          <w:sz w:val="24"/>
          <w:szCs w:val="24"/>
        </w:rPr>
        <w:t xml:space="preserve"> </w:t>
      </w:r>
      <w:r w:rsidR="00685AD4">
        <w:rPr>
          <w:rFonts w:ascii="Times New Roman" w:hAnsi="Times New Roman" w:cs="Times New Roman"/>
          <w:sz w:val="24"/>
          <w:szCs w:val="24"/>
        </w:rPr>
        <w:t>«</w:t>
      </w:r>
      <w:r w:rsidR="00F273B5" w:rsidRPr="00F273B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375FBB">
        <w:rPr>
          <w:rFonts w:ascii="Times New Roman" w:hAnsi="Times New Roman" w:cs="Times New Roman"/>
          <w:sz w:val="24"/>
          <w:szCs w:val="24"/>
        </w:rPr>
        <w:t>Р</w:t>
      </w:r>
      <w:r w:rsidR="00F273B5" w:rsidRPr="00F273B5">
        <w:rPr>
          <w:rFonts w:ascii="Times New Roman" w:hAnsi="Times New Roman" w:cs="Times New Roman"/>
          <w:sz w:val="24"/>
          <w:szCs w:val="24"/>
        </w:rPr>
        <w:t xml:space="preserve">ешение Думы </w:t>
      </w:r>
      <w:proofErr w:type="spellStart"/>
      <w:r w:rsidR="00F273B5" w:rsidRPr="00F273B5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F273B5" w:rsidRPr="00F273B5">
        <w:rPr>
          <w:rFonts w:ascii="Times New Roman" w:hAnsi="Times New Roman" w:cs="Times New Roman"/>
          <w:sz w:val="24"/>
          <w:szCs w:val="24"/>
        </w:rPr>
        <w:t xml:space="preserve"> ГП № 73 от 19.12.2012 г. «О бюджете </w:t>
      </w:r>
      <w:proofErr w:type="spellStart"/>
      <w:r w:rsidR="00F273B5" w:rsidRPr="00F273B5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F273B5">
        <w:rPr>
          <w:rFonts w:ascii="Times New Roman" w:hAnsi="Times New Roman" w:cs="Times New Roman"/>
          <w:sz w:val="24"/>
          <w:szCs w:val="24"/>
        </w:rPr>
        <w:t xml:space="preserve"> </w:t>
      </w:r>
      <w:r w:rsidR="00F273B5" w:rsidRPr="00F273B5">
        <w:rPr>
          <w:rFonts w:ascii="Times New Roman" w:hAnsi="Times New Roman" w:cs="Times New Roman"/>
          <w:sz w:val="24"/>
          <w:szCs w:val="24"/>
        </w:rPr>
        <w:t>городского поселения на 2013 год и плановый период 2014 и 2015 годов»</w:t>
      </w:r>
      <w:r w:rsidR="00F273B5">
        <w:rPr>
          <w:rFonts w:ascii="Times New Roman" w:hAnsi="Times New Roman" w:cs="Times New Roman"/>
          <w:sz w:val="24"/>
          <w:szCs w:val="24"/>
        </w:rPr>
        <w:t>.</w:t>
      </w:r>
      <w:r w:rsidR="00ED3DDF" w:rsidRPr="004322D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26574" w:rsidRPr="004322D6" w:rsidRDefault="00926574" w:rsidP="0092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2D6">
        <w:rPr>
          <w:rFonts w:ascii="Times New Roman" w:hAnsi="Times New Roman" w:cs="Times New Roman"/>
          <w:sz w:val="24"/>
          <w:szCs w:val="24"/>
        </w:rPr>
        <w:t>Согласно ст. 15 БК РФ местный бюджет предназначен для исполнения расходных обязательств муниципального образования. В силу ст.6 БК РФ под расходными обязательствами понимаются обусловленные законом, иным нормативным правовым актом, договором или соглашением МО.</w:t>
      </w:r>
    </w:p>
    <w:p w:rsidR="00926574" w:rsidRPr="004322D6" w:rsidRDefault="00926574" w:rsidP="0092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2D6">
        <w:rPr>
          <w:rFonts w:ascii="Times New Roman" w:hAnsi="Times New Roman" w:cs="Times New Roman"/>
          <w:sz w:val="24"/>
          <w:szCs w:val="24"/>
        </w:rPr>
        <w:t xml:space="preserve">Ст. 65 БК РФ предусмотрено, что формирование расходов бюджетов бюджетной системы РФ осуществляется в соответствии с расходными обязательствами, обусловленными установленным </w:t>
      </w:r>
      <w:r w:rsidRPr="004322D6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 разграничением полномочий  органов местного самоуправления, исполнение которых согласно законодательству РФ, договором и соглашением должно происходить в очередном финансовом году за счет средств соответствующих бюджетов.</w:t>
      </w:r>
    </w:p>
    <w:p w:rsidR="00926574" w:rsidRPr="004322D6" w:rsidRDefault="00926574" w:rsidP="0092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2D6">
        <w:rPr>
          <w:rFonts w:ascii="Times New Roman" w:hAnsi="Times New Roman" w:cs="Times New Roman"/>
          <w:sz w:val="24"/>
          <w:szCs w:val="24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Pr="004322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22D6">
        <w:rPr>
          <w:rFonts w:ascii="Times New Roman" w:hAnsi="Times New Roman" w:cs="Times New Roman"/>
          <w:sz w:val="24"/>
          <w:szCs w:val="24"/>
        </w:rPr>
        <w:t xml:space="preserve">. 1,2 ст. 86 БК РФ) и подлежат отражению в реестре расходных обязательств (ст. 87 БК РФ). </w:t>
      </w:r>
    </w:p>
    <w:p w:rsidR="00ED3DDF" w:rsidRPr="00F273B5" w:rsidRDefault="002E2A2B" w:rsidP="0043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86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DDF" w:rsidRPr="004322D6">
        <w:rPr>
          <w:rFonts w:ascii="Times New Roman" w:eastAsia="Calibri" w:hAnsi="Times New Roman" w:cs="Times New Roman"/>
          <w:sz w:val="24"/>
          <w:szCs w:val="24"/>
        </w:rPr>
        <w:t>Вместе с тем, выявлены следующие замечания:</w:t>
      </w:r>
    </w:p>
    <w:p w:rsidR="00ED3DDF" w:rsidRDefault="00ED3DDF" w:rsidP="00F273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64C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322D6">
        <w:rPr>
          <w:rFonts w:ascii="Times New Roman" w:eastAsia="Calibri" w:hAnsi="Times New Roman" w:cs="Times New Roman"/>
          <w:sz w:val="24"/>
          <w:szCs w:val="24"/>
        </w:rPr>
        <w:t>реестр</w:t>
      </w:r>
      <w:r w:rsidR="00AC64C9">
        <w:rPr>
          <w:rFonts w:ascii="Times New Roman" w:eastAsia="Calibri" w:hAnsi="Times New Roman" w:cs="Times New Roman"/>
          <w:sz w:val="24"/>
          <w:szCs w:val="24"/>
        </w:rPr>
        <w:t>е</w:t>
      </w:r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C9">
        <w:rPr>
          <w:rFonts w:ascii="Times New Roman" w:eastAsia="Calibri" w:hAnsi="Times New Roman" w:cs="Times New Roman"/>
          <w:sz w:val="24"/>
          <w:szCs w:val="24"/>
        </w:rPr>
        <w:t xml:space="preserve">не выделены </w:t>
      </w:r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расходные обязательства по исполнению полномочий, переданных администрации </w:t>
      </w:r>
      <w:proofErr w:type="spellStart"/>
      <w:r w:rsidRPr="004322D6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рамках заключенного соглашения № </w:t>
      </w:r>
      <w:r w:rsidR="00F273B5">
        <w:rPr>
          <w:rFonts w:ascii="Times New Roman" w:eastAsia="Calibri" w:hAnsi="Times New Roman" w:cs="Times New Roman"/>
          <w:sz w:val="24"/>
          <w:szCs w:val="24"/>
        </w:rPr>
        <w:t xml:space="preserve">1204 </w:t>
      </w:r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 от 14.1</w:t>
      </w:r>
      <w:r w:rsidR="00F273B5">
        <w:rPr>
          <w:rFonts w:ascii="Times New Roman" w:eastAsia="Calibri" w:hAnsi="Times New Roman" w:cs="Times New Roman"/>
          <w:sz w:val="24"/>
          <w:szCs w:val="24"/>
        </w:rPr>
        <w:t>2</w:t>
      </w:r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.2012г., в реестре не указаны номер и дата соглашения о передаче полномочий </w:t>
      </w:r>
      <w:r w:rsidR="00F273B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322D6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F273B5">
        <w:rPr>
          <w:rFonts w:ascii="Times New Roman" w:eastAsia="Calibri" w:hAnsi="Times New Roman" w:cs="Times New Roman"/>
          <w:sz w:val="24"/>
          <w:szCs w:val="24"/>
        </w:rPr>
        <w:t>ю</w:t>
      </w:r>
      <w:r w:rsidRPr="004322D6">
        <w:rPr>
          <w:rFonts w:ascii="Times New Roman" w:eastAsia="Calibri" w:hAnsi="Times New Roman" w:cs="Times New Roman"/>
          <w:sz w:val="24"/>
          <w:szCs w:val="24"/>
        </w:rPr>
        <w:t>, утверждени</w:t>
      </w:r>
      <w:r w:rsidR="00F273B5">
        <w:rPr>
          <w:rFonts w:ascii="Times New Roman" w:eastAsia="Calibri" w:hAnsi="Times New Roman" w:cs="Times New Roman"/>
          <w:sz w:val="24"/>
          <w:szCs w:val="24"/>
        </w:rPr>
        <w:t>ю</w:t>
      </w:r>
      <w:r w:rsidRPr="004322D6">
        <w:rPr>
          <w:rFonts w:ascii="Times New Roman" w:eastAsia="Calibri" w:hAnsi="Times New Roman" w:cs="Times New Roman"/>
          <w:sz w:val="24"/>
          <w:szCs w:val="24"/>
        </w:rPr>
        <w:t>, исполнени</w:t>
      </w:r>
      <w:r w:rsidR="00F273B5">
        <w:rPr>
          <w:rFonts w:ascii="Times New Roman" w:eastAsia="Calibri" w:hAnsi="Times New Roman" w:cs="Times New Roman"/>
          <w:sz w:val="24"/>
          <w:szCs w:val="24"/>
        </w:rPr>
        <w:t>ю</w:t>
      </w:r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 бюджета поселения и </w:t>
      </w:r>
      <w:proofErr w:type="gramStart"/>
      <w:r w:rsidRPr="004322D6">
        <w:rPr>
          <w:rFonts w:ascii="Times New Roman" w:eastAsia="Calibri" w:hAnsi="Times New Roman" w:cs="Times New Roman"/>
          <w:sz w:val="24"/>
          <w:szCs w:val="24"/>
        </w:rPr>
        <w:t>контрол</w:t>
      </w:r>
      <w:r w:rsidR="00F273B5">
        <w:rPr>
          <w:rFonts w:ascii="Times New Roman" w:eastAsia="Calibri" w:hAnsi="Times New Roman" w:cs="Times New Roman"/>
          <w:sz w:val="24"/>
          <w:szCs w:val="24"/>
        </w:rPr>
        <w:t>ю</w:t>
      </w:r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4322D6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бюджета</w:t>
      </w:r>
      <w:r w:rsidR="00F273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3DDF" w:rsidRPr="004322D6" w:rsidRDefault="00F273B5" w:rsidP="00432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0A4C">
        <w:rPr>
          <w:rFonts w:ascii="Times New Roman" w:eastAsia="Calibri" w:hAnsi="Times New Roman" w:cs="Times New Roman"/>
          <w:sz w:val="24"/>
          <w:szCs w:val="24"/>
        </w:rPr>
        <w:t xml:space="preserve">не выделены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расходные обязательства по исполнению мероприятий в рамках мероприятий перечня народных инициатив в сумме </w:t>
      </w:r>
      <w:r w:rsidR="00260A4C">
        <w:rPr>
          <w:rFonts w:ascii="Times New Roman" w:eastAsia="Calibri" w:hAnsi="Times New Roman" w:cs="Times New Roman"/>
          <w:sz w:val="24"/>
          <w:szCs w:val="24"/>
        </w:rPr>
        <w:t>5 271,7 тыс. рублей за счет средств областного бюджета.</w:t>
      </w:r>
    </w:p>
    <w:p w:rsidR="00F273B5" w:rsidRPr="00F273B5" w:rsidRDefault="00ED3DDF" w:rsidP="00F273B5">
      <w:pPr>
        <w:tabs>
          <w:tab w:val="left" w:pos="58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22D6">
        <w:rPr>
          <w:rFonts w:ascii="Times New Roman" w:hAnsi="Times New Roman" w:cs="Times New Roman"/>
          <w:sz w:val="24"/>
          <w:szCs w:val="24"/>
        </w:rPr>
        <w:t xml:space="preserve">     </w:t>
      </w:r>
      <w:r w:rsidR="00260A4C">
        <w:rPr>
          <w:rFonts w:ascii="Times New Roman" w:hAnsi="Times New Roman" w:cs="Times New Roman"/>
          <w:sz w:val="24"/>
          <w:szCs w:val="24"/>
        </w:rPr>
        <w:t xml:space="preserve"> </w:t>
      </w:r>
      <w:r w:rsidRPr="004322D6">
        <w:rPr>
          <w:rFonts w:ascii="Times New Roman" w:hAnsi="Times New Roman" w:cs="Times New Roman"/>
          <w:sz w:val="24"/>
          <w:szCs w:val="24"/>
        </w:rPr>
        <w:t xml:space="preserve">   </w:t>
      </w:r>
      <w:r w:rsidRPr="00F273B5">
        <w:rPr>
          <w:rFonts w:ascii="Times New Roman" w:hAnsi="Times New Roman" w:cs="Times New Roman"/>
          <w:sz w:val="24"/>
          <w:szCs w:val="24"/>
        </w:rPr>
        <w:t>Бюджетные расходы по разделу</w:t>
      </w:r>
      <w:r w:rsidRPr="00F2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3B5">
        <w:rPr>
          <w:rFonts w:ascii="Times New Roman" w:hAnsi="Times New Roman" w:cs="Times New Roman"/>
          <w:b/>
          <w:i/>
          <w:sz w:val="24"/>
          <w:szCs w:val="24"/>
        </w:rPr>
        <w:t>«Общегосударственные вопросы»</w:t>
      </w:r>
      <w:r w:rsidRPr="00F2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3B5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F54933">
        <w:rPr>
          <w:rFonts w:ascii="Times New Roman" w:hAnsi="Times New Roman" w:cs="Times New Roman"/>
          <w:sz w:val="24"/>
          <w:szCs w:val="24"/>
        </w:rPr>
        <w:t>20 388</w:t>
      </w:r>
      <w:r w:rsidRPr="00F273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273B5" w:rsidRPr="00F273B5">
        <w:rPr>
          <w:rFonts w:ascii="Times New Roman" w:hAnsi="Times New Roman" w:cs="Times New Roman"/>
          <w:sz w:val="24"/>
          <w:szCs w:val="24"/>
        </w:rPr>
        <w:t>лей</w:t>
      </w:r>
      <w:r w:rsidR="00F273B5">
        <w:rPr>
          <w:rFonts w:ascii="Times New Roman" w:hAnsi="Times New Roman" w:cs="Times New Roman"/>
          <w:sz w:val="24"/>
          <w:szCs w:val="24"/>
        </w:rPr>
        <w:t xml:space="preserve"> </w:t>
      </w:r>
      <w:r w:rsidR="00F273B5" w:rsidRPr="00F273B5">
        <w:rPr>
          <w:rFonts w:ascii="Times New Roman" w:hAnsi="Times New Roman" w:cs="Times New Roman"/>
          <w:sz w:val="24"/>
          <w:szCs w:val="24"/>
        </w:rPr>
        <w:t xml:space="preserve">или на 99 % от плана. </w:t>
      </w:r>
    </w:p>
    <w:p w:rsidR="00F273B5" w:rsidRP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3B5">
        <w:rPr>
          <w:rFonts w:ascii="Times New Roman" w:hAnsi="Times New Roman" w:cs="Times New Roman"/>
          <w:sz w:val="24"/>
          <w:szCs w:val="24"/>
        </w:rPr>
        <w:t xml:space="preserve"> Расходы на финансирование главы муниципального образования исполнены в сумме </w:t>
      </w:r>
      <w:r>
        <w:rPr>
          <w:rFonts w:ascii="Times New Roman" w:hAnsi="Times New Roman" w:cs="Times New Roman"/>
          <w:sz w:val="24"/>
          <w:szCs w:val="24"/>
        </w:rPr>
        <w:t xml:space="preserve">1 361 </w:t>
      </w:r>
      <w:r w:rsidRPr="00F273B5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273B5">
        <w:rPr>
          <w:rFonts w:ascii="Times New Roman" w:hAnsi="Times New Roman" w:cs="Times New Roman"/>
          <w:sz w:val="24"/>
          <w:szCs w:val="24"/>
        </w:rPr>
        <w:t xml:space="preserve"> или на 100% от годовых бюджетных назначений. </w:t>
      </w:r>
    </w:p>
    <w:p w:rsid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3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73B5">
        <w:rPr>
          <w:rFonts w:ascii="Times New Roman" w:hAnsi="Times New Roman" w:cs="Times New Roman"/>
          <w:sz w:val="24"/>
          <w:szCs w:val="24"/>
        </w:rPr>
        <w:t>Следует отметить, что начисленный фонд оплаты труда Главы Поселения не превышает норматив формирования расходов на оплату труда, установленный Постановлением Правительства Иркутской области от 19.10.2012г.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  <w:proofErr w:type="gramEnd"/>
    </w:p>
    <w:p w:rsidR="00F273B5" w:rsidRP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       </w:t>
      </w:r>
      <w:r w:rsidR="00260A4C">
        <w:rPr>
          <w:rFonts w:ascii="Times New Roman" w:hAnsi="Times New Roman" w:cs="Times New Roman"/>
          <w:sz w:val="24"/>
          <w:szCs w:val="24"/>
        </w:rPr>
        <w:t xml:space="preserve"> </w:t>
      </w:r>
      <w:r w:rsidRPr="00F273B5">
        <w:rPr>
          <w:rFonts w:ascii="Times New Roman" w:hAnsi="Times New Roman" w:cs="Times New Roman"/>
          <w:sz w:val="24"/>
          <w:szCs w:val="24"/>
        </w:rPr>
        <w:t xml:space="preserve"> Расходы на содержание представительного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273B5">
        <w:rPr>
          <w:rFonts w:ascii="Times New Roman" w:hAnsi="Times New Roman" w:cs="Times New Roman"/>
          <w:sz w:val="24"/>
          <w:szCs w:val="24"/>
        </w:rPr>
        <w:t xml:space="preserve">П составили </w:t>
      </w:r>
      <w:r w:rsidR="00B162FC">
        <w:rPr>
          <w:rFonts w:ascii="Times New Roman" w:hAnsi="Times New Roman" w:cs="Times New Roman"/>
          <w:sz w:val="24"/>
          <w:szCs w:val="24"/>
        </w:rPr>
        <w:t>1 395</w:t>
      </w:r>
      <w:r w:rsidRPr="00F273B5">
        <w:rPr>
          <w:rFonts w:ascii="Times New Roman" w:hAnsi="Times New Roman" w:cs="Times New Roman"/>
          <w:sz w:val="24"/>
          <w:szCs w:val="24"/>
        </w:rPr>
        <w:t xml:space="preserve"> тыс. руб. при плановых бюджетных назначени</w:t>
      </w:r>
      <w:r w:rsidR="00B253EB">
        <w:rPr>
          <w:rFonts w:ascii="Times New Roman" w:hAnsi="Times New Roman" w:cs="Times New Roman"/>
          <w:sz w:val="24"/>
          <w:szCs w:val="24"/>
        </w:rPr>
        <w:t>ях</w:t>
      </w:r>
      <w:r w:rsidRPr="00F273B5">
        <w:rPr>
          <w:rFonts w:ascii="Times New Roman" w:hAnsi="Times New Roman" w:cs="Times New Roman"/>
          <w:sz w:val="24"/>
          <w:szCs w:val="24"/>
        </w:rPr>
        <w:t xml:space="preserve"> </w:t>
      </w:r>
      <w:r w:rsidR="00B162FC">
        <w:rPr>
          <w:rFonts w:ascii="Times New Roman" w:hAnsi="Times New Roman" w:cs="Times New Roman"/>
          <w:sz w:val="24"/>
          <w:szCs w:val="24"/>
        </w:rPr>
        <w:t>1 436</w:t>
      </w:r>
      <w:r w:rsidRPr="00F273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C1BE4">
        <w:rPr>
          <w:rFonts w:ascii="Times New Roman" w:hAnsi="Times New Roman" w:cs="Times New Roman"/>
          <w:sz w:val="24"/>
          <w:szCs w:val="24"/>
        </w:rPr>
        <w:t>лей, в том числе на заработную плату с начислениями на нее 1 328 тыс. рублей.</w:t>
      </w:r>
    </w:p>
    <w:p w:rsidR="00F273B5" w:rsidRP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B162FC">
        <w:rPr>
          <w:rFonts w:ascii="Times New Roman" w:hAnsi="Times New Roman" w:cs="Times New Roman"/>
          <w:sz w:val="24"/>
          <w:szCs w:val="24"/>
        </w:rPr>
        <w:t>16 471</w:t>
      </w:r>
      <w:r w:rsidRPr="00F273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162FC">
        <w:rPr>
          <w:rFonts w:ascii="Times New Roman" w:hAnsi="Times New Roman" w:cs="Times New Roman"/>
          <w:sz w:val="24"/>
          <w:szCs w:val="24"/>
        </w:rPr>
        <w:t xml:space="preserve">лей </w:t>
      </w:r>
      <w:r w:rsidRPr="00F273B5">
        <w:rPr>
          <w:rFonts w:ascii="Times New Roman" w:hAnsi="Times New Roman" w:cs="Times New Roman"/>
          <w:sz w:val="24"/>
          <w:szCs w:val="24"/>
        </w:rPr>
        <w:t xml:space="preserve">или </w:t>
      </w:r>
      <w:r w:rsidR="00B162FC">
        <w:rPr>
          <w:rFonts w:ascii="Times New Roman" w:hAnsi="Times New Roman" w:cs="Times New Roman"/>
          <w:sz w:val="24"/>
          <w:szCs w:val="24"/>
        </w:rPr>
        <w:t>99</w:t>
      </w:r>
      <w:r w:rsidRPr="00F273B5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</w:t>
      </w:r>
      <w:r w:rsidR="007C1B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73B5">
        <w:rPr>
          <w:rFonts w:ascii="Times New Roman" w:hAnsi="Times New Roman" w:cs="Times New Roman"/>
          <w:sz w:val="24"/>
          <w:szCs w:val="24"/>
        </w:rPr>
        <w:t xml:space="preserve">, прочих услуг, увеличения стоимости основных средств и материальных запасов.  </w:t>
      </w:r>
      <w:proofErr w:type="gramStart"/>
      <w:r w:rsidR="00260A4C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CE7841">
        <w:rPr>
          <w:rFonts w:ascii="Times New Roman" w:hAnsi="Times New Roman" w:cs="Times New Roman"/>
          <w:sz w:val="24"/>
          <w:szCs w:val="24"/>
        </w:rPr>
        <w:t xml:space="preserve">что в 2013 году бюджетные ассигнования в сумме </w:t>
      </w:r>
      <w:r w:rsidR="00B265AB">
        <w:rPr>
          <w:rFonts w:ascii="Times New Roman" w:hAnsi="Times New Roman" w:cs="Times New Roman"/>
          <w:sz w:val="24"/>
          <w:szCs w:val="24"/>
        </w:rPr>
        <w:t>8</w:t>
      </w:r>
      <w:r w:rsidR="00CE7841">
        <w:rPr>
          <w:rFonts w:ascii="Times New Roman" w:hAnsi="Times New Roman" w:cs="Times New Roman"/>
          <w:sz w:val="24"/>
          <w:szCs w:val="24"/>
        </w:rPr>
        <w:t xml:space="preserve">50 тыс. рублей были перечислены на оплату задолженности поставщику </w:t>
      </w:r>
      <w:r w:rsidR="00CE7841" w:rsidRPr="00CE784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CE7841" w:rsidRPr="00CE7841">
        <w:rPr>
          <w:rFonts w:ascii="Times New Roman" w:hAnsi="Times New Roman" w:cs="Times New Roman"/>
          <w:sz w:val="24"/>
          <w:szCs w:val="24"/>
        </w:rPr>
        <w:t>Почстроймонтаж</w:t>
      </w:r>
      <w:proofErr w:type="spellEnd"/>
      <w:r w:rsidR="00CE7841" w:rsidRPr="00CE7841">
        <w:rPr>
          <w:rFonts w:ascii="Times New Roman" w:hAnsi="Times New Roman" w:cs="Times New Roman"/>
          <w:sz w:val="24"/>
          <w:szCs w:val="24"/>
        </w:rPr>
        <w:t>"</w:t>
      </w:r>
      <w:r w:rsidR="00CE7841">
        <w:rPr>
          <w:rFonts w:ascii="Times New Roman" w:hAnsi="Times New Roman" w:cs="Times New Roman"/>
          <w:sz w:val="24"/>
          <w:szCs w:val="24"/>
        </w:rPr>
        <w:t xml:space="preserve"> за оказанные им ремонтные работы внутри здания Администрации </w:t>
      </w:r>
      <w:proofErr w:type="spellStart"/>
      <w:r w:rsidR="00CE7841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CE7841">
        <w:rPr>
          <w:rFonts w:ascii="Times New Roman" w:hAnsi="Times New Roman" w:cs="Times New Roman"/>
          <w:sz w:val="24"/>
          <w:szCs w:val="24"/>
        </w:rPr>
        <w:t xml:space="preserve"> МО</w:t>
      </w:r>
      <w:r w:rsidR="007C1BE4">
        <w:rPr>
          <w:rFonts w:ascii="Times New Roman" w:hAnsi="Times New Roman" w:cs="Times New Roman"/>
          <w:sz w:val="24"/>
          <w:szCs w:val="24"/>
        </w:rPr>
        <w:t xml:space="preserve"> по решению Арбитражного суда Иркутской области от</w:t>
      </w:r>
      <w:r w:rsidR="007C1B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75FBB" w:rsidRPr="00375FBB">
        <w:rPr>
          <w:rFonts w:ascii="Times New Roman" w:hAnsi="Times New Roman" w:cs="Times New Roman"/>
          <w:sz w:val="24"/>
          <w:szCs w:val="24"/>
        </w:rPr>
        <w:t>17.12.2009г. (определение Арбитражного суда Иркутской области от 04.12.2012г – произведена замена взыскателя).</w:t>
      </w:r>
      <w:proofErr w:type="gramEnd"/>
      <w:r w:rsidR="00CE7841">
        <w:rPr>
          <w:rFonts w:ascii="Times New Roman" w:hAnsi="Times New Roman" w:cs="Times New Roman"/>
          <w:sz w:val="24"/>
          <w:szCs w:val="24"/>
        </w:rPr>
        <w:t xml:space="preserve"> Кроме того, в отчетном периоде была произведена оплата за услуги пожарной сигнализации ОВО в сумме 48,5 тыс. рублей. Вместе с тем,</w:t>
      </w:r>
      <w:r w:rsidR="00CE7841" w:rsidRPr="00CE7841">
        <w:rPr>
          <w:rFonts w:ascii="Times New Roman" w:hAnsi="Times New Roman" w:cs="Times New Roman"/>
          <w:sz w:val="24"/>
          <w:szCs w:val="24"/>
        </w:rPr>
        <w:t xml:space="preserve"> </w:t>
      </w:r>
      <w:r w:rsidR="00CE7841">
        <w:rPr>
          <w:rFonts w:ascii="Times New Roman" w:hAnsi="Times New Roman" w:cs="Times New Roman"/>
          <w:sz w:val="24"/>
          <w:szCs w:val="24"/>
        </w:rPr>
        <w:t>оплата производилась  в отсутствии  правоустанавливающих документов на административное здание (ст. 34 БК РФ).</w:t>
      </w:r>
    </w:p>
    <w:p w:rsidR="00F273B5" w:rsidRP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        Штатная численность администрации поселения на 2013 год утверждена в количестве </w:t>
      </w:r>
      <w:r w:rsidR="00B162FC">
        <w:rPr>
          <w:rFonts w:ascii="Times New Roman" w:hAnsi="Times New Roman" w:cs="Times New Roman"/>
          <w:sz w:val="24"/>
          <w:szCs w:val="24"/>
        </w:rPr>
        <w:t xml:space="preserve"> 28,5 </w:t>
      </w:r>
      <w:r w:rsidRPr="00F273B5">
        <w:rPr>
          <w:rFonts w:ascii="Times New Roman" w:hAnsi="Times New Roman" w:cs="Times New Roman"/>
          <w:sz w:val="24"/>
          <w:szCs w:val="24"/>
        </w:rPr>
        <w:t>штатных единиц, в том числе:</w:t>
      </w:r>
    </w:p>
    <w:p w:rsidR="00F273B5" w:rsidRP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- численность муниципальных служащих – </w:t>
      </w:r>
      <w:r w:rsidR="00B162FC">
        <w:rPr>
          <w:rFonts w:ascii="Times New Roman" w:hAnsi="Times New Roman" w:cs="Times New Roman"/>
          <w:sz w:val="24"/>
          <w:szCs w:val="24"/>
        </w:rPr>
        <w:t>21</w:t>
      </w:r>
      <w:r w:rsidR="007C1BE4">
        <w:rPr>
          <w:rFonts w:ascii="Times New Roman" w:hAnsi="Times New Roman" w:cs="Times New Roman"/>
          <w:sz w:val="24"/>
          <w:szCs w:val="24"/>
        </w:rPr>
        <w:t xml:space="preserve"> </w:t>
      </w:r>
      <w:r w:rsidRPr="00F273B5">
        <w:rPr>
          <w:rFonts w:ascii="Times New Roman" w:hAnsi="Times New Roman" w:cs="Times New Roman"/>
          <w:sz w:val="24"/>
          <w:szCs w:val="24"/>
        </w:rPr>
        <w:t>штатных единиц;</w:t>
      </w:r>
    </w:p>
    <w:p w:rsidR="00F273B5" w:rsidRP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- численность технического персонала – </w:t>
      </w:r>
      <w:r w:rsidR="00B162FC">
        <w:rPr>
          <w:rFonts w:ascii="Times New Roman" w:hAnsi="Times New Roman" w:cs="Times New Roman"/>
          <w:sz w:val="24"/>
          <w:szCs w:val="24"/>
        </w:rPr>
        <w:t>2</w:t>
      </w:r>
      <w:r w:rsidRPr="00F273B5">
        <w:rPr>
          <w:rFonts w:ascii="Times New Roman" w:hAnsi="Times New Roman" w:cs="Times New Roman"/>
          <w:sz w:val="24"/>
          <w:szCs w:val="24"/>
        </w:rPr>
        <w:t xml:space="preserve"> штатные единицы;</w:t>
      </w:r>
    </w:p>
    <w:p w:rsidR="00F273B5" w:rsidRPr="00F273B5" w:rsidRDefault="00F273B5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3B5">
        <w:rPr>
          <w:rFonts w:ascii="Times New Roman" w:hAnsi="Times New Roman" w:cs="Times New Roman"/>
          <w:sz w:val="24"/>
          <w:szCs w:val="24"/>
        </w:rPr>
        <w:t xml:space="preserve">- численность вспомогательного персонала – </w:t>
      </w:r>
      <w:r w:rsidR="00B162FC">
        <w:rPr>
          <w:rFonts w:ascii="Times New Roman" w:hAnsi="Times New Roman" w:cs="Times New Roman"/>
          <w:sz w:val="24"/>
          <w:szCs w:val="24"/>
        </w:rPr>
        <w:t>5,5</w:t>
      </w:r>
      <w:r w:rsidRPr="00F2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3B5">
        <w:rPr>
          <w:rFonts w:ascii="Times New Roman" w:hAnsi="Times New Roman" w:cs="Times New Roman"/>
          <w:sz w:val="24"/>
          <w:szCs w:val="24"/>
        </w:rPr>
        <w:t>штатные единицы.</w:t>
      </w:r>
    </w:p>
    <w:p w:rsidR="00F273B5" w:rsidRPr="00F273B5" w:rsidRDefault="002E2A2B" w:rsidP="00F27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73B5" w:rsidRPr="00F273B5">
        <w:rPr>
          <w:rFonts w:ascii="Times New Roman" w:hAnsi="Times New Roman" w:cs="Times New Roman"/>
          <w:sz w:val="24"/>
          <w:szCs w:val="24"/>
        </w:rPr>
        <w:t xml:space="preserve"> 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экономического развития и промышленности Иркутской области от 28.11.2012 года № 57-мпр, не превышен.</w:t>
      </w:r>
    </w:p>
    <w:p w:rsidR="00F273B5" w:rsidRPr="00B162FC" w:rsidRDefault="00F273B5" w:rsidP="00B162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162F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B162FC">
        <w:rPr>
          <w:rFonts w:ascii="Times New Roman" w:hAnsi="Times New Roman" w:cs="Times New Roman"/>
          <w:sz w:val="24"/>
          <w:szCs w:val="24"/>
        </w:rPr>
        <w:t xml:space="preserve">Расходы по переданным полномочиям исполнены в сумме </w:t>
      </w:r>
      <w:r w:rsidR="00B162FC">
        <w:rPr>
          <w:rFonts w:ascii="Times New Roman" w:hAnsi="Times New Roman" w:cs="Times New Roman"/>
          <w:sz w:val="24"/>
          <w:szCs w:val="24"/>
        </w:rPr>
        <w:t>1 117</w:t>
      </w:r>
      <w:r w:rsidRPr="00B16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2FC">
        <w:rPr>
          <w:rFonts w:ascii="Times New Roman" w:hAnsi="Times New Roman" w:cs="Times New Roman"/>
          <w:sz w:val="24"/>
          <w:szCs w:val="24"/>
        </w:rPr>
        <w:t>тыс. руб</w:t>
      </w:r>
      <w:r w:rsidR="00B162FC">
        <w:rPr>
          <w:rFonts w:ascii="Times New Roman" w:hAnsi="Times New Roman" w:cs="Times New Roman"/>
          <w:sz w:val="24"/>
          <w:szCs w:val="24"/>
        </w:rPr>
        <w:t>лей.</w:t>
      </w:r>
    </w:p>
    <w:p w:rsidR="00F273B5" w:rsidRPr="00B162FC" w:rsidRDefault="00F273B5" w:rsidP="00B1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FC">
        <w:rPr>
          <w:rFonts w:ascii="Times New Roman" w:hAnsi="Times New Roman" w:cs="Times New Roman"/>
          <w:sz w:val="24"/>
          <w:szCs w:val="24"/>
        </w:rPr>
        <w:lastRenderedPageBreak/>
        <w:t xml:space="preserve">         По подразделу «Другие общегосударственные расходы» бюджетные назначения исполнены в сумме </w:t>
      </w:r>
      <w:r w:rsidR="00B162FC">
        <w:rPr>
          <w:rFonts w:ascii="Times New Roman" w:hAnsi="Times New Roman" w:cs="Times New Roman"/>
          <w:sz w:val="24"/>
          <w:szCs w:val="24"/>
        </w:rPr>
        <w:t>44</w:t>
      </w:r>
      <w:r w:rsidRPr="00B162F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162FC">
        <w:rPr>
          <w:rFonts w:ascii="Times New Roman" w:hAnsi="Times New Roman" w:cs="Times New Roman"/>
          <w:sz w:val="24"/>
          <w:szCs w:val="24"/>
        </w:rPr>
        <w:t>лей.</w:t>
      </w:r>
    </w:p>
    <w:p w:rsidR="00F273B5" w:rsidRPr="00B162FC" w:rsidRDefault="00F273B5" w:rsidP="00B162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2FC">
        <w:rPr>
          <w:rFonts w:ascii="Times New Roman" w:hAnsi="Times New Roman" w:cs="Times New Roman"/>
          <w:sz w:val="24"/>
          <w:szCs w:val="24"/>
        </w:rPr>
        <w:t xml:space="preserve">         Расходы по разделу </w:t>
      </w:r>
      <w:r w:rsidRPr="00B162FC">
        <w:rPr>
          <w:rFonts w:ascii="Times New Roman" w:hAnsi="Times New Roman" w:cs="Times New Roman"/>
          <w:b/>
          <w:i/>
          <w:sz w:val="24"/>
          <w:szCs w:val="24"/>
        </w:rPr>
        <w:t>«Национальная оборона»</w:t>
      </w:r>
      <w:r w:rsidRPr="00B162FC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B162FC">
        <w:rPr>
          <w:rFonts w:ascii="Times New Roman" w:hAnsi="Times New Roman" w:cs="Times New Roman"/>
          <w:sz w:val="24"/>
          <w:szCs w:val="24"/>
        </w:rPr>
        <w:t>739</w:t>
      </w:r>
      <w:r w:rsidRPr="00B162FC">
        <w:rPr>
          <w:rFonts w:ascii="Times New Roman" w:hAnsi="Times New Roman" w:cs="Times New Roman"/>
          <w:sz w:val="24"/>
          <w:szCs w:val="24"/>
        </w:rPr>
        <w:t xml:space="preserve"> 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Средства были использованы в соответствии с методикой распределения субвенции (Приложение № 25 к закону Иркутской области от 11.12.2012 года № 139-ОЗ «Об областном бюджете на 2013 год»).  </w:t>
      </w:r>
    </w:p>
    <w:p w:rsidR="00F273B5" w:rsidRPr="00B162FC" w:rsidRDefault="00F273B5" w:rsidP="00B162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2FC">
        <w:rPr>
          <w:rFonts w:ascii="Times New Roman" w:hAnsi="Times New Roman" w:cs="Times New Roman"/>
          <w:sz w:val="24"/>
          <w:szCs w:val="24"/>
        </w:rPr>
        <w:t xml:space="preserve">          Расходы по разделу </w:t>
      </w:r>
      <w:r w:rsidRPr="00B162FC">
        <w:rPr>
          <w:rFonts w:ascii="Times New Roman" w:hAnsi="Times New Roman" w:cs="Times New Roman"/>
          <w:b/>
          <w:i/>
          <w:sz w:val="24"/>
          <w:szCs w:val="24"/>
        </w:rPr>
        <w:t>«Национальная экономика»</w:t>
      </w:r>
      <w:r w:rsidRPr="00B162F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B162FC">
        <w:rPr>
          <w:rFonts w:ascii="Times New Roman" w:hAnsi="Times New Roman" w:cs="Times New Roman"/>
          <w:sz w:val="24"/>
          <w:szCs w:val="24"/>
        </w:rPr>
        <w:t>2 87</w:t>
      </w:r>
      <w:r w:rsidR="00F54933">
        <w:rPr>
          <w:rFonts w:ascii="Times New Roman" w:hAnsi="Times New Roman" w:cs="Times New Roman"/>
          <w:sz w:val="24"/>
          <w:szCs w:val="24"/>
        </w:rPr>
        <w:t>4</w:t>
      </w:r>
      <w:r w:rsidRPr="00B162F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E2A2B">
        <w:rPr>
          <w:rFonts w:ascii="Times New Roman" w:hAnsi="Times New Roman" w:cs="Times New Roman"/>
          <w:sz w:val="24"/>
          <w:szCs w:val="24"/>
        </w:rPr>
        <w:t>лей</w:t>
      </w:r>
      <w:r w:rsidRPr="00B162FC">
        <w:rPr>
          <w:rFonts w:ascii="Times New Roman" w:hAnsi="Times New Roman" w:cs="Times New Roman"/>
          <w:sz w:val="24"/>
          <w:szCs w:val="24"/>
        </w:rPr>
        <w:t xml:space="preserve"> (100% от плана). Финансовые средства были направлены:</w:t>
      </w:r>
    </w:p>
    <w:p w:rsidR="00F273B5" w:rsidRPr="00B162FC" w:rsidRDefault="00F273B5" w:rsidP="00B162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2FC">
        <w:rPr>
          <w:rFonts w:ascii="Times New Roman" w:hAnsi="Times New Roman" w:cs="Times New Roman"/>
          <w:sz w:val="24"/>
          <w:szCs w:val="24"/>
        </w:rPr>
        <w:t xml:space="preserve">- на содержание  и на оплату заработной платы и начислений сотруднику по осуществлению отдельных областных государственных полномочий по регулированию тарифов в сумме </w:t>
      </w:r>
      <w:r w:rsidR="00B162FC">
        <w:rPr>
          <w:rFonts w:ascii="Times New Roman" w:hAnsi="Times New Roman" w:cs="Times New Roman"/>
          <w:sz w:val="24"/>
          <w:szCs w:val="24"/>
        </w:rPr>
        <w:t>163</w:t>
      </w:r>
      <w:r w:rsidRPr="00B162F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E2A2B">
        <w:rPr>
          <w:rFonts w:ascii="Times New Roman" w:hAnsi="Times New Roman" w:cs="Times New Roman"/>
          <w:sz w:val="24"/>
          <w:szCs w:val="24"/>
        </w:rPr>
        <w:t>лей</w:t>
      </w:r>
      <w:r w:rsidRPr="00B162FC">
        <w:rPr>
          <w:rFonts w:ascii="Times New Roman" w:hAnsi="Times New Roman" w:cs="Times New Roman"/>
          <w:sz w:val="24"/>
          <w:szCs w:val="24"/>
        </w:rPr>
        <w:t>;</w:t>
      </w:r>
    </w:p>
    <w:p w:rsidR="00BE004B" w:rsidRPr="00B162FC" w:rsidRDefault="00F273B5" w:rsidP="00B162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2F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E004B">
        <w:rPr>
          <w:rFonts w:ascii="Times New Roman" w:hAnsi="Times New Roman" w:cs="Times New Roman"/>
          <w:sz w:val="24"/>
          <w:szCs w:val="24"/>
        </w:rPr>
        <w:t>по подразделу «Дорожное хозяйство» бюджетные ассигнования исполнены в сумме 2 711 тыс. рублей (100% от плановых бюджетных назначений). Финансовые средства были направлены на ремонт автомобильных дорог общего пользования и организацию освещения микрорайонов п.  Новая Игирма.</w:t>
      </w:r>
    </w:p>
    <w:p w:rsidR="008544CF" w:rsidRDefault="00F273B5" w:rsidP="008544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2FC">
        <w:rPr>
          <w:rFonts w:ascii="Times New Roman" w:hAnsi="Times New Roman" w:cs="Times New Roman"/>
          <w:sz w:val="24"/>
          <w:szCs w:val="24"/>
        </w:rPr>
        <w:t xml:space="preserve">         Расходы по разделу </w:t>
      </w:r>
      <w:r w:rsidRPr="00B162F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B162FC">
        <w:rPr>
          <w:rFonts w:ascii="Times New Roman" w:hAnsi="Times New Roman" w:cs="Times New Roman"/>
          <w:b/>
          <w:sz w:val="24"/>
          <w:szCs w:val="24"/>
        </w:rPr>
        <w:t>.</w:t>
      </w:r>
      <w:r w:rsidRPr="00B162FC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End"/>
      <w:r w:rsidRPr="00B162FC">
        <w:rPr>
          <w:rFonts w:ascii="Times New Roman" w:hAnsi="Times New Roman" w:cs="Times New Roman"/>
          <w:b/>
          <w:i/>
          <w:sz w:val="24"/>
          <w:szCs w:val="24"/>
        </w:rPr>
        <w:t xml:space="preserve">илищно-коммунальное хозяйство» </w:t>
      </w:r>
      <w:r w:rsidRPr="00B162FC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3D1F19">
        <w:rPr>
          <w:rFonts w:ascii="Times New Roman" w:hAnsi="Times New Roman" w:cs="Times New Roman"/>
          <w:sz w:val="24"/>
          <w:szCs w:val="24"/>
        </w:rPr>
        <w:t>9 </w:t>
      </w:r>
      <w:r w:rsidR="00F54933">
        <w:rPr>
          <w:rFonts w:ascii="Times New Roman" w:hAnsi="Times New Roman" w:cs="Times New Roman"/>
          <w:sz w:val="24"/>
          <w:szCs w:val="24"/>
        </w:rPr>
        <w:t>354</w:t>
      </w:r>
      <w:r w:rsidR="003D1F19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B162FC">
        <w:rPr>
          <w:rFonts w:ascii="Times New Roman" w:hAnsi="Times New Roman" w:cs="Times New Roman"/>
          <w:sz w:val="24"/>
          <w:szCs w:val="24"/>
        </w:rPr>
        <w:t xml:space="preserve"> </w:t>
      </w:r>
      <w:r w:rsidR="003D1F19">
        <w:rPr>
          <w:rFonts w:ascii="Times New Roman" w:hAnsi="Times New Roman" w:cs="Times New Roman"/>
          <w:sz w:val="24"/>
          <w:szCs w:val="24"/>
        </w:rPr>
        <w:t>99</w:t>
      </w:r>
      <w:r w:rsidRPr="00B162FC">
        <w:rPr>
          <w:rFonts w:ascii="Times New Roman" w:hAnsi="Times New Roman" w:cs="Times New Roman"/>
          <w:sz w:val="24"/>
          <w:szCs w:val="24"/>
        </w:rPr>
        <w:t>% к плановым назначениям.</w:t>
      </w:r>
      <w:r w:rsidR="003D1F19">
        <w:rPr>
          <w:rFonts w:ascii="Times New Roman" w:hAnsi="Times New Roman" w:cs="Times New Roman"/>
          <w:sz w:val="24"/>
          <w:szCs w:val="24"/>
        </w:rPr>
        <w:t xml:space="preserve"> По данному разделу средства были использованы на ремонт котельного оборудования котельной</w:t>
      </w:r>
      <w:r w:rsidR="007C1BE4">
        <w:rPr>
          <w:rFonts w:ascii="Times New Roman" w:hAnsi="Times New Roman" w:cs="Times New Roman"/>
          <w:sz w:val="24"/>
          <w:szCs w:val="24"/>
        </w:rPr>
        <w:t xml:space="preserve"> № 2 р.п. Новая Игирма</w:t>
      </w:r>
      <w:r w:rsidR="003D1F19">
        <w:rPr>
          <w:rFonts w:ascii="Times New Roman" w:hAnsi="Times New Roman" w:cs="Times New Roman"/>
          <w:sz w:val="24"/>
          <w:szCs w:val="24"/>
        </w:rPr>
        <w:t xml:space="preserve">, ремонт сетей </w:t>
      </w:r>
      <w:proofErr w:type="spellStart"/>
      <w:r w:rsidR="003D1F19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="003D1F19">
        <w:rPr>
          <w:rFonts w:ascii="Times New Roman" w:hAnsi="Times New Roman" w:cs="Times New Roman"/>
          <w:sz w:val="24"/>
          <w:szCs w:val="24"/>
        </w:rPr>
        <w:t xml:space="preserve">, ремонт дворовых территорий, на оплату договоров по </w:t>
      </w:r>
      <w:r w:rsidR="008544CF">
        <w:rPr>
          <w:rFonts w:ascii="Times New Roman" w:hAnsi="Times New Roman" w:cs="Times New Roman"/>
          <w:sz w:val="24"/>
          <w:szCs w:val="24"/>
        </w:rPr>
        <w:t xml:space="preserve">уборке территории, в рамках мероприятий перечня народных инициатив </w:t>
      </w:r>
      <w:r w:rsidR="00B265AB">
        <w:rPr>
          <w:rFonts w:ascii="Times New Roman" w:hAnsi="Times New Roman" w:cs="Times New Roman"/>
          <w:sz w:val="24"/>
          <w:szCs w:val="24"/>
        </w:rPr>
        <w:t>– приобретение трактора Беларус-920</w:t>
      </w:r>
      <w:r w:rsidR="008544CF">
        <w:rPr>
          <w:rFonts w:ascii="Times New Roman" w:hAnsi="Times New Roman" w:cs="Times New Roman"/>
          <w:sz w:val="24"/>
          <w:szCs w:val="24"/>
        </w:rPr>
        <w:t>, электрической машинки для прочистки труб, компрессора для аэрации в водоочистительных сооружениях</w:t>
      </w:r>
      <w:r w:rsidR="00B265AB">
        <w:rPr>
          <w:rFonts w:ascii="Times New Roman" w:hAnsi="Times New Roman" w:cs="Times New Roman"/>
          <w:sz w:val="24"/>
          <w:szCs w:val="24"/>
        </w:rPr>
        <w:t>, фронтального погрузчика</w:t>
      </w:r>
      <w:r w:rsidR="008544CF">
        <w:rPr>
          <w:rFonts w:ascii="Times New Roman" w:hAnsi="Times New Roman" w:cs="Times New Roman"/>
          <w:sz w:val="24"/>
          <w:szCs w:val="24"/>
        </w:rPr>
        <w:t>. Следует отметить,  что средства местного бюджета, направленны</w:t>
      </w:r>
      <w:r w:rsidR="00260A4C">
        <w:rPr>
          <w:rFonts w:ascii="Times New Roman" w:hAnsi="Times New Roman" w:cs="Times New Roman"/>
          <w:sz w:val="24"/>
          <w:szCs w:val="24"/>
        </w:rPr>
        <w:t>е</w:t>
      </w:r>
      <w:r w:rsidR="008544CF">
        <w:rPr>
          <w:rFonts w:ascii="Times New Roman" w:hAnsi="Times New Roman" w:cs="Times New Roman"/>
          <w:sz w:val="24"/>
          <w:szCs w:val="24"/>
        </w:rPr>
        <w:t xml:space="preserve"> </w:t>
      </w:r>
      <w:r w:rsidR="00097896">
        <w:rPr>
          <w:rFonts w:ascii="Times New Roman" w:hAnsi="Times New Roman" w:cs="Times New Roman"/>
          <w:sz w:val="24"/>
          <w:szCs w:val="24"/>
        </w:rPr>
        <w:t xml:space="preserve">на обслуживание и установку наружного освещения </w:t>
      </w:r>
      <w:proofErr w:type="spellStart"/>
      <w:r w:rsidR="002F0496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2F0496">
        <w:rPr>
          <w:rFonts w:ascii="Times New Roman" w:hAnsi="Times New Roman" w:cs="Times New Roman"/>
          <w:sz w:val="24"/>
          <w:szCs w:val="24"/>
        </w:rPr>
        <w:t xml:space="preserve"> МО </w:t>
      </w:r>
      <w:r w:rsidR="0009789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265AB">
        <w:rPr>
          <w:rFonts w:ascii="Times New Roman" w:hAnsi="Times New Roman" w:cs="Times New Roman"/>
          <w:sz w:val="24"/>
          <w:szCs w:val="24"/>
        </w:rPr>
        <w:t>252 тыс. рублей использованы неэффективно (ст. 34 БК РФ), т.к. муниципальное имущество – электрические сети (отсутствуют на балансе администрации</w:t>
      </w:r>
      <w:r w:rsidR="007C1BE4">
        <w:rPr>
          <w:rFonts w:ascii="Times New Roman" w:hAnsi="Times New Roman" w:cs="Times New Roman"/>
          <w:sz w:val="24"/>
          <w:szCs w:val="24"/>
        </w:rPr>
        <w:t xml:space="preserve"> - </w:t>
      </w:r>
      <w:r w:rsidR="00B265AB">
        <w:rPr>
          <w:rFonts w:ascii="Times New Roman" w:hAnsi="Times New Roman" w:cs="Times New Roman"/>
          <w:sz w:val="24"/>
          <w:szCs w:val="24"/>
        </w:rPr>
        <w:t>находятся в безвозмездном пользовании у ЗАО «БЭСК» по договору № 161 от 09.08.2006г.).</w:t>
      </w:r>
    </w:p>
    <w:p w:rsidR="007D1F27" w:rsidRPr="007D1F27" w:rsidRDefault="007D1F27" w:rsidP="008544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разделу </w:t>
      </w:r>
      <w:r w:rsidRPr="007D1F27">
        <w:rPr>
          <w:rFonts w:ascii="Times New Roman" w:hAnsi="Times New Roman" w:cs="Times New Roman"/>
          <w:b/>
          <w:i/>
          <w:sz w:val="24"/>
          <w:szCs w:val="24"/>
        </w:rPr>
        <w:t>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производились расходы в сумме 43 тыс. руб</w:t>
      </w:r>
      <w:r w:rsidR="007A535D">
        <w:rPr>
          <w:rFonts w:ascii="Times New Roman" w:hAnsi="Times New Roman" w:cs="Times New Roman"/>
          <w:sz w:val="24"/>
          <w:szCs w:val="24"/>
        </w:rPr>
        <w:t xml:space="preserve">лей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призов для проведения мероприятий: Поселковой интеллектуальной игры, песенного фестиваля, Дню </w:t>
      </w:r>
      <w:r w:rsidR="007A535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ащиты детей </w:t>
      </w:r>
      <w:r w:rsidR="007A535D">
        <w:rPr>
          <w:rFonts w:ascii="Times New Roman" w:hAnsi="Times New Roman" w:cs="Times New Roman"/>
          <w:sz w:val="24"/>
          <w:szCs w:val="24"/>
        </w:rPr>
        <w:t>и др.</w:t>
      </w:r>
    </w:p>
    <w:p w:rsidR="007A535D" w:rsidRDefault="00F273B5" w:rsidP="007A53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1F2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D1F27">
        <w:rPr>
          <w:rFonts w:ascii="Times New Roman" w:hAnsi="Times New Roman" w:cs="Times New Roman"/>
          <w:b/>
          <w:i/>
          <w:sz w:val="24"/>
          <w:szCs w:val="24"/>
        </w:rPr>
        <w:t>«Культура, кинематография, средства массовой</w:t>
      </w:r>
      <w:r w:rsidR="00B253EB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информации</w:t>
      </w:r>
      <w:r w:rsidRPr="007D1F2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D1F27">
        <w:rPr>
          <w:rFonts w:ascii="Times New Roman" w:hAnsi="Times New Roman" w:cs="Times New Roman"/>
          <w:sz w:val="24"/>
          <w:szCs w:val="24"/>
        </w:rPr>
        <w:t xml:space="preserve"> средства местного бюджета в сумме </w:t>
      </w:r>
      <w:r w:rsidR="007A535D">
        <w:rPr>
          <w:rFonts w:ascii="Times New Roman" w:hAnsi="Times New Roman" w:cs="Times New Roman"/>
          <w:sz w:val="24"/>
          <w:szCs w:val="24"/>
        </w:rPr>
        <w:t>15 </w:t>
      </w:r>
      <w:r w:rsidR="00F54933">
        <w:rPr>
          <w:rFonts w:ascii="Times New Roman" w:hAnsi="Times New Roman" w:cs="Times New Roman"/>
          <w:sz w:val="24"/>
          <w:szCs w:val="24"/>
        </w:rPr>
        <w:t>416</w:t>
      </w:r>
      <w:r w:rsidR="007A535D">
        <w:rPr>
          <w:rFonts w:ascii="Times New Roman" w:hAnsi="Times New Roman" w:cs="Times New Roman"/>
          <w:sz w:val="24"/>
          <w:szCs w:val="24"/>
        </w:rPr>
        <w:t xml:space="preserve"> </w:t>
      </w:r>
      <w:r w:rsidRPr="007D1F27">
        <w:rPr>
          <w:rFonts w:ascii="Times New Roman" w:hAnsi="Times New Roman" w:cs="Times New Roman"/>
          <w:sz w:val="24"/>
          <w:szCs w:val="24"/>
        </w:rPr>
        <w:t>тыс. руб</w:t>
      </w:r>
      <w:r w:rsidR="007A535D">
        <w:rPr>
          <w:rFonts w:ascii="Times New Roman" w:hAnsi="Times New Roman" w:cs="Times New Roman"/>
          <w:sz w:val="24"/>
          <w:szCs w:val="24"/>
        </w:rPr>
        <w:t xml:space="preserve">лей были направлены, в том числе на заработную плату и начисления на нее (12 066 тыс. рублей), </w:t>
      </w:r>
      <w:r w:rsidRPr="007D1F27">
        <w:rPr>
          <w:rFonts w:ascii="Times New Roman" w:hAnsi="Times New Roman" w:cs="Times New Roman"/>
          <w:sz w:val="24"/>
          <w:szCs w:val="24"/>
        </w:rPr>
        <w:t xml:space="preserve">содержание муниципального казенного учреждения культуры </w:t>
      </w:r>
      <w:r w:rsidR="007A535D">
        <w:rPr>
          <w:rFonts w:ascii="Times New Roman" w:hAnsi="Times New Roman"/>
          <w:sz w:val="24"/>
          <w:szCs w:val="24"/>
        </w:rPr>
        <w:t>МУК ГДК «Прометей»</w:t>
      </w:r>
      <w:r w:rsidRPr="007D1F27">
        <w:rPr>
          <w:rFonts w:ascii="Times New Roman" w:hAnsi="Times New Roman" w:cs="Times New Roman"/>
          <w:i/>
          <w:sz w:val="24"/>
          <w:szCs w:val="24"/>
        </w:rPr>
        <w:t>,</w:t>
      </w:r>
      <w:r w:rsidRPr="007D1F27">
        <w:rPr>
          <w:rFonts w:ascii="Times New Roman" w:hAnsi="Times New Roman" w:cs="Times New Roman"/>
          <w:sz w:val="24"/>
          <w:szCs w:val="24"/>
        </w:rPr>
        <w:t xml:space="preserve"> оплату коммунальных услуг и прочих услуг (</w:t>
      </w:r>
      <w:r w:rsidR="007A535D">
        <w:rPr>
          <w:rFonts w:ascii="Times New Roman" w:hAnsi="Times New Roman" w:cs="Times New Roman"/>
          <w:sz w:val="24"/>
          <w:szCs w:val="24"/>
        </w:rPr>
        <w:t>2 010</w:t>
      </w:r>
      <w:r w:rsidRPr="007D1F2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A535D">
        <w:rPr>
          <w:rFonts w:ascii="Times New Roman" w:hAnsi="Times New Roman" w:cs="Times New Roman"/>
          <w:sz w:val="24"/>
          <w:szCs w:val="24"/>
        </w:rPr>
        <w:t>лей</w:t>
      </w:r>
      <w:r w:rsidRPr="007D1F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73B5" w:rsidRPr="007D1F27" w:rsidRDefault="00F273B5" w:rsidP="007A53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1F27">
        <w:rPr>
          <w:rFonts w:ascii="Times New Roman" w:hAnsi="Times New Roman" w:cs="Times New Roman"/>
          <w:sz w:val="24"/>
          <w:szCs w:val="24"/>
        </w:rPr>
        <w:t xml:space="preserve">     </w:t>
      </w:r>
      <w:r w:rsidR="00703E3E">
        <w:rPr>
          <w:rFonts w:ascii="Times New Roman" w:hAnsi="Times New Roman" w:cs="Times New Roman"/>
          <w:sz w:val="24"/>
          <w:szCs w:val="24"/>
        </w:rPr>
        <w:t xml:space="preserve"> </w:t>
      </w:r>
      <w:r w:rsidR="00792880">
        <w:rPr>
          <w:rFonts w:ascii="Times New Roman" w:hAnsi="Times New Roman" w:cs="Times New Roman"/>
          <w:sz w:val="24"/>
          <w:szCs w:val="24"/>
        </w:rPr>
        <w:t xml:space="preserve"> </w:t>
      </w:r>
      <w:r w:rsidR="007A535D">
        <w:rPr>
          <w:rFonts w:ascii="Times New Roman" w:hAnsi="Times New Roman" w:cs="Times New Roman"/>
          <w:sz w:val="24"/>
          <w:szCs w:val="24"/>
        </w:rPr>
        <w:t xml:space="preserve">  </w:t>
      </w:r>
      <w:r w:rsidRPr="007D1F27">
        <w:rPr>
          <w:rFonts w:ascii="Times New Roman" w:hAnsi="Times New Roman" w:cs="Times New Roman"/>
          <w:sz w:val="24"/>
          <w:szCs w:val="24"/>
        </w:rPr>
        <w:t xml:space="preserve">В рамках реализации областной ДЦП «100 модельных домов культуры </w:t>
      </w:r>
      <w:proofErr w:type="spellStart"/>
      <w:r w:rsidRPr="007D1F27">
        <w:rPr>
          <w:rFonts w:ascii="Times New Roman" w:hAnsi="Times New Roman" w:cs="Times New Roman"/>
          <w:sz w:val="24"/>
          <w:szCs w:val="24"/>
        </w:rPr>
        <w:t>Приангарью</w:t>
      </w:r>
      <w:proofErr w:type="spellEnd"/>
      <w:r w:rsidRPr="007D1F27">
        <w:rPr>
          <w:rFonts w:ascii="Times New Roman" w:hAnsi="Times New Roman" w:cs="Times New Roman"/>
          <w:sz w:val="24"/>
          <w:szCs w:val="24"/>
        </w:rPr>
        <w:t>» на 2011-2014 годы</w:t>
      </w:r>
      <w:r w:rsidR="00686148">
        <w:rPr>
          <w:rFonts w:ascii="Times New Roman" w:hAnsi="Times New Roman" w:cs="Times New Roman"/>
          <w:sz w:val="24"/>
          <w:szCs w:val="24"/>
        </w:rPr>
        <w:t>»</w:t>
      </w:r>
      <w:r w:rsidRPr="007D1F27">
        <w:rPr>
          <w:rFonts w:ascii="Times New Roman" w:hAnsi="Times New Roman" w:cs="Times New Roman"/>
          <w:sz w:val="24"/>
          <w:szCs w:val="24"/>
        </w:rPr>
        <w:t xml:space="preserve">  бюджетные назначени</w:t>
      </w:r>
      <w:r w:rsidR="0008276C">
        <w:rPr>
          <w:rFonts w:ascii="Times New Roman" w:hAnsi="Times New Roman" w:cs="Times New Roman"/>
          <w:sz w:val="24"/>
          <w:szCs w:val="24"/>
        </w:rPr>
        <w:t>я</w:t>
      </w:r>
      <w:r w:rsidRPr="007D1F27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7A535D">
        <w:rPr>
          <w:rFonts w:ascii="Times New Roman" w:hAnsi="Times New Roman" w:cs="Times New Roman"/>
          <w:sz w:val="24"/>
          <w:szCs w:val="24"/>
        </w:rPr>
        <w:t>1 250</w:t>
      </w:r>
      <w:r w:rsidRPr="007D1F2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A535D">
        <w:rPr>
          <w:rFonts w:ascii="Times New Roman" w:hAnsi="Times New Roman" w:cs="Times New Roman"/>
          <w:sz w:val="24"/>
          <w:szCs w:val="24"/>
        </w:rPr>
        <w:t>лей</w:t>
      </w:r>
      <w:r w:rsidRPr="007D1F27">
        <w:rPr>
          <w:rFonts w:ascii="Times New Roman" w:hAnsi="Times New Roman" w:cs="Times New Roman"/>
          <w:sz w:val="24"/>
          <w:szCs w:val="24"/>
        </w:rPr>
        <w:t xml:space="preserve"> и были направлены на </w:t>
      </w:r>
      <w:r w:rsidR="007A535D">
        <w:rPr>
          <w:rFonts w:ascii="Times New Roman" w:hAnsi="Times New Roman" w:cs="Times New Roman"/>
          <w:sz w:val="24"/>
          <w:szCs w:val="24"/>
        </w:rPr>
        <w:t>улучшени</w:t>
      </w:r>
      <w:r w:rsidR="00686148">
        <w:rPr>
          <w:rFonts w:ascii="Times New Roman" w:hAnsi="Times New Roman" w:cs="Times New Roman"/>
          <w:sz w:val="24"/>
          <w:szCs w:val="24"/>
        </w:rPr>
        <w:t>е</w:t>
      </w:r>
      <w:r w:rsidR="007A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5D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="007A535D">
        <w:rPr>
          <w:rFonts w:ascii="Times New Roman" w:hAnsi="Times New Roman" w:cs="Times New Roman"/>
          <w:sz w:val="24"/>
          <w:szCs w:val="24"/>
        </w:rPr>
        <w:t xml:space="preserve"> привлекательности Дома культуры, приобретение звукового </w:t>
      </w:r>
      <w:r w:rsidR="00DF1210">
        <w:rPr>
          <w:rFonts w:ascii="Times New Roman" w:hAnsi="Times New Roman" w:cs="Times New Roman"/>
          <w:sz w:val="24"/>
          <w:szCs w:val="24"/>
        </w:rPr>
        <w:t xml:space="preserve">и светового </w:t>
      </w:r>
      <w:r w:rsidR="007A535D">
        <w:rPr>
          <w:rFonts w:ascii="Times New Roman" w:hAnsi="Times New Roman" w:cs="Times New Roman"/>
          <w:sz w:val="24"/>
          <w:szCs w:val="24"/>
        </w:rPr>
        <w:t>оборудования</w:t>
      </w:r>
      <w:r w:rsidR="00DF1210">
        <w:rPr>
          <w:rFonts w:ascii="Times New Roman" w:hAnsi="Times New Roman" w:cs="Times New Roman"/>
          <w:sz w:val="24"/>
          <w:szCs w:val="24"/>
        </w:rPr>
        <w:t>, технического оборудования (рука турового, пульта, люка сценического), а также на пусконаладочные работы.</w:t>
      </w:r>
    </w:p>
    <w:p w:rsidR="00F273B5" w:rsidRPr="007D1F27" w:rsidRDefault="00F273B5" w:rsidP="007A53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1F27">
        <w:rPr>
          <w:rFonts w:ascii="Times New Roman" w:hAnsi="Times New Roman" w:cs="Times New Roman"/>
          <w:sz w:val="24"/>
          <w:szCs w:val="24"/>
        </w:rPr>
        <w:t xml:space="preserve">      </w:t>
      </w:r>
      <w:r w:rsidR="00792880">
        <w:rPr>
          <w:rFonts w:ascii="Times New Roman" w:hAnsi="Times New Roman" w:cs="Times New Roman"/>
          <w:sz w:val="24"/>
          <w:szCs w:val="24"/>
        </w:rPr>
        <w:t xml:space="preserve"> </w:t>
      </w:r>
      <w:r w:rsidRPr="007D1F27">
        <w:rPr>
          <w:rFonts w:ascii="Times New Roman" w:hAnsi="Times New Roman" w:cs="Times New Roman"/>
          <w:sz w:val="24"/>
          <w:szCs w:val="24"/>
        </w:rPr>
        <w:t xml:space="preserve">  Исполнение бюджетных назначений на мероприятия</w:t>
      </w:r>
      <w:r w:rsidRPr="007D1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F27">
        <w:rPr>
          <w:rFonts w:ascii="Times New Roman" w:hAnsi="Times New Roman" w:cs="Times New Roman"/>
          <w:b/>
          <w:i/>
          <w:sz w:val="24"/>
          <w:szCs w:val="24"/>
        </w:rPr>
        <w:t xml:space="preserve">«Социальная политика» </w:t>
      </w:r>
      <w:r w:rsidRPr="007D1F27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F1210">
        <w:rPr>
          <w:rFonts w:ascii="Times New Roman" w:hAnsi="Times New Roman" w:cs="Times New Roman"/>
          <w:sz w:val="24"/>
          <w:szCs w:val="24"/>
        </w:rPr>
        <w:t xml:space="preserve">272 </w:t>
      </w:r>
      <w:r w:rsidRPr="007D1F27">
        <w:rPr>
          <w:rFonts w:ascii="Times New Roman" w:hAnsi="Times New Roman" w:cs="Times New Roman"/>
          <w:sz w:val="24"/>
          <w:szCs w:val="24"/>
        </w:rPr>
        <w:t>тыс. руб</w:t>
      </w:r>
      <w:r w:rsidR="00DF1210">
        <w:rPr>
          <w:rFonts w:ascii="Times New Roman" w:hAnsi="Times New Roman" w:cs="Times New Roman"/>
          <w:sz w:val="24"/>
          <w:szCs w:val="24"/>
        </w:rPr>
        <w:t>лей</w:t>
      </w:r>
      <w:r w:rsidRPr="007D1F27">
        <w:rPr>
          <w:rFonts w:ascii="Times New Roman" w:hAnsi="Times New Roman" w:cs="Times New Roman"/>
          <w:sz w:val="24"/>
          <w:szCs w:val="24"/>
        </w:rPr>
        <w:t xml:space="preserve"> (100% от плана). Бюджетные средства были израсходованы на доплаты к пенсиям муниципальным служащим</w:t>
      </w:r>
      <w:r w:rsidR="00DF1210">
        <w:rPr>
          <w:rFonts w:ascii="Times New Roman" w:hAnsi="Times New Roman" w:cs="Times New Roman"/>
          <w:sz w:val="24"/>
          <w:szCs w:val="24"/>
        </w:rPr>
        <w:t xml:space="preserve"> в сумме 232 тыс. рублей, а также на прочие мероприятия по социальному обеспечению</w:t>
      </w:r>
      <w:r w:rsidRPr="007D1F27">
        <w:rPr>
          <w:rFonts w:ascii="Times New Roman" w:hAnsi="Times New Roman" w:cs="Times New Roman"/>
          <w:sz w:val="24"/>
          <w:szCs w:val="24"/>
        </w:rPr>
        <w:t>.</w:t>
      </w:r>
    </w:p>
    <w:p w:rsidR="00DF1210" w:rsidRDefault="00F273B5" w:rsidP="007A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10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10" w:rsidRPr="00DF1210">
        <w:rPr>
          <w:rFonts w:ascii="Times New Roman" w:hAnsi="Times New Roman" w:cs="Times New Roman"/>
          <w:sz w:val="24"/>
          <w:szCs w:val="24"/>
        </w:rPr>
        <w:t xml:space="preserve">На мероприятия в области </w:t>
      </w:r>
      <w:r w:rsidRPr="00DF1210">
        <w:rPr>
          <w:rFonts w:ascii="Times New Roman" w:hAnsi="Times New Roman" w:cs="Times New Roman"/>
          <w:sz w:val="24"/>
          <w:szCs w:val="24"/>
        </w:rPr>
        <w:t xml:space="preserve"> </w:t>
      </w:r>
      <w:r w:rsidRPr="00DF1210">
        <w:rPr>
          <w:rFonts w:ascii="Times New Roman" w:hAnsi="Times New Roman" w:cs="Times New Roman"/>
          <w:b/>
          <w:i/>
          <w:sz w:val="24"/>
          <w:szCs w:val="24"/>
        </w:rPr>
        <w:t xml:space="preserve">«Физическая культура и спорт» </w:t>
      </w:r>
      <w:r w:rsidRPr="00DF1210">
        <w:rPr>
          <w:rFonts w:ascii="Times New Roman" w:hAnsi="Times New Roman" w:cs="Times New Roman"/>
          <w:sz w:val="24"/>
          <w:szCs w:val="24"/>
        </w:rPr>
        <w:t>бюджетные назначения</w:t>
      </w:r>
      <w:r w:rsidR="00DF1210" w:rsidRPr="00DF1210">
        <w:rPr>
          <w:rFonts w:ascii="Times New Roman" w:hAnsi="Times New Roman" w:cs="Times New Roman"/>
          <w:sz w:val="24"/>
          <w:szCs w:val="24"/>
        </w:rPr>
        <w:t xml:space="preserve"> исполнены в сумме 148 тыс. рублей.</w:t>
      </w:r>
    </w:p>
    <w:p w:rsidR="00703E3E" w:rsidRDefault="00703E3E" w:rsidP="007A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E3E" w:rsidRPr="00D32650" w:rsidRDefault="00703E3E" w:rsidP="00703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32650">
        <w:rPr>
          <w:rFonts w:ascii="Times New Roman" w:hAnsi="Times New Roman" w:cs="Times New Roman"/>
          <w:sz w:val="24"/>
          <w:szCs w:val="24"/>
        </w:rPr>
        <w:t>КСП района отмечает, что исходя из положений ст. 158, 269 БК РФ</w:t>
      </w:r>
      <w:r>
        <w:rPr>
          <w:rFonts w:ascii="Times New Roman" w:hAnsi="Times New Roman" w:cs="Times New Roman"/>
          <w:sz w:val="24"/>
          <w:szCs w:val="24"/>
        </w:rPr>
        <w:t xml:space="preserve">, ст. 19 Федерального закона от 06.12.2011г. № 402-ФЗ, ст. 41 Положения о бюджетном процессе, </w:t>
      </w:r>
      <w:r w:rsidRPr="00D32650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должны осуществлять финансовый контроль за использованием бюджетных средств 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</w:t>
      </w:r>
      <w:proofErr w:type="gramEnd"/>
    </w:p>
    <w:p w:rsidR="00703E3E" w:rsidRPr="00D32650" w:rsidRDefault="00703E3E" w:rsidP="00703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КСП района отмечает, что в составе Пояснительной записке</w:t>
      </w:r>
      <w:r w:rsidRPr="00D32650">
        <w:rPr>
          <w:rFonts w:ascii="Times New Roman" w:hAnsi="Times New Roman" w:cs="Times New Roman"/>
          <w:sz w:val="24"/>
          <w:szCs w:val="24"/>
        </w:rPr>
        <w:t xml:space="preserve"> ф. 0503160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представлена </w:t>
      </w:r>
      <w:r w:rsidRPr="00D32650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50">
        <w:rPr>
          <w:rFonts w:ascii="Times New Roman" w:hAnsi="Times New Roman" w:cs="Times New Roman"/>
          <w:sz w:val="24"/>
          <w:szCs w:val="24"/>
        </w:rPr>
        <w:t>5 «Сведения о результатах мероприятий внутреннего контроля» за 2013 год</w:t>
      </w:r>
      <w:r>
        <w:rPr>
          <w:rFonts w:ascii="Times New Roman" w:hAnsi="Times New Roman" w:cs="Times New Roman"/>
          <w:sz w:val="24"/>
          <w:szCs w:val="24"/>
        </w:rPr>
        <w:t xml:space="preserve"> и в текстовой части Пояснительной записки</w:t>
      </w:r>
      <w:r w:rsidRPr="00D3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отражена </w:t>
      </w:r>
      <w:r w:rsidRPr="00D32650">
        <w:rPr>
          <w:rFonts w:ascii="Times New Roman" w:hAnsi="Times New Roman" w:cs="Times New Roman"/>
          <w:sz w:val="24"/>
          <w:szCs w:val="24"/>
        </w:rPr>
        <w:t>информация по осуществлению вн</w:t>
      </w:r>
      <w:r>
        <w:rPr>
          <w:rFonts w:ascii="Times New Roman" w:hAnsi="Times New Roman" w:cs="Times New Roman"/>
          <w:sz w:val="24"/>
          <w:szCs w:val="24"/>
        </w:rPr>
        <w:t>утреннего (внутриведомственного) контроля</w:t>
      </w:r>
      <w:r w:rsidRPr="00D32650">
        <w:rPr>
          <w:rFonts w:ascii="Times New Roman" w:hAnsi="Times New Roman" w:cs="Times New Roman"/>
          <w:sz w:val="24"/>
          <w:szCs w:val="24"/>
        </w:rPr>
        <w:t>.</w:t>
      </w:r>
    </w:p>
    <w:p w:rsidR="00703E3E" w:rsidRDefault="00703E3E" w:rsidP="007A5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210" w:rsidRDefault="00DF1210" w:rsidP="00DF1210">
      <w:pPr>
        <w:rPr>
          <w:rFonts w:ascii="Times New Roman" w:hAnsi="Times New Roman" w:cs="Times New Roman"/>
        </w:rPr>
      </w:pPr>
    </w:p>
    <w:p w:rsidR="004C76C1" w:rsidRPr="002F0496" w:rsidRDefault="004C76C1" w:rsidP="00DF1210">
      <w:pPr>
        <w:rPr>
          <w:rFonts w:ascii="Times New Roman" w:hAnsi="Times New Roman" w:cs="Times New Roman"/>
          <w:b/>
          <w:sz w:val="24"/>
          <w:szCs w:val="24"/>
        </w:rPr>
      </w:pPr>
      <w:r w:rsidRPr="002F0496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DF1210" w:rsidRPr="004C76C1" w:rsidRDefault="004C76C1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0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210" w:rsidRPr="004C76C1">
        <w:rPr>
          <w:rFonts w:ascii="Times New Roman" w:hAnsi="Times New Roman" w:cs="Times New Roman"/>
          <w:sz w:val="24"/>
          <w:szCs w:val="24"/>
        </w:rPr>
        <w:t xml:space="preserve">Проведенная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МО за 2013 год предоставляет основания для выражения независимого мнения о его достоверности и соответствия порядка ведения бюджетного учета законодательству Российской Федерации. </w:t>
      </w:r>
    </w:p>
    <w:p w:rsidR="00DF1210" w:rsidRPr="004C76C1" w:rsidRDefault="00260A4C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C76C1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МО за 2013 год  исполнен: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4C76C1">
        <w:rPr>
          <w:rFonts w:ascii="Times New Roman" w:hAnsi="Times New Roman" w:cs="Times New Roman"/>
          <w:sz w:val="24"/>
          <w:szCs w:val="24"/>
        </w:rPr>
        <w:t xml:space="preserve">48 </w:t>
      </w:r>
      <w:r w:rsidR="00686148">
        <w:rPr>
          <w:rFonts w:ascii="Times New Roman" w:hAnsi="Times New Roman" w:cs="Times New Roman"/>
          <w:sz w:val="24"/>
          <w:szCs w:val="24"/>
        </w:rPr>
        <w:t>235</w:t>
      </w:r>
      <w:r w:rsidRPr="004C76C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C76C1">
        <w:rPr>
          <w:rFonts w:ascii="Times New Roman" w:hAnsi="Times New Roman" w:cs="Times New Roman"/>
          <w:sz w:val="24"/>
          <w:szCs w:val="24"/>
        </w:rPr>
        <w:t>лей</w:t>
      </w:r>
      <w:r w:rsidRPr="004C76C1">
        <w:rPr>
          <w:rFonts w:ascii="Times New Roman" w:hAnsi="Times New Roman" w:cs="Times New Roman"/>
          <w:sz w:val="24"/>
          <w:szCs w:val="24"/>
        </w:rPr>
        <w:t xml:space="preserve"> или </w:t>
      </w:r>
      <w:r w:rsidR="004C76C1">
        <w:rPr>
          <w:rFonts w:ascii="Times New Roman" w:hAnsi="Times New Roman" w:cs="Times New Roman"/>
          <w:sz w:val="24"/>
          <w:szCs w:val="24"/>
        </w:rPr>
        <w:t>98</w:t>
      </w:r>
      <w:r w:rsidRPr="004C76C1">
        <w:rPr>
          <w:rFonts w:ascii="Times New Roman" w:hAnsi="Times New Roman" w:cs="Times New Roman"/>
          <w:sz w:val="24"/>
          <w:szCs w:val="24"/>
        </w:rPr>
        <w:t>% к утвержденным назначениям,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- по расходам – </w:t>
      </w:r>
      <w:r w:rsidR="004C76C1">
        <w:rPr>
          <w:rFonts w:ascii="Times New Roman" w:hAnsi="Times New Roman" w:cs="Times New Roman"/>
          <w:sz w:val="24"/>
          <w:szCs w:val="24"/>
        </w:rPr>
        <w:t>49 234</w:t>
      </w:r>
      <w:r w:rsidRPr="004C76C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C76C1">
        <w:rPr>
          <w:rFonts w:ascii="Times New Roman" w:hAnsi="Times New Roman" w:cs="Times New Roman"/>
          <w:sz w:val="24"/>
          <w:szCs w:val="24"/>
        </w:rPr>
        <w:t>99</w:t>
      </w:r>
      <w:r w:rsidRPr="004C76C1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- с дефицитом бюджета (с превышением расходов над доходами)  в сумме </w:t>
      </w:r>
      <w:r w:rsidR="00B85652">
        <w:rPr>
          <w:rFonts w:ascii="Times New Roman" w:hAnsi="Times New Roman" w:cs="Times New Roman"/>
          <w:sz w:val="24"/>
          <w:szCs w:val="24"/>
        </w:rPr>
        <w:t>999</w:t>
      </w:r>
      <w:r w:rsidRPr="004C76C1">
        <w:rPr>
          <w:rFonts w:ascii="Times New Roman" w:hAnsi="Times New Roman" w:cs="Times New Roman"/>
          <w:sz w:val="24"/>
          <w:szCs w:val="24"/>
        </w:rPr>
        <w:t xml:space="preserve"> тыс.</w:t>
      </w:r>
      <w:r w:rsidR="00841EAB">
        <w:rPr>
          <w:rFonts w:ascii="Times New Roman" w:hAnsi="Times New Roman" w:cs="Times New Roman"/>
          <w:sz w:val="24"/>
          <w:szCs w:val="24"/>
        </w:rPr>
        <w:t xml:space="preserve"> </w:t>
      </w:r>
      <w:r w:rsidRPr="004C76C1">
        <w:rPr>
          <w:rFonts w:ascii="Times New Roman" w:hAnsi="Times New Roman" w:cs="Times New Roman"/>
          <w:sz w:val="24"/>
          <w:szCs w:val="24"/>
        </w:rPr>
        <w:t>руб</w:t>
      </w:r>
      <w:r w:rsidR="00B85652">
        <w:rPr>
          <w:rFonts w:ascii="Times New Roman" w:hAnsi="Times New Roman" w:cs="Times New Roman"/>
          <w:sz w:val="24"/>
          <w:szCs w:val="24"/>
        </w:rPr>
        <w:t>лей.</w:t>
      </w:r>
      <w:r w:rsidRPr="004C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        Формирование и исполнение бюджета </w:t>
      </w:r>
      <w:proofErr w:type="spellStart"/>
      <w:r w:rsidR="00686148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686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C76C1">
        <w:rPr>
          <w:rFonts w:ascii="Times New Roman" w:hAnsi="Times New Roman" w:cs="Times New Roman"/>
          <w:sz w:val="24"/>
          <w:szCs w:val="24"/>
        </w:rPr>
        <w:t xml:space="preserve"> за 2013 год осуществлялось согласно требованиям, установленным  БК РФ. Муниципальные правовые акты, регулирующие бюджетный процесс соответствуют бюджетному законодательству. Классификация доходов и расходов бюджета, указанная в годовой бюджетной отчетности  и в представленном проекте решения Думы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4C76C1">
        <w:rPr>
          <w:rFonts w:ascii="Times New Roman" w:hAnsi="Times New Roman" w:cs="Times New Roman"/>
          <w:sz w:val="24"/>
          <w:szCs w:val="24"/>
        </w:rPr>
        <w:t xml:space="preserve"> городского поселения «Отчет об исполнении бюджета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B85652">
        <w:rPr>
          <w:rFonts w:ascii="Times New Roman" w:hAnsi="Times New Roman" w:cs="Times New Roman"/>
          <w:sz w:val="24"/>
          <w:szCs w:val="24"/>
        </w:rPr>
        <w:t xml:space="preserve"> </w:t>
      </w:r>
      <w:r w:rsidRPr="004C76C1">
        <w:rPr>
          <w:rFonts w:ascii="Times New Roman" w:hAnsi="Times New Roman" w:cs="Times New Roman"/>
          <w:sz w:val="24"/>
          <w:szCs w:val="24"/>
        </w:rPr>
        <w:t>городского поселения МО за 2013 год» соответствует требованиям  статьям 20,</w:t>
      </w:r>
      <w:r w:rsidR="00260A4C">
        <w:rPr>
          <w:rFonts w:ascii="Times New Roman" w:hAnsi="Times New Roman" w:cs="Times New Roman"/>
          <w:sz w:val="24"/>
          <w:szCs w:val="24"/>
        </w:rPr>
        <w:t xml:space="preserve"> </w:t>
      </w:r>
      <w:r w:rsidRPr="004C76C1">
        <w:rPr>
          <w:rFonts w:ascii="Times New Roman" w:hAnsi="Times New Roman" w:cs="Times New Roman"/>
          <w:sz w:val="24"/>
          <w:szCs w:val="24"/>
        </w:rPr>
        <w:t xml:space="preserve">21 БК РФ.  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         Представленный годовой бюджетный отчет об исполнении бюджета </w:t>
      </w:r>
      <w:r w:rsidR="00686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C76C1">
        <w:rPr>
          <w:rFonts w:ascii="Times New Roman" w:hAnsi="Times New Roman" w:cs="Times New Roman"/>
          <w:sz w:val="24"/>
          <w:szCs w:val="24"/>
        </w:rPr>
        <w:t>за 2013 год в целом соответствует требованиям Инструкции №191н. Однако в ходе проверки КСП района выявлены нарушения и недостатки, допущенные в отчетности главных распорядителей  бюджетных средств и консолидированной годовой бюджетной отчетности: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>- главные распорядители бюджетных средств  допускают нарушение п.7 Инструкции 191н, перед составлением годовой отчетности не проводится  инвентаризация обязательств;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 - в составе годовой бюджетной отчетности не представлены ф.503128 (нарушение п.11.1 Инструкции № 191н);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- в пояснительной записке </w:t>
      </w:r>
      <w:r w:rsidR="006861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4C76C1">
        <w:rPr>
          <w:rFonts w:ascii="Times New Roman" w:hAnsi="Times New Roman" w:cs="Times New Roman"/>
          <w:sz w:val="24"/>
          <w:szCs w:val="24"/>
        </w:rPr>
        <w:t xml:space="preserve"> МО не в полном объеме предоставляет информацию (не включа</w:t>
      </w:r>
      <w:r w:rsidR="00686148">
        <w:rPr>
          <w:rFonts w:ascii="Times New Roman" w:hAnsi="Times New Roman" w:cs="Times New Roman"/>
          <w:sz w:val="24"/>
          <w:szCs w:val="24"/>
        </w:rPr>
        <w:t>е</w:t>
      </w:r>
      <w:r w:rsidRPr="004C76C1">
        <w:rPr>
          <w:rFonts w:ascii="Times New Roman" w:hAnsi="Times New Roman" w:cs="Times New Roman"/>
          <w:sz w:val="24"/>
          <w:szCs w:val="24"/>
        </w:rPr>
        <w:t xml:space="preserve">т необходимые формы и таблицы), что не позволяет получить более достоверную информацию о  результатах деятельности </w:t>
      </w:r>
      <w:r w:rsidR="00686148">
        <w:rPr>
          <w:rFonts w:ascii="Times New Roman" w:hAnsi="Times New Roman" w:cs="Times New Roman"/>
          <w:sz w:val="24"/>
          <w:szCs w:val="24"/>
        </w:rPr>
        <w:t>муниципального образования в целом</w:t>
      </w:r>
      <w:r w:rsidRPr="004C76C1">
        <w:rPr>
          <w:rFonts w:ascii="Times New Roman" w:hAnsi="Times New Roman" w:cs="Times New Roman"/>
          <w:sz w:val="24"/>
          <w:szCs w:val="24"/>
        </w:rPr>
        <w:t>, оценить факторы, п</w:t>
      </w:r>
      <w:r w:rsidR="00B85652">
        <w:rPr>
          <w:rFonts w:ascii="Times New Roman" w:hAnsi="Times New Roman" w:cs="Times New Roman"/>
          <w:sz w:val="24"/>
          <w:szCs w:val="24"/>
        </w:rPr>
        <w:t>овлиявшие на исполнение бюджета</w:t>
      </w:r>
      <w:r w:rsidR="00841EAB">
        <w:rPr>
          <w:rFonts w:ascii="Times New Roman" w:hAnsi="Times New Roman" w:cs="Times New Roman"/>
          <w:sz w:val="24"/>
          <w:szCs w:val="24"/>
        </w:rPr>
        <w:t>;</w:t>
      </w:r>
    </w:p>
    <w:p w:rsidR="00B85652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>- система муниципального финансового контроля действует не на должном уровне. Не организован внутренний финансовый контроль главн</w:t>
      </w:r>
      <w:r w:rsidR="00686148">
        <w:rPr>
          <w:rFonts w:ascii="Times New Roman" w:hAnsi="Times New Roman" w:cs="Times New Roman"/>
          <w:sz w:val="24"/>
          <w:szCs w:val="24"/>
        </w:rPr>
        <w:t>ого</w:t>
      </w:r>
      <w:r w:rsidRPr="004C76C1">
        <w:rPr>
          <w:rFonts w:ascii="Times New Roman" w:hAnsi="Times New Roman" w:cs="Times New Roman"/>
          <w:sz w:val="24"/>
          <w:szCs w:val="24"/>
        </w:rPr>
        <w:t xml:space="preserve"> р</w:t>
      </w:r>
      <w:r w:rsidR="00B85652">
        <w:rPr>
          <w:rFonts w:ascii="Times New Roman" w:hAnsi="Times New Roman" w:cs="Times New Roman"/>
          <w:sz w:val="24"/>
          <w:szCs w:val="24"/>
        </w:rPr>
        <w:t>аспорядител</w:t>
      </w:r>
      <w:r w:rsidR="00686148">
        <w:rPr>
          <w:rFonts w:ascii="Times New Roman" w:hAnsi="Times New Roman" w:cs="Times New Roman"/>
          <w:sz w:val="24"/>
          <w:szCs w:val="24"/>
        </w:rPr>
        <w:t>я</w:t>
      </w:r>
      <w:r w:rsidR="00B85652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686148">
        <w:rPr>
          <w:rFonts w:ascii="Times New Roman" w:hAnsi="Times New Roman" w:cs="Times New Roman"/>
          <w:sz w:val="24"/>
          <w:szCs w:val="24"/>
        </w:rPr>
        <w:t xml:space="preserve"> – администрации </w:t>
      </w:r>
      <w:proofErr w:type="spellStart"/>
      <w:r w:rsidR="00686148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686148">
        <w:rPr>
          <w:rFonts w:ascii="Times New Roman" w:hAnsi="Times New Roman" w:cs="Times New Roman"/>
          <w:sz w:val="24"/>
          <w:szCs w:val="24"/>
        </w:rPr>
        <w:t xml:space="preserve"> МО над подведомственным учреждением </w:t>
      </w:r>
      <w:r w:rsidR="00686148">
        <w:rPr>
          <w:rFonts w:ascii="Times New Roman" w:hAnsi="Times New Roman"/>
          <w:sz w:val="24"/>
          <w:szCs w:val="24"/>
        </w:rPr>
        <w:t>МУК ГДК «Прометей»</w:t>
      </w:r>
      <w:r w:rsidR="00B85652">
        <w:rPr>
          <w:rFonts w:ascii="Times New Roman" w:hAnsi="Times New Roman" w:cs="Times New Roman"/>
          <w:sz w:val="24"/>
          <w:szCs w:val="24"/>
        </w:rPr>
        <w:t>.</w:t>
      </w:r>
    </w:p>
    <w:p w:rsidR="00DF1210" w:rsidRPr="004C76C1" w:rsidRDefault="00260A4C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1210" w:rsidRPr="004C76C1">
        <w:rPr>
          <w:rFonts w:ascii="Times New Roman" w:hAnsi="Times New Roman" w:cs="Times New Roman"/>
          <w:sz w:val="24"/>
          <w:szCs w:val="24"/>
        </w:rPr>
        <w:t xml:space="preserve">В целом проект решения Думы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ГП «Отчет об исполнении бюджета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городского поселения МО за 2013 год» содержит все нормы, которые предусмотрены ст.264.6 БК РФ, Положением о бюджетном процессе в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Новоигирминском</w:t>
      </w:r>
      <w:proofErr w:type="spellEnd"/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муниципальном образовании. Показатели, отраженные в проекте решения «Отчет об исполнении бюджета </w:t>
      </w:r>
      <w:proofErr w:type="spellStart"/>
      <w:r w:rsidR="00686148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городского поселения МО за 2013 год» соответствуют показателям бюджетной отчетности об исполнении бюджета за 2013 год.       </w:t>
      </w:r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76C1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Pr="004C76C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C76C1">
        <w:rPr>
          <w:rFonts w:ascii="Times New Roman" w:hAnsi="Times New Roman" w:cs="Times New Roman"/>
          <w:sz w:val="24"/>
          <w:szCs w:val="24"/>
        </w:rPr>
        <w:t xml:space="preserve"> муниципального района отмечает приемлемый уровень достоверности, полноты и правильности составления Отчета об исполнении бюджета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4C76C1">
        <w:rPr>
          <w:rFonts w:ascii="Times New Roman" w:hAnsi="Times New Roman" w:cs="Times New Roman"/>
          <w:sz w:val="24"/>
          <w:szCs w:val="24"/>
        </w:rPr>
        <w:t xml:space="preserve"> ГП за 2013 год</w:t>
      </w:r>
      <w:r w:rsidR="00686148">
        <w:rPr>
          <w:rFonts w:ascii="Times New Roman" w:hAnsi="Times New Roman" w:cs="Times New Roman"/>
          <w:sz w:val="24"/>
          <w:szCs w:val="24"/>
        </w:rPr>
        <w:t xml:space="preserve"> и с</w:t>
      </w:r>
      <w:r w:rsidRPr="004C76C1">
        <w:rPr>
          <w:rFonts w:ascii="Times New Roman" w:hAnsi="Times New Roman" w:cs="Times New Roman"/>
          <w:sz w:val="24"/>
          <w:szCs w:val="24"/>
        </w:rPr>
        <w:t xml:space="preserve">читает возможным рассмотреть проект решения Думы «Отчет об исполнении бюджета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4C76C1">
        <w:rPr>
          <w:rFonts w:ascii="Times New Roman" w:hAnsi="Times New Roman" w:cs="Times New Roman"/>
          <w:sz w:val="24"/>
          <w:szCs w:val="24"/>
        </w:rPr>
        <w:t xml:space="preserve"> городского поселения МО за 2013 год», предусмотрев следующие рекомендации в адрес администрации  </w:t>
      </w:r>
      <w:proofErr w:type="spellStart"/>
      <w:r w:rsidR="00B85652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4C76C1">
        <w:rPr>
          <w:rFonts w:ascii="Times New Roman" w:hAnsi="Times New Roman" w:cs="Times New Roman"/>
          <w:sz w:val="24"/>
          <w:szCs w:val="24"/>
        </w:rPr>
        <w:t xml:space="preserve"> ГП</w:t>
      </w:r>
      <w:r w:rsidR="00B85652">
        <w:rPr>
          <w:rFonts w:ascii="Times New Roman" w:hAnsi="Times New Roman" w:cs="Times New Roman"/>
          <w:sz w:val="24"/>
          <w:szCs w:val="24"/>
        </w:rPr>
        <w:t xml:space="preserve"> и </w:t>
      </w:r>
      <w:r w:rsidR="00B85652">
        <w:rPr>
          <w:rFonts w:ascii="Times New Roman" w:hAnsi="Times New Roman"/>
          <w:sz w:val="24"/>
          <w:szCs w:val="24"/>
        </w:rPr>
        <w:t>МУК ГДК «Прометей»</w:t>
      </w:r>
      <w:r w:rsidRPr="004C76C1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gramEnd"/>
    </w:p>
    <w:p w:rsidR="00DF1210" w:rsidRPr="004C76C1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686148">
        <w:rPr>
          <w:rFonts w:ascii="Times New Roman" w:hAnsi="Times New Roman" w:cs="Times New Roman"/>
          <w:sz w:val="24"/>
          <w:szCs w:val="24"/>
        </w:rPr>
        <w:t xml:space="preserve"> </w:t>
      </w:r>
      <w:r w:rsidRPr="004C76C1">
        <w:rPr>
          <w:rFonts w:ascii="Times New Roman" w:hAnsi="Times New Roman" w:cs="Times New Roman"/>
          <w:sz w:val="24"/>
          <w:szCs w:val="24"/>
        </w:rPr>
        <w:t xml:space="preserve">С целью пополнения доходной части бюджета </w:t>
      </w:r>
      <w:r w:rsidR="00686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C76C1">
        <w:rPr>
          <w:rFonts w:ascii="Times New Roman" w:hAnsi="Times New Roman" w:cs="Times New Roman"/>
          <w:sz w:val="24"/>
          <w:szCs w:val="24"/>
        </w:rPr>
        <w:t xml:space="preserve"> в 2013 году и сокращению дефицита бюджета повысить эффективность администрирования доходов, принять все возможные меры по взысканию имеющейся </w:t>
      </w:r>
      <w:r w:rsidR="00686148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 w:rsidRPr="004C76C1">
        <w:rPr>
          <w:rFonts w:ascii="Times New Roman" w:hAnsi="Times New Roman" w:cs="Times New Roman"/>
          <w:sz w:val="24"/>
          <w:szCs w:val="24"/>
        </w:rPr>
        <w:t>неналоговым платежам</w:t>
      </w:r>
      <w:r w:rsidR="00686148">
        <w:rPr>
          <w:rFonts w:ascii="Times New Roman" w:hAnsi="Times New Roman" w:cs="Times New Roman"/>
          <w:sz w:val="24"/>
          <w:szCs w:val="24"/>
        </w:rPr>
        <w:t>.</w:t>
      </w:r>
      <w:r w:rsidRPr="004C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96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686148">
        <w:rPr>
          <w:rFonts w:ascii="Times New Roman" w:hAnsi="Times New Roman" w:cs="Times New Roman"/>
          <w:sz w:val="24"/>
          <w:szCs w:val="24"/>
        </w:rPr>
        <w:t xml:space="preserve"> </w:t>
      </w:r>
      <w:r w:rsidR="002F0496">
        <w:rPr>
          <w:rFonts w:ascii="Times New Roman" w:hAnsi="Times New Roman" w:cs="Times New Roman"/>
          <w:sz w:val="24"/>
          <w:szCs w:val="24"/>
        </w:rPr>
        <w:t>Не допускать неэффективность использования средств местного бюджета.</w:t>
      </w:r>
    </w:p>
    <w:p w:rsidR="00DF1210" w:rsidRDefault="002F0496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 </w:t>
      </w:r>
      <w:r w:rsidR="00DF1210" w:rsidRPr="004C76C1">
        <w:rPr>
          <w:rFonts w:ascii="Times New Roman" w:hAnsi="Times New Roman" w:cs="Times New Roman"/>
          <w:sz w:val="24"/>
          <w:szCs w:val="24"/>
        </w:rPr>
        <w:t xml:space="preserve">При составлении бюджетной отчетности в 2014 году руководствоваться </w:t>
      </w:r>
      <w:r w:rsidR="00686148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F1210" w:rsidRPr="004C76C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Федерации;</w:t>
      </w:r>
    </w:p>
    <w:p w:rsidR="00B85652" w:rsidRPr="004C76C1" w:rsidRDefault="00B85652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4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Привести в соответствие требованиям БК РФ Положение о бюджетном процессе.</w:t>
      </w:r>
    </w:p>
    <w:p w:rsidR="00DF1210" w:rsidRPr="00686148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496" w:rsidRPr="00686148">
        <w:rPr>
          <w:rFonts w:ascii="Times New Roman" w:hAnsi="Times New Roman" w:cs="Times New Roman"/>
          <w:sz w:val="24"/>
          <w:szCs w:val="24"/>
        </w:rPr>
        <w:t>5</w:t>
      </w:r>
      <w:r w:rsidRPr="00686148">
        <w:rPr>
          <w:rFonts w:ascii="Times New Roman" w:hAnsi="Times New Roman" w:cs="Times New Roman"/>
          <w:sz w:val="24"/>
          <w:szCs w:val="24"/>
        </w:rPr>
        <w:t xml:space="preserve">. Учредителю  и главному распорядителю бюджетных средств упорядочить работу по осуществлению </w:t>
      </w:r>
      <w:proofErr w:type="gramStart"/>
      <w:r w:rsidRPr="0068614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86148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подведомственного учреждения -  </w:t>
      </w:r>
      <w:r w:rsidR="00B85652" w:rsidRPr="00686148">
        <w:rPr>
          <w:rFonts w:ascii="Times New Roman" w:hAnsi="Times New Roman"/>
          <w:sz w:val="24"/>
          <w:szCs w:val="24"/>
        </w:rPr>
        <w:t>МУК ГДК «Прометей»</w:t>
      </w:r>
      <w:r w:rsidRPr="006861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1210" w:rsidRPr="00686148" w:rsidRDefault="00DF1210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48">
        <w:rPr>
          <w:rFonts w:ascii="Times New Roman" w:hAnsi="Times New Roman" w:cs="Times New Roman"/>
          <w:sz w:val="24"/>
          <w:szCs w:val="24"/>
        </w:rPr>
        <w:t xml:space="preserve">    </w:t>
      </w:r>
      <w:r w:rsidR="00B85652" w:rsidRPr="00686148">
        <w:rPr>
          <w:rFonts w:ascii="Times New Roman" w:hAnsi="Times New Roman" w:cs="Times New Roman"/>
          <w:sz w:val="24"/>
          <w:szCs w:val="24"/>
        </w:rPr>
        <w:t xml:space="preserve">     </w:t>
      </w:r>
      <w:r w:rsidR="002F0496" w:rsidRPr="00686148">
        <w:rPr>
          <w:rFonts w:ascii="Times New Roman" w:hAnsi="Times New Roman" w:cs="Times New Roman"/>
          <w:sz w:val="24"/>
          <w:szCs w:val="24"/>
        </w:rPr>
        <w:t>6</w:t>
      </w:r>
      <w:r w:rsidR="00B85652" w:rsidRPr="00686148">
        <w:rPr>
          <w:rFonts w:ascii="Times New Roman" w:hAnsi="Times New Roman" w:cs="Times New Roman"/>
          <w:sz w:val="24"/>
          <w:szCs w:val="24"/>
        </w:rPr>
        <w:t xml:space="preserve">. </w:t>
      </w:r>
      <w:r w:rsidR="00260A4C" w:rsidRPr="0068614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60A4C" w:rsidRPr="00686148">
        <w:rPr>
          <w:rFonts w:ascii="Times New Roman" w:hAnsi="Times New Roman"/>
          <w:sz w:val="24"/>
          <w:szCs w:val="24"/>
        </w:rPr>
        <w:t>МУК ГДК «Прометей»</w:t>
      </w:r>
      <w:r w:rsidR="00B85652" w:rsidRPr="00686148">
        <w:rPr>
          <w:rFonts w:ascii="Times New Roman" w:hAnsi="Times New Roman" w:cs="Times New Roman"/>
          <w:sz w:val="24"/>
          <w:szCs w:val="24"/>
        </w:rPr>
        <w:t xml:space="preserve"> не допускать заключение договоров возмездного оказание услуг по предоставлению помещений учреждения культуры, разработать нормативно-правовой акт, регулирующий размер арендной платы.</w:t>
      </w:r>
    </w:p>
    <w:p w:rsidR="00260A4C" w:rsidRPr="00686148" w:rsidRDefault="00260A4C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1210" w:rsidRPr="004C76C1" w:rsidRDefault="00260A4C" w:rsidP="004C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Выявленные в ходе внешней проверки замечания в целом не оказали влияния на достоверность бюджетной отчетности за 2013 год, отчет может быть рекомендован к принятию решения о его утверждении представительным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DF1210" w:rsidRPr="004C76C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F1210" w:rsidRPr="004C76C1" w:rsidRDefault="00DF1210" w:rsidP="004C76C1">
      <w:pPr>
        <w:pStyle w:val="aa"/>
        <w:ind w:left="0"/>
        <w:rPr>
          <w:sz w:val="24"/>
          <w:szCs w:val="24"/>
        </w:rPr>
      </w:pPr>
    </w:p>
    <w:p w:rsidR="00DF1210" w:rsidRDefault="00DF1210" w:rsidP="004C76C1">
      <w:pPr>
        <w:pStyle w:val="aa"/>
        <w:ind w:left="0"/>
        <w:rPr>
          <w:sz w:val="24"/>
          <w:szCs w:val="24"/>
        </w:rPr>
      </w:pPr>
    </w:p>
    <w:p w:rsidR="00686148" w:rsidRPr="004C76C1" w:rsidRDefault="00686148" w:rsidP="004C76C1">
      <w:pPr>
        <w:pStyle w:val="aa"/>
        <w:ind w:left="0"/>
        <w:rPr>
          <w:sz w:val="24"/>
          <w:szCs w:val="24"/>
        </w:rPr>
      </w:pPr>
    </w:p>
    <w:p w:rsidR="00686148" w:rsidRDefault="00841EAB" w:rsidP="004C76C1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КСП </w:t>
      </w:r>
    </w:p>
    <w:p w:rsidR="00841EAB" w:rsidRPr="004C76C1" w:rsidRDefault="00841EAB" w:rsidP="00841EAB">
      <w:pPr>
        <w:pStyle w:val="aa"/>
        <w:tabs>
          <w:tab w:val="left" w:pos="8175"/>
        </w:tabs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Каверзин</w:t>
      </w:r>
      <w:proofErr w:type="spellEnd"/>
      <w:r>
        <w:rPr>
          <w:sz w:val="24"/>
          <w:szCs w:val="24"/>
        </w:rPr>
        <w:t xml:space="preserve"> О.Л.</w:t>
      </w:r>
    </w:p>
    <w:p w:rsidR="00DF1210" w:rsidRDefault="00DF1210" w:rsidP="004C76C1">
      <w:pPr>
        <w:pStyle w:val="aa"/>
        <w:ind w:left="0"/>
        <w:rPr>
          <w:sz w:val="28"/>
          <w:szCs w:val="28"/>
          <w:highlight w:val="yellow"/>
        </w:rPr>
      </w:pPr>
    </w:p>
    <w:p w:rsidR="00D81AEC" w:rsidRPr="004C76C1" w:rsidRDefault="00D81AEC" w:rsidP="004C76C1">
      <w:pPr>
        <w:pStyle w:val="aa"/>
        <w:ind w:left="0"/>
        <w:rPr>
          <w:sz w:val="28"/>
          <w:szCs w:val="28"/>
          <w:highlight w:val="yellow"/>
        </w:rPr>
      </w:pPr>
    </w:p>
    <w:p w:rsidR="00DF1210" w:rsidRPr="004C76C1" w:rsidRDefault="00DF1210" w:rsidP="004C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C1">
        <w:rPr>
          <w:rFonts w:ascii="Times New Roman" w:hAnsi="Times New Roman" w:cs="Times New Roman"/>
          <w:sz w:val="24"/>
          <w:szCs w:val="24"/>
        </w:rPr>
        <w:t xml:space="preserve">Инспектор КСП </w:t>
      </w:r>
    </w:p>
    <w:p w:rsidR="00DF1210" w:rsidRPr="004C76C1" w:rsidRDefault="00DF1210" w:rsidP="004C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6C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C76C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Цепляева А.Р.</w:t>
      </w:r>
    </w:p>
    <w:p w:rsidR="00DF1210" w:rsidRPr="004C76C1" w:rsidRDefault="00DF1210" w:rsidP="004C76C1">
      <w:pPr>
        <w:spacing w:after="0" w:line="240" w:lineRule="auto"/>
        <w:rPr>
          <w:rFonts w:ascii="Times New Roman" w:hAnsi="Times New Roman" w:cs="Times New Roman"/>
        </w:rPr>
      </w:pPr>
    </w:p>
    <w:p w:rsidR="00DF1210" w:rsidRPr="004C76C1" w:rsidRDefault="00DF1210" w:rsidP="004C76C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F1210" w:rsidRPr="004C76C1" w:rsidRDefault="00DF1210" w:rsidP="002E4A3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F1210" w:rsidRPr="004C76C1" w:rsidRDefault="00DF1210" w:rsidP="004C76C1">
      <w:pPr>
        <w:spacing w:after="0" w:line="240" w:lineRule="auto"/>
        <w:rPr>
          <w:rFonts w:ascii="Times New Roman" w:hAnsi="Times New Roman" w:cs="Times New Roman"/>
        </w:rPr>
      </w:pPr>
    </w:p>
    <w:p w:rsidR="00203C3E" w:rsidRPr="004C76C1" w:rsidRDefault="00203C3E" w:rsidP="004C76C1">
      <w:pPr>
        <w:spacing w:after="0" w:line="240" w:lineRule="auto"/>
        <w:rPr>
          <w:rFonts w:ascii="Times New Roman" w:hAnsi="Times New Roman" w:cs="Times New Roman"/>
        </w:rPr>
      </w:pPr>
    </w:p>
    <w:sectPr w:rsidR="00203C3E" w:rsidRPr="004C76C1" w:rsidSect="000D03D9">
      <w:footerReference w:type="default" r:id="rId7"/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CD" w:rsidRDefault="005A4BCD" w:rsidP="00835451">
      <w:pPr>
        <w:spacing w:after="0" w:line="240" w:lineRule="auto"/>
      </w:pPr>
      <w:r>
        <w:separator/>
      </w:r>
    </w:p>
  </w:endnote>
  <w:endnote w:type="continuationSeparator" w:id="1">
    <w:p w:rsidR="005A4BCD" w:rsidRDefault="005A4BCD" w:rsidP="0083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895"/>
      <w:docPartObj>
        <w:docPartGallery w:val="Page Numbers (Bottom of Page)"/>
        <w:docPartUnique/>
      </w:docPartObj>
    </w:sdtPr>
    <w:sdtContent>
      <w:p w:rsidR="005A4BCD" w:rsidRDefault="00DA3492">
        <w:pPr>
          <w:pStyle w:val="a6"/>
          <w:jc w:val="center"/>
        </w:pPr>
        <w:fldSimple w:instr=" PAGE   \* MERGEFORMAT ">
          <w:r w:rsidR="00F54933">
            <w:rPr>
              <w:noProof/>
            </w:rPr>
            <w:t>9</w:t>
          </w:r>
        </w:fldSimple>
      </w:p>
    </w:sdtContent>
  </w:sdt>
  <w:p w:rsidR="005A4BCD" w:rsidRDefault="005A4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CD" w:rsidRDefault="005A4BCD" w:rsidP="00835451">
      <w:pPr>
        <w:spacing w:after="0" w:line="240" w:lineRule="auto"/>
      </w:pPr>
      <w:r>
        <w:separator/>
      </w:r>
    </w:p>
  </w:footnote>
  <w:footnote w:type="continuationSeparator" w:id="1">
    <w:p w:rsidR="005A4BCD" w:rsidRDefault="005A4BCD" w:rsidP="0083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8C5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276C"/>
    <w:rsid w:val="00087CB0"/>
    <w:rsid w:val="00092C52"/>
    <w:rsid w:val="00097896"/>
    <w:rsid w:val="000A1471"/>
    <w:rsid w:val="000A29CE"/>
    <w:rsid w:val="000B1B23"/>
    <w:rsid w:val="000C7731"/>
    <w:rsid w:val="000D03D9"/>
    <w:rsid w:val="000D2A94"/>
    <w:rsid w:val="000E0116"/>
    <w:rsid w:val="000E31D4"/>
    <w:rsid w:val="000F4F41"/>
    <w:rsid w:val="001117D7"/>
    <w:rsid w:val="001138E1"/>
    <w:rsid w:val="001410DC"/>
    <w:rsid w:val="00151136"/>
    <w:rsid w:val="00151421"/>
    <w:rsid w:val="00151F9E"/>
    <w:rsid w:val="00175875"/>
    <w:rsid w:val="00176069"/>
    <w:rsid w:val="001818C2"/>
    <w:rsid w:val="001933E1"/>
    <w:rsid w:val="001A7A38"/>
    <w:rsid w:val="001B412E"/>
    <w:rsid w:val="001B6DDE"/>
    <w:rsid w:val="001C2F15"/>
    <w:rsid w:val="001C6C43"/>
    <w:rsid w:val="001D2B84"/>
    <w:rsid w:val="001D6783"/>
    <w:rsid w:val="001E27EC"/>
    <w:rsid w:val="001E60F1"/>
    <w:rsid w:val="00203C3E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257F"/>
    <w:rsid w:val="002550BF"/>
    <w:rsid w:val="00260A4C"/>
    <w:rsid w:val="002665CF"/>
    <w:rsid w:val="002A1CEF"/>
    <w:rsid w:val="002C120C"/>
    <w:rsid w:val="002D1EC0"/>
    <w:rsid w:val="002D20E5"/>
    <w:rsid w:val="002E2A11"/>
    <w:rsid w:val="002E2A2B"/>
    <w:rsid w:val="002E4A37"/>
    <w:rsid w:val="002F0496"/>
    <w:rsid w:val="002F5D85"/>
    <w:rsid w:val="00313210"/>
    <w:rsid w:val="003273AB"/>
    <w:rsid w:val="00332694"/>
    <w:rsid w:val="003404A0"/>
    <w:rsid w:val="0034097F"/>
    <w:rsid w:val="00344CC2"/>
    <w:rsid w:val="0034583E"/>
    <w:rsid w:val="003468C5"/>
    <w:rsid w:val="003617F3"/>
    <w:rsid w:val="00362E4D"/>
    <w:rsid w:val="00364216"/>
    <w:rsid w:val="003670B5"/>
    <w:rsid w:val="003711C7"/>
    <w:rsid w:val="00373C8D"/>
    <w:rsid w:val="00375FBB"/>
    <w:rsid w:val="0038377C"/>
    <w:rsid w:val="003A32BA"/>
    <w:rsid w:val="003D1F19"/>
    <w:rsid w:val="003E2DEF"/>
    <w:rsid w:val="00403B1A"/>
    <w:rsid w:val="00415F5E"/>
    <w:rsid w:val="004168A8"/>
    <w:rsid w:val="004236A0"/>
    <w:rsid w:val="004246E6"/>
    <w:rsid w:val="00424A19"/>
    <w:rsid w:val="004322D6"/>
    <w:rsid w:val="004346DF"/>
    <w:rsid w:val="00442BC4"/>
    <w:rsid w:val="00443547"/>
    <w:rsid w:val="004438C5"/>
    <w:rsid w:val="00447411"/>
    <w:rsid w:val="00451E2D"/>
    <w:rsid w:val="00465769"/>
    <w:rsid w:val="00482C7B"/>
    <w:rsid w:val="004B0D5F"/>
    <w:rsid w:val="004B2FF6"/>
    <w:rsid w:val="004C0A17"/>
    <w:rsid w:val="004C47D1"/>
    <w:rsid w:val="004C4874"/>
    <w:rsid w:val="004C57E1"/>
    <w:rsid w:val="004C76C1"/>
    <w:rsid w:val="004D668F"/>
    <w:rsid w:val="004D7A2E"/>
    <w:rsid w:val="004E0E71"/>
    <w:rsid w:val="004E6B9A"/>
    <w:rsid w:val="00500AAD"/>
    <w:rsid w:val="00505FF7"/>
    <w:rsid w:val="0050678F"/>
    <w:rsid w:val="00520DA4"/>
    <w:rsid w:val="00523AEC"/>
    <w:rsid w:val="005268E8"/>
    <w:rsid w:val="00526FE0"/>
    <w:rsid w:val="005337B1"/>
    <w:rsid w:val="00535FAE"/>
    <w:rsid w:val="0053674D"/>
    <w:rsid w:val="00555DCE"/>
    <w:rsid w:val="005658F6"/>
    <w:rsid w:val="00572282"/>
    <w:rsid w:val="005903E9"/>
    <w:rsid w:val="0059135D"/>
    <w:rsid w:val="00596E1C"/>
    <w:rsid w:val="005A41D1"/>
    <w:rsid w:val="005A4BCD"/>
    <w:rsid w:val="005A5D55"/>
    <w:rsid w:val="005B03DF"/>
    <w:rsid w:val="005B3F2B"/>
    <w:rsid w:val="005B7473"/>
    <w:rsid w:val="005D13F5"/>
    <w:rsid w:val="005F4E6C"/>
    <w:rsid w:val="005F4FF9"/>
    <w:rsid w:val="006012EB"/>
    <w:rsid w:val="00611A7A"/>
    <w:rsid w:val="006257A9"/>
    <w:rsid w:val="0064190F"/>
    <w:rsid w:val="006431B6"/>
    <w:rsid w:val="00644D6C"/>
    <w:rsid w:val="006466A2"/>
    <w:rsid w:val="00650559"/>
    <w:rsid w:val="00663A02"/>
    <w:rsid w:val="0066633E"/>
    <w:rsid w:val="0067420D"/>
    <w:rsid w:val="00677C27"/>
    <w:rsid w:val="00685AD4"/>
    <w:rsid w:val="00686148"/>
    <w:rsid w:val="006A2D4D"/>
    <w:rsid w:val="006A73B3"/>
    <w:rsid w:val="006B1267"/>
    <w:rsid w:val="006D32DC"/>
    <w:rsid w:val="006E15DB"/>
    <w:rsid w:val="006E7BA7"/>
    <w:rsid w:val="006F0D2D"/>
    <w:rsid w:val="006F1E71"/>
    <w:rsid w:val="006F72D2"/>
    <w:rsid w:val="00703E3E"/>
    <w:rsid w:val="007050FF"/>
    <w:rsid w:val="007071A9"/>
    <w:rsid w:val="007151C7"/>
    <w:rsid w:val="00720B5D"/>
    <w:rsid w:val="00735172"/>
    <w:rsid w:val="007404D5"/>
    <w:rsid w:val="00743C67"/>
    <w:rsid w:val="00744540"/>
    <w:rsid w:val="00745DB7"/>
    <w:rsid w:val="00746F36"/>
    <w:rsid w:val="00755E18"/>
    <w:rsid w:val="00763A77"/>
    <w:rsid w:val="0078034F"/>
    <w:rsid w:val="00791654"/>
    <w:rsid w:val="00792880"/>
    <w:rsid w:val="007A535D"/>
    <w:rsid w:val="007B20C5"/>
    <w:rsid w:val="007B75B3"/>
    <w:rsid w:val="007C0567"/>
    <w:rsid w:val="007C1BE4"/>
    <w:rsid w:val="007C2875"/>
    <w:rsid w:val="007C70B1"/>
    <w:rsid w:val="007D1F27"/>
    <w:rsid w:val="007E433F"/>
    <w:rsid w:val="007E5802"/>
    <w:rsid w:val="008004A9"/>
    <w:rsid w:val="00803899"/>
    <w:rsid w:val="00805D95"/>
    <w:rsid w:val="00815C97"/>
    <w:rsid w:val="00815E49"/>
    <w:rsid w:val="00823584"/>
    <w:rsid w:val="00835451"/>
    <w:rsid w:val="0083734D"/>
    <w:rsid w:val="008418EF"/>
    <w:rsid w:val="00841EAB"/>
    <w:rsid w:val="00845AD0"/>
    <w:rsid w:val="008520DC"/>
    <w:rsid w:val="008544CF"/>
    <w:rsid w:val="008649E6"/>
    <w:rsid w:val="0088071C"/>
    <w:rsid w:val="00880AE2"/>
    <w:rsid w:val="008862B3"/>
    <w:rsid w:val="00886D0F"/>
    <w:rsid w:val="00891121"/>
    <w:rsid w:val="008A6B0C"/>
    <w:rsid w:val="008B74E2"/>
    <w:rsid w:val="008C1399"/>
    <w:rsid w:val="008C560A"/>
    <w:rsid w:val="008F579C"/>
    <w:rsid w:val="00900EA7"/>
    <w:rsid w:val="0090683F"/>
    <w:rsid w:val="00911E99"/>
    <w:rsid w:val="0091330B"/>
    <w:rsid w:val="00915E90"/>
    <w:rsid w:val="00926574"/>
    <w:rsid w:val="00932E24"/>
    <w:rsid w:val="0093328E"/>
    <w:rsid w:val="0093386D"/>
    <w:rsid w:val="00944388"/>
    <w:rsid w:val="00954C99"/>
    <w:rsid w:val="009554C3"/>
    <w:rsid w:val="00975FD5"/>
    <w:rsid w:val="009822D9"/>
    <w:rsid w:val="00982ACE"/>
    <w:rsid w:val="009A7CD3"/>
    <w:rsid w:val="009C17AB"/>
    <w:rsid w:val="009C406C"/>
    <w:rsid w:val="009D7453"/>
    <w:rsid w:val="009E2552"/>
    <w:rsid w:val="009F3141"/>
    <w:rsid w:val="009F5F3C"/>
    <w:rsid w:val="00A01C92"/>
    <w:rsid w:val="00A231C6"/>
    <w:rsid w:val="00A24636"/>
    <w:rsid w:val="00A3143B"/>
    <w:rsid w:val="00A3230A"/>
    <w:rsid w:val="00A40568"/>
    <w:rsid w:val="00A416BD"/>
    <w:rsid w:val="00A4475E"/>
    <w:rsid w:val="00A505F9"/>
    <w:rsid w:val="00A52294"/>
    <w:rsid w:val="00A56C31"/>
    <w:rsid w:val="00A73B5B"/>
    <w:rsid w:val="00A869FE"/>
    <w:rsid w:val="00A86FCF"/>
    <w:rsid w:val="00A9067B"/>
    <w:rsid w:val="00AA555A"/>
    <w:rsid w:val="00AC43B1"/>
    <w:rsid w:val="00AC4C23"/>
    <w:rsid w:val="00AC64C9"/>
    <w:rsid w:val="00AE4BC4"/>
    <w:rsid w:val="00AF70FD"/>
    <w:rsid w:val="00AF782D"/>
    <w:rsid w:val="00B13ACF"/>
    <w:rsid w:val="00B162FC"/>
    <w:rsid w:val="00B23489"/>
    <w:rsid w:val="00B253EB"/>
    <w:rsid w:val="00B265AB"/>
    <w:rsid w:val="00B35675"/>
    <w:rsid w:val="00B43612"/>
    <w:rsid w:val="00B54A79"/>
    <w:rsid w:val="00B618E6"/>
    <w:rsid w:val="00B81C3A"/>
    <w:rsid w:val="00B81D82"/>
    <w:rsid w:val="00B82CBA"/>
    <w:rsid w:val="00B84ED5"/>
    <w:rsid w:val="00B85652"/>
    <w:rsid w:val="00B8742E"/>
    <w:rsid w:val="00BA55EA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004B"/>
    <w:rsid w:val="00BE1C99"/>
    <w:rsid w:val="00BE3802"/>
    <w:rsid w:val="00BF2D20"/>
    <w:rsid w:val="00C066BA"/>
    <w:rsid w:val="00C14360"/>
    <w:rsid w:val="00C20FEF"/>
    <w:rsid w:val="00C219A5"/>
    <w:rsid w:val="00C2243B"/>
    <w:rsid w:val="00C26258"/>
    <w:rsid w:val="00C37361"/>
    <w:rsid w:val="00C40CD8"/>
    <w:rsid w:val="00C43FBC"/>
    <w:rsid w:val="00C603F4"/>
    <w:rsid w:val="00C63652"/>
    <w:rsid w:val="00C64426"/>
    <w:rsid w:val="00C664ED"/>
    <w:rsid w:val="00C8525C"/>
    <w:rsid w:val="00C86125"/>
    <w:rsid w:val="00CA2143"/>
    <w:rsid w:val="00CB7B4F"/>
    <w:rsid w:val="00CD3FC8"/>
    <w:rsid w:val="00CD6DB7"/>
    <w:rsid w:val="00CD71C3"/>
    <w:rsid w:val="00CE7841"/>
    <w:rsid w:val="00CF0159"/>
    <w:rsid w:val="00CF0B65"/>
    <w:rsid w:val="00D01876"/>
    <w:rsid w:val="00D04748"/>
    <w:rsid w:val="00D20E9B"/>
    <w:rsid w:val="00D22997"/>
    <w:rsid w:val="00D36581"/>
    <w:rsid w:val="00D418A4"/>
    <w:rsid w:val="00D518D0"/>
    <w:rsid w:val="00D5404A"/>
    <w:rsid w:val="00D60C90"/>
    <w:rsid w:val="00D70361"/>
    <w:rsid w:val="00D72A44"/>
    <w:rsid w:val="00D74333"/>
    <w:rsid w:val="00D768A7"/>
    <w:rsid w:val="00D77696"/>
    <w:rsid w:val="00D81AEC"/>
    <w:rsid w:val="00D86AB1"/>
    <w:rsid w:val="00D977A3"/>
    <w:rsid w:val="00DA1A30"/>
    <w:rsid w:val="00DA2916"/>
    <w:rsid w:val="00DA3492"/>
    <w:rsid w:val="00DA4617"/>
    <w:rsid w:val="00DA6703"/>
    <w:rsid w:val="00DB0315"/>
    <w:rsid w:val="00DB2357"/>
    <w:rsid w:val="00DE048A"/>
    <w:rsid w:val="00DE7587"/>
    <w:rsid w:val="00DF1210"/>
    <w:rsid w:val="00E005D2"/>
    <w:rsid w:val="00E0361C"/>
    <w:rsid w:val="00E07E4C"/>
    <w:rsid w:val="00E15E05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B41C3"/>
    <w:rsid w:val="00EC0229"/>
    <w:rsid w:val="00EC0AF2"/>
    <w:rsid w:val="00ED3DDF"/>
    <w:rsid w:val="00EF3658"/>
    <w:rsid w:val="00EF43A1"/>
    <w:rsid w:val="00EF44DD"/>
    <w:rsid w:val="00EF5B18"/>
    <w:rsid w:val="00F02340"/>
    <w:rsid w:val="00F047A7"/>
    <w:rsid w:val="00F13510"/>
    <w:rsid w:val="00F14511"/>
    <w:rsid w:val="00F273B5"/>
    <w:rsid w:val="00F408A1"/>
    <w:rsid w:val="00F40AE8"/>
    <w:rsid w:val="00F45A2B"/>
    <w:rsid w:val="00F5149E"/>
    <w:rsid w:val="00F5387A"/>
    <w:rsid w:val="00F54933"/>
    <w:rsid w:val="00F65C26"/>
    <w:rsid w:val="00F66F4A"/>
    <w:rsid w:val="00F7177F"/>
    <w:rsid w:val="00F739EA"/>
    <w:rsid w:val="00F75F8D"/>
    <w:rsid w:val="00F81D9A"/>
    <w:rsid w:val="00F82F01"/>
    <w:rsid w:val="00F85BF0"/>
    <w:rsid w:val="00FA7586"/>
    <w:rsid w:val="00FB1940"/>
    <w:rsid w:val="00FB5F1F"/>
    <w:rsid w:val="00FC1A04"/>
    <w:rsid w:val="00FC1EF7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3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438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22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7">
    <w:name w:val="Font Style27"/>
    <w:uiPriority w:val="99"/>
    <w:rsid w:val="00C2243B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uiPriority w:val="99"/>
    <w:rsid w:val="00C2243B"/>
    <w:pPr>
      <w:widowControl w:val="0"/>
      <w:autoSpaceDE w:val="0"/>
      <w:autoSpaceDN w:val="0"/>
      <w:adjustRightInd w:val="0"/>
      <w:spacing w:after="0" w:line="444" w:lineRule="exact"/>
      <w:ind w:firstLine="13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4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45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ED3D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2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C2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219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12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14</cp:revision>
  <cp:lastPrinted>2014-05-15T07:58:00Z</cp:lastPrinted>
  <dcterms:created xsi:type="dcterms:W3CDTF">2014-04-30T06:57:00Z</dcterms:created>
  <dcterms:modified xsi:type="dcterms:W3CDTF">2014-05-15T08:01:00Z</dcterms:modified>
</cp:coreProperties>
</file>