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B2" w:rsidRDefault="00F744ED" w:rsidP="005718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718B2" w:rsidRPr="00103398">
        <w:rPr>
          <w:rFonts w:ascii="Times New Roman" w:hAnsi="Times New Roman" w:cs="Times New Roman"/>
          <w:b/>
          <w:noProof/>
          <w:sz w:val="24"/>
          <w:szCs w:val="24"/>
          <w:lang w:eastAsia="ru-RU"/>
        </w:rPr>
        <w:drawing>
          <wp:inline distT="0" distB="0" distL="0" distR="0">
            <wp:extent cx="657225" cy="818454"/>
            <wp:effectExtent l="19050" t="0" r="9525" b="0"/>
            <wp:docPr id="6" name="Рисунок 1" descr="\\192.168.33.101\Obmennik\Администрация - обменник 2014\1-Помощник мэра района\Белоусова Анастасия Юрьевна\герб\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3.101\Obmennik\Администрация - обменник 2014\1-Помощник мэра района\Белоусова Анастасия Юрьевна\герб\герб+.png"/>
                    <pic:cNvPicPr>
                      <a:picLocks noChangeAspect="1" noChangeArrowheads="1"/>
                    </pic:cNvPicPr>
                  </pic:nvPicPr>
                  <pic:blipFill>
                    <a:blip r:embed="rId7" cstate="print"/>
                    <a:srcRect/>
                    <a:stretch>
                      <a:fillRect/>
                    </a:stretch>
                  </pic:blipFill>
                  <pic:spPr bwMode="auto">
                    <a:xfrm>
                      <a:off x="0" y="0"/>
                      <a:ext cx="660432" cy="822448"/>
                    </a:xfrm>
                    <a:prstGeom prst="rect">
                      <a:avLst/>
                    </a:prstGeom>
                    <a:noFill/>
                    <a:ln w="9525">
                      <a:noFill/>
                      <a:miter lim="800000"/>
                      <a:headEnd/>
                      <a:tailEnd/>
                    </a:ln>
                  </pic:spPr>
                </pic:pic>
              </a:graphicData>
            </a:graphic>
          </wp:inline>
        </w:drawing>
      </w:r>
    </w:p>
    <w:p w:rsidR="005718B2" w:rsidRPr="00064EA4" w:rsidRDefault="005718B2" w:rsidP="005718B2">
      <w:pPr>
        <w:spacing w:after="0" w:line="240" w:lineRule="auto"/>
        <w:ind w:right="-141"/>
        <w:jc w:val="center"/>
        <w:rPr>
          <w:rFonts w:ascii="Times New Roman" w:hAnsi="Times New Roman" w:cs="Times New Roman"/>
          <w:b/>
          <w:sz w:val="24"/>
          <w:szCs w:val="24"/>
        </w:rPr>
      </w:pPr>
      <w:r w:rsidRPr="00064EA4">
        <w:rPr>
          <w:rFonts w:ascii="Times New Roman" w:hAnsi="Times New Roman" w:cs="Times New Roman"/>
          <w:b/>
          <w:sz w:val="24"/>
          <w:szCs w:val="24"/>
        </w:rPr>
        <w:t>Иркутская область</w:t>
      </w:r>
    </w:p>
    <w:p w:rsidR="005718B2" w:rsidRPr="00064EA4" w:rsidRDefault="005718B2" w:rsidP="005718B2">
      <w:pPr>
        <w:spacing w:after="0" w:line="240" w:lineRule="auto"/>
        <w:ind w:right="-141"/>
        <w:jc w:val="center"/>
        <w:rPr>
          <w:rFonts w:ascii="Times New Roman" w:hAnsi="Times New Roman" w:cs="Times New Roman"/>
          <w:b/>
          <w:sz w:val="24"/>
          <w:szCs w:val="24"/>
        </w:rPr>
      </w:pPr>
      <w:r w:rsidRPr="00064EA4">
        <w:rPr>
          <w:rFonts w:ascii="Times New Roman" w:hAnsi="Times New Roman" w:cs="Times New Roman"/>
          <w:b/>
          <w:sz w:val="24"/>
          <w:szCs w:val="24"/>
        </w:rPr>
        <w:t>Нижнеилимский район</w:t>
      </w:r>
    </w:p>
    <w:p w:rsidR="005718B2" w:rsidRPr="00064EA4" w:rsidRDefault="005718B2" w:rsidP="005718B2">
      <w:pPr>
        <w:spacing w:after="0" w:line="240" w:lineRule="auto"/>
        <w:ind w:right="-141"/>
        <w:jc w:val="center"/>
        <w:rPr>
          <w:rFonts w:ascii="Times New Roman" w:hAnsi="Times New Roman" w:cs="Times New Roman"/>
          <w:b/>
          <w:sz w:val="24"/>
          <w:szCs w:val="24"/>
        </w:rPr>
      </w:pPr>
      <w:r w:rsidRPr="00064EA4">
        <w:rPr>
          <w:rFonts w:ascii="Times New Roman" w:hAnsi="Times New Roman" w:cs="Times New Roman"/>
          <w:b/>
          <w:sz w:val="24"/>
          <w:szCs w:val="24"/>
        </w:rPr>
        <w:t>Контрольно-счетная палата</w:t>
      </w:r>
    </w:p>
    <w:p w:rsidR="005718B2" w:rsidRPr="00064EA4" w:rsidRDefault="005718B2" w:rsidP="005718B2">
      <w:pPr>
        <w:spacing w:after="0" w:line="240" w:lineRule="auto"/>
        <w:ind w:right="-141"/>
        <w:jc w:val="center"/>
        <w:rPr>
          <w:rFonts w:ascii="Times New Roman" w:hAnsi="Times New Roman" w:cs="Times New Roman"/>
          <w:b/>
          <w:sz w:val="24"/>
          <w:szCs w:val="24"/>
        </w:rPr>
      </w:pPr>
      <w:r w:rsidRPr="00064EA4">
        <w:rPr>
          <w:rFonts w:ascii="Times New Roman" w:hAnsi="Times New Roman" w:cs="Times New Roman"/>
          <w:b/>
          <w:sz w:val="24"/>
          <w:szCs w:val="24"/>
        </w:rPr>
        <w:t>Нижнеилимского муниципального района</w:t>
      </w:r>
    </w:p>
    <w:p w:rsidR="005718B2" w:rsidRPr="00064EA4" w:rsidRDefault="005718B2" w:rsidP="005718B2">
      <w:pPr>
        <w:spacing w:after="0" w:line="240" w:lineRule="auto"/>
        <w:ind w:right="-141"/>
        <w:rPr>
          <w:rFonts w:ascii="Times New Roman" w:hAnsi="Times New Roman" w:cs="Times New Roman"/>
          <w:b/>
          <w:sz w:val="24"/>
          <w:szCs w:val="24"/>
        </w:rPr>
      </w:pPr>
      <w:r w:rsidRPr="00064EA4">
        <w:rPr>
          <w:rFonts w:ascii="Times New Roman" w:hAnsi="Times New Roman" w:cs="Times New Roman"/>
          <w:b/>
          <w:sz w:val="24"/>
          <w:szCs w:val="24"/>
        </w:rPr>
        <w:t>______________________________________________________________________________________</w:t>
      </w:r>
    </w:p>
    <w:p w:rsidR="005718B2" w:rsidRPr="00064EA4" w:rsidRDefault="005718B2" w:rsidP="005718B2">
      <w:pPr>
        <w:spacing w:after="0" w:line="240" w:lineRule="auto"/>
        <w:ind w:right="-141"/>
        <w:rPr>
          <w:rFonts w:ascii="Times New Roman" w:hAnsi="Times New Roman" w:cs="Times New Roman"/>
          <w:b/>
          <w:sz w:val="24"/>
          <w:szCs w:val="24"/>
        </w:rPr>
      </w:pPr>
      <w:r w:rsidRPr="00064EA4">
        <w:rPr>
          <w:rFonts w:ascii="Times New Roman" w:hAnsi="Times New Roman" w:cs="Times New Roman"/>
          <w:b/>
          <w:sz w:val="24"/>
          <w:szCs w:val="24"/>
        </w:rPr>
        <w:t>===========================================================================</w:t>
      </w:r>
    </w:p>
    <w:p w:rsidR="005718B2" w:rsidRPr="00064EA4" w:rsidRDefault="005718B2" w:rsidP="005718B2">
      <w:pPr>
        <w:spacing w:after="0" w:line="240" w:lineRule="auto"/>
        <w:ind w:right="-141"/>
        <w:jc w:val="center"/>
        <w:rPr>
          <w:rFonts w:ascii="Times New Roman" w:hAnsi="Times New Roman" w:cs="Times New Roman"/>
          <w:b/>
          <w:sz w:val="24"/>
          <w:szCs w:val="24"/>
        </w:rPr>
      </w:pPr>
    </w:p>
    <w:p w:rsidR="005718B2" w:rsidRPr="00064EA4" w:rsidRDefault="005718B2" w:rsidP="005718B2">
      <w:pPr>
        <w:spacing w:after="0" w:line="240" w:lineRule="auto"/>
        <w:ind w:right="-141"/>
        <w:rPr>
          <w:rFonts w:ascii="Times New Roman" w:hAnsi="Times New Roman" w:cs="Times New Roman"/>
          <w:sz w:val="24"/>
          <w:szCs w:val="24"/>
        </w:rPr>
      </w:pPr>
      <w:r w:rsidRPr="00064EA4">
        <w:rPr>
          <w:rFonts w:ascii="Times New Roman" w:hAnsi="Times New Roman" w:cs="Times New Roman"/>
          <w:sz w:val="24"/>
          <w:szCs w:val="24"/>
        </w:rPr>
        <w:t xml:space="preserve">От  </w:t>
      </w:r>
      <w:r>
        <w:rPr>
          <w:rFonts w:ascii="Times New Roman" w:hAnsi="Times New Roman" w:cs="Times New Roman"/>
          <w:sz w:val="24"/>
          <w:szCs w:val="24"/>
        </w:rPr>
        <w:t>2</w:t>
      </w:r>
      <w:r w:rsidR="00F06D32">
        <w:rPr>
          <w:rFonts w:ascii="Times New Roman" w:hAnsi="Times New Roman" w:cs="Times New Roman"/>
          <w:sz w:val="24"/>
          <w:szCs w:val="24"/>
        </w:rPr>
        <w:t>1</w:t>
      </w:r>
      <w:r w:rsidRPr="00064EA4">
        <w:rPr>
          <w:rFonts w:ascii="Times New Roman" w:hAnsi="Times New Roman" w:cs="Times New Roman"/>
          <w:sz w:val="24"/>
          <w:szCs w:val="24"/>
        </w:rPr>
        <w:t xml:space="preserve"> </w:t>
      </w:r>
      <w:r>
        <w:rPr>
          <w:rFonts w:ascii="Times New Roman" w:hAnsi="Times New Roman" w:cs="Times New Roman"/>
          <w:sz w:val="24"/>
          <w:szCs w:val="24"/>
        </w:rPr>
        <w:t>апреля</w:t>
      </w:r>
      <w:r w:rsidRPr="00064EA4">
        <w:rPr>
          <w:rFonts w:ascii="Times New Roman" w:hAnsi="Times New Roman" w:cs="Times New Roman"/>
          <w:sz w:val="24"/>
          <w:szCs w:val="24"/>
        </w:rPr>
        <w:t xml:space="preserve"> 2015 года                                                                                 г. Железногорск-Илимский</w:t>
      </w:r>
    </w:p>
    <w:p w:rsidR="005718B2" w:rsidRPr="00064EA4" w:rsidRDefault="005718B2" w:rsidP="005718B2">
      <w:pPr>
        <w:spacing w:after="0" w:line="240" w:lineRule="auto"/>
        <w:ind w:right="-141"/>
        <w:rPr>
          <w:rFonts w:ascii="Times New Roman" w:hAnsi="Times New Roman" w:cs="Times New Roman"/>
          <w:sz w:val="24"/>
          <w:szCs w:val="24"/>
        </w:rPr>
      </w:pPr>
      <w:r w:rsidRPr="00064EA4">
        <w:rPr>
          <w:rFonts w:ascii="Times New Roman" w:hAnsi="Times New Roman" w:cs="Times New Roman"/>
          <w:sz w:val="24"/>
          <w:szCs w:val="24"/>
        </w:rPr>
        <w:t xml:space="preserve">                                  </w:t>
      </w:r>
    </w:p>
    <w:p w:rsidR="005718B2" w:rsidRPr="00064EA4" w:rsidRDefault="005718B2" w:rsidP="005718B2">
      <w:pPr>
        <w:spacing w:after="0" w:line="240" w:lineRule="auto"/>
        <w:ind w:right="-141"/>
        <w:rPr>
          <w:rFonts w:ascii="Times New Roman" w:hAnsi="Times New Roman" w:cs="Times New Roman"/>
          <w:sz w:val="24"/>
          <w:szCs w:val="24"/>
        </w:rPr>
      </w:pPr>
      <w:r w:rsidRPr="00064EA4">
        <w:rPr>
          <w:rFonts w:ascii="Times New Roman" w:hAnsi="Times New Roman" w:cs="Times New Roman"/>
          <w:sz w:val="24"/>
          <w:szCs w:val="24"/>
        </w:rPr>
        <w:t xml:space="preserve">                                                                                                                     </w:t>
      </w:r>
    </w:p>
    <w:p w:rsidR="005718B2" w:rsidRPr="00F36F4A" w:rsidRDefault="005718B2" w:rsidP="005718B2">
      <w:pPr>
        <w:spacing w:after="0" w:line="240" w:lineRule="auto"/>
        <w:ind w:right="-141"/>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Заключение № 01-10/</w:t>
      </w:r>
      <w:r w:rsidR="00F06D32">
        <w:rPr>
          <w:rFonts w:ascii="Times New Roman" w:eastAsia="Times New Roman" w:hAnsi="Times New Roman" w:cs="Times New Roman"/>
          <w:b/>
          <w:bCs/>
          <w:sz w:val="24"/>
          <w:szCs w:val="24"/>
          <w:bdr w:val="none" w:sz="0" w:space="0" w:color="auto" w:frame="1"/>
          <w:lang w:eastAsia="ru-RU"/>
        </w:rPr>
        <w:t>7</w:t>
      </w:r>
      <w:r>
        <w:rPr>
          <w:rFonts w:ascii="Times New Roman" w:eastAsia="Times New Roman" w:hAnsi="Times New Roman" w:cs="Times New Roman"/>
          <w:b/>
          <w:bCs/>
          <w:sz w:val="24"/>
          <w:szCs w:val="24"/>
          <w:bdr w:val="none" w:sz="0" w:space="0" w:color="auto" w:frame="1"/>
          <w:lang w:eastAsia="ru-RU"/>
        </w:rPr>
        <w:t xml:space="preserve"> </w:t>
      </w:r>
    </w:p>
    <w:p w:rsidR="005718B2" w:rsidRPr="00F36F4A" w:rsidRDefault="005718B2" w:rsidP="005718B2">
      <w:pPr>
        <w:spacing w:after="0" w:line="240" w:lineRule="auto"/>
        <w:ind w:right="-141"/>
        <w:jc w:val="center"/>
        <w:textAlignment w:val="baseline"/>
        <w:rPr>
          <w:rFonts w:ascii="Times New Roman" w:eastAsia="Times New Roman" w:hAnsi="Times New Roman" w:cs="Times New Roman"/>
          <w:b/>
          <w:bCs/>
          <w:sz w:val="24"/>
          <w:szCs w:val="24"/>
          <w:bdr w:val="none" w:sz="0" w:space="0" w:color="auto" w:frame="1"/>
          <w:lang w:eastAsia="ru-RU"/>
        </w:rPr>
      </w:pPr>
      <w:r w:rsidRPr="00F36F4A">
        <w:rPr>
          <w:rFonts w:ascii="Times New Roman" w:eastAsia="Times New Roman" w:hAnsi="Times New Roman" w:cs="Times New Roman"/>
          <w:b/>
          <w:bCs/>
          <w:sz w:val="24"/>
          <w:szCs w:val="24"/>
          <w:bdr w:val="none" w:sz="0" w:space="0" w:color="auto" w:frame="1"/>
          <w:lang w:eastAsia="ru-RU"/>
        </w:rPr>
        <w:t>по результатам внешней проверки</w:t>
      </w:r>
    </w:p>
    <w:p w:rsidR="005718B2" w:rsidRDefault="005718B2" w:rsidP="005718B2">
      <w:pPr>
        <w:spacing w:after="0" w:line="240" w:lineRule="auto"/>
        <w:ind w:right="-141"/>
        <w:jc w:val="center"/>
        <w:textAlignment w:val="baseline"/>
        <w:rPr>
          <w:rFonts w:ascii="Times New Roman" w:eastAsia="Times New Roman" w:hAnsi="Times New Roman" w:cs="Times New Roman"/>
          <w:b/>
          <w:bCs/>
          <w:sz w:val="24"/>
          <w:szCs w:val="24"/>
          <w:bdr w:val="none" w:sz="0" w:space="0" w:color="auto" w:frame="1"/>
          <w:lang w:eastAsia="ru-RU"/>
        </w:rPr>
      </w:pPr>
      <w:r w:rsidRPr="00F36F4A">
        <w:rPr>
          <w:rFonts w:ascii="Times New Roman" w:eastAsia="Times New Roman" w:hAnsi="Times New Roman" w:cs="Times New Roman"/>
          <w:b/>
          <w:bCs/>
          <w:sz w:val="24"/>
          <w:szCs w:val="24"/>
          <w:bdr w:val="none" w:sz="0" w:space="0" w:color="auto" w:frame="1"/>
          <w:lang w:eastAsia="ru-RU"/>
        </w:rPr>
        <w:t xml:space="preserve">годового отчета об исполнении бюджета </w:t>
      </w:r>
      <w:r>
        <w:rPr>
          <w:rFonts w:ascii="Times New Roman" w:eastAsia="Times New Roman" w:hAnsi="Times New Roman" w:cs="Times New Roman"/>
          <w:b/>
          <w:bCs/>
          <w:sz w:val="24"/>
          <w:szCs w:val="24"/>
          <w:bdr w:val="none" w:sz="0" w:space="0" w:color="auto" w:frame="1"/>
          <w:lang w:eastAsia="ru-RU"/>
        </w:rPr>
        <w:t>Рудногорского городского</w:t>
      </w:r>
      <w:r w:rsidRPr="00F36F4A">
        <w:rPr>
          <w:rFonts w:ascii="Times New Roman" w:eastAsia="Times New Roman" w:hAnsi="Times New Roman" w:cs="Times New Roman"/>
          <w:b/>
          <w:bCs/>
          <w:sz w:val="24"/>
          <w:szCs w:val="24"/>
          <w:bdr w:val="none" w:sz="0" w:space="0" w:color="auto" w:frame="1"/>
          <w:lang w:eastAsia="ru-RU"/>
        </w:rPr>
        <w:t xml:space="preserve"> поселения </w:t>
      </w:r>
    </w:p>
    <w:p w:rsidR="005718B2" w:rsidRPr="00F36F4A" w:rsidRDefault="005718B2" w:rsidP="005718B2">
      <w:pPr>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Нижнеилимского района </w:t>
      </w:r>
      <w:r w:rsidRPr="00F36F4A">
        <w:rPr>
          <w:rFonts w:ascii="Times New Roman" w:eastAsia="Times New Roman" w:hAnsi="Times New Roman" w:cs="Times New Roman"/>
          <w:b/>
          <w:bCs/>
          <w:sz w:val="24"/>
          <w:szCs w:val="24"/>
          <w:bdr w:val="none" w:sz="0" w:space="0" w:color="auto" w:frame="1"/>
          <w:lang w:eastAsia="ru-RU"/>
        </w:rPr>
        <w:t>за 201</w:t>
      </w:r>
      <w:r>
        <w:rPr>
          <w:rFonts w:ascii="Times New Roman" w:eastAsia="Times New Roman" w:hAnsi="Times New Roman" w:cs="Times New Roman"/>
          <w:b/>
          <w:bCs/>
          <w:sz w:val="24"/>
          <w:szCs w:val="24"/>
          <w:bdr w:val="none" w:sz="0" w:space="0" w:color="auto" w:frame="1"/>
          <w:lang w:eastAsia="ru-RU"/>
        </w:rPr>
        <w:t>4</w:t>
      </w:r>
      <w:r w:rsidRPr="00F36F4A">
        <w:rPr>
          <w:rFonts w:ascii="Times New Roman" w:eastAsia="Times New Roman" w:hAnsi="Times New Roman" w:cs="Times New Roman"/>
          <w:b/>
          <w:bCs/>
          <w:sz w:val="24"/>
          <w:szCs w:val="24"/>
          <w:bdr w:val="none" w:sz="0" w:space="0" w:color="auto" w:frame="1"/>
          <w:lang w:eastAsia="ru-RU"/>
        </w:rPr>
        <w:t xml:space="preserve"> год.</w:t>
      </w:r>
    </w:p>
    <w:p w:rsidR="005718B2" w:rsidRDefault="005718B2" w:rsidP="005718B2">
      <w:pPr>
        <w:autoSpaceDE w:val="0"/>
        <w:autoSpaceDN w:val="0"/>
        <w:adjustRightInd w:val="0"/>
        <w:spacing w:after="0" w:line="240" w:lineRule="auto"/>
        <w:ind w:right="-141"/>
        <w:rPr>
          <w:rFonts w:ascii="Times New Roman" w:hAnsi="Times New Roman" w:cs="Times New Roman"/>
          <w:sz w:val="29"/>
          <w:szCs w:val="29"/>
        </w:rPr>
      </w:pPr>
    </w:p>
    <w:p w:rsidR="005718B2" w:rsidRDefault="005718B2" w:rsidP="005718B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Внешняя проверка годового отчета об исполнении бюджета муниципального образования «Рудногорское городское поселение» за 2014 год проведена на основании ст.ст. 157, 264.4 Бюджетного кодекса РФ, П</w:t>
      </w:r>
      <w:r w:rsidRPr="00F36F4A">
        <w:rPr>
          <w:rFonts w:ascii="Times New Roman" w:hAnsi="Times New Roman" w:cs="Times New Roman"/>
          <w:sz w:val="24"/>
          <w:szCs w:val="24"/>
        </w:rPr>
        <w:t>оложени</w:t>
      </w:r>
      <w:r>
        <w:rPr>
          <w:rFonts w:ascii="Times New Roman" w:hAnsi="Times New Roman" w:cs="Times New Roman"/>
          <w:sz w:val="24"/>
          <w:szCs w:val="24"/>
        </w:rPr>
        <w:t>я</w:t>
      </w:r>
      <w:r w:rsidRPr="00F36F4A">
        <w:rPr>
          <w:rFonts w:ascii="Times New Roman" w:hAnsi="Times New Roman" w:cs="Times New Roman"/>
          <w:sz w:val="24"/>
          <w:szCs w:val="24"/>
        </w:rPr>
        <w:t xml:space="preserve"> о Контрольно-счетной палате </w:t>
      </w:r>
      <w:r>
        <w:rPr>
          <w:rFonts w:ascii="Times New Roman" w:hAnsi="Times New Roman" w:cs="Times New Roman"/>
          <w:sz w:val="24"/>
          <w:szCs w:val="24"/>
        </w:rPr>
        <w:t>Нижнеилимского муниципаль</w:t>
      </w:r>
      <w:r w:rsidRPr="00F36F4A">
        <w:rPr>
          <w:rFonts w:ascii="Times New Roman" w:hAnsi="Times New Roman" w:cs="Times New Roman"/>
          <w:sz w:val="24"/>
          <w:szCs w:val="24"/>
        </w:rPr>
        <w:t>ного района</w:t>
      </w:r>
      <w:r>
        <w:rPr>
          <w:rFonts w:ascii="Times New Roman" w:hAnsi="Times New Roman" w:cs="Times New Roman"/>
          <w:sz w:val="24"/>
          <w:szCs w:val="24"/>
        </w:rPr>
        <w:t>, План</w:t>
      </w:r>
      <w:r w:rsidR="00372352">
        <w:rPr>
          <w:rFonts w:ascii="Times New Roman" w:hAnsi="Times New Roman" w:cs="Times New Roman"/>
          <w:sz w:val="24"/>
          <w:szCs w:val="24"/>
        </w:rPr>
        <w:t>а</w:t>
      </w:r>
      <w:r>
        <w:rPr>
          <w:rFonts w:ascii="Times New Roman" w:hAnsi="Times New Roman" w:cs="Times New Roman"/>
          <w:sz w:val="24"/>
          <w:szCs w:val="24"/>
        </w:rPr>
        <w:t xml:space="preserve"> работы </w:t>
      </w:r>
      <w:r w:rsidR="00372352">
        <w:rPr>
          <w:rFonts w:ascii="Times New Roman" w:hAnsi="Times New Roman" w:cs="Times New Roman"/>
          <w:sz w:val="24"/>
          <w:szCs w:val="24"/>
        </w:rPr>
        <w:t>КСП Нижнеилимского муниципального района</w:t>
      </w:r>
      <w:r>
        <w:rPr>
          <w:rFonts w:ascii="Times New Roman" w:hAnsi="Times New Roman" w:cs="Times New Roman"/>
          <w:sz w:val="24"/>
          <w:szCs w:val="24"/>
        </w:rPr>
        <w:t xml:space="preserve"> на 2015 год и </w:t>
      </w:r>
      <w:r w:rsidRPr="00F36F4A">
        <w:rPr>
          <w:rFonts w:ascii="Times New Roman" w:hAnsi="Times New Roman" w:cs="Times New Roman"/>
          <w:sz w:val="24"/>
          <w:szCs w:val="24"/>
        </w:rPr>
        <w:t>Соглашен</w:t>
      </w:r>
      <w:r w:rsidR="00372352">
        <w:rPr>
          <w:rFonts w:ascii="Times New Roman" w:hAnsi="Times New Roman" w:cs="Times New Roman"/>
          <w:sz w:val="24"/>
          <w:szCs w:val="24"/>
        </w:rPr>
        <w:t>ия</w:t>
      </w:r>
      <w:r w:rsidRPr="00F36F4A">
        <w:rPr>
          <w:rFonts w:ascii="Times New Roman" w:hAnsi="Times New Roman" w:cs="Times New Roman"/>
          <w:sz w:val="24"/>
          <w:szCs w:val="24"/>
        </w:rPr>
        <w:t xml:space="preserve"> о передаче </w:t>
      </w:r>
      <w:r>
        <w:rPr>
          <w:rFonts w:ascii="Times New Roman" w:hAnsi="Times New Roman" w:cs="Times New Roman"/>
          <w:sz w:val="24"/>
          <w:szCs w:val="24"/>
        </w:rPr>
        <w:t xml:space="preserve">полномочий Думой </w:t>
      </w:r>
      <w:r w:rsidR="00372352">
        <w:rPr>
          <w:rFonts w:ascii="Times New Roman" w:hAnsi="Times New Roman" w:cs="Times New Roman"/>
          <w:sz w:val="24"/>
          <w:szCs w:val="24"/>
        </w:rPr>
        <w:t>Рудногорского ГП</w:t>
      </w:r>
      <w:r>
        <w:rPr>
          <w:rFonts w:ascii="Times New Roman" w:hAnsi="Times New Roman" w:cs="Times New Roman"/>
          <w:sz w:val="24"/>
          <w:szCs w:val="24"/>
        </w:rPr>
        <w:t xml:space="preserve"> Контрольно-счетной палате Нижнеилимского муниципального района</w:t>
      </w:r>
      <w:r w:rsidRPr="00F36F4A">
        <w:rPr>
          <w:rFonts w:ascii="Times New Roman" w:hAnsi="Times New Roman" w:cs="Times New Roman"/>
          <w:sz w:val="24"/>
          <w:szCs w:val="24"/>
        </w:rPr>
        <w:t xml:space="preserve"> </w:t>
      </w:r>
      <w:r>
        <w:rPr>
          <w:rFonts w:ascii="Times New Roman" w:hAnsi="Times New Roman" w:cs="Times New Roman"/>
          <w:sz w:val="24"/>
          <w:szCs w:val="24"/>
        </w:rPr>
        <w:t>от 25 ноября 2013 года № 9.</w:t>
      </w:r>
    </w:p>
    <w:p w:rsidR="005718B2" w:rsidRDefault="005718B2" w:rsidP="005718B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ходе внешней проверки проанализированы нормативные правовые акты, регулирующие бюджетный процесс в муниципальном образовании, в том числе по формированию и исполнению местного бюджета в анализируемом периоде, а также бюджетная отчетность главных распорядителей бюджетных средств.</w:t>
      </w:r>
    </w:p>
    <w:p w:rsidR="005718B2" w:rsidRDefault="005718B2" w:rsidP="005718B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w:t>
      </w:r>
      <w:r w:rsidR="00372352">
        <w:rPr>
          <w:rFonts w:ascii="Times New Roman" w:hAnsi="Times New Roman" w:cs="Times New Roman"/>
          <w:sz w:val="24"/>
          <w:szCs w:val="24"/>
        </w:rPr>
        <w:t xml:space="preserve">асно </w:t>
      </w:r>
      <w:r>
        <w:rPr>
          <w:rFonts w:ascii="Times New Roman" w:hAnsi="Times New Roman" w:cs="Times New Roman"/>
          <w:sz w:val="24"/>
          <w:szCs w:val="24"/>
        </w:rPr>
        <w:t>п.</w:t>
      </w:r>
      <w:r w:rsidR="00372352">
        <w:rPr>
          <w:rFonts w:ascii="Times New Roman" w:hAnsi="Times New Roman" w:cs="Times New Roman"/>
          <w:sz w:val="24"/>
          <w:szCs w:val="24"/>
        </w:rPr>
        <w:t xml:space="preserve"> </w:t>
      </w:r>
      <w:r>
        <w:rPr>
          <w:rFonts w:ascii="Times New Roman" w:hAnsi="Times New Roman" w:cs="Times New Roman"/>
          <w:sz w:val="24"/>
          <w:szCs w:val="24"/>
        </w:rPr>
        <w:t xml:space="preserve">3 ст. 264.4 Бюджетного кодекса РФ (далее – БК РФ) отчет об исполнении местного бюджета для подготовки заключения на него предоставляется не позднее 1 апреля текущего года. Годовая бюджетная отчетность за 2014 год, проект решения Думы Рудногорского городского поселения «Отчет об исполнении бюджета Рудногорского городского поселения МО за 2014 год»  представлен в Контрольно-счетную палату Нижнеилимского муниципального района (далее – КСП района, Контрольно-счетная палата) 31 марта 2015 года, что соответствует норме закона. </w:t>
      </w:r>
    </w:p>
    <w:p w:rsidR="005718B2" w:rsidRDefault="005718B2" w:rsidP="005718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 2 ст. 264.4 БК РФ внешняя проверка годового отчета об исполнении местного бюджета осуществляется контрольно-счетным органом муниципального образования в </w:t>
      </w:r>
      <w:r w:rsidRPr="00E227BB">
        <w:rPr>
          <w:rFonts w:ascii="Times New Roman" w:hAnsi="Times New Roman" w:cs="Times New Roman"/>
          <w:sz w:val="24"/>
          <w:szCs w:val="24"/>
        </w:rPr>
        <w:t>порядке, установленном муниципальным правовым актом представительного органа муниципального образования</w:t>
      </w:r>
      <w:r>
        <w:rPr>
          <w:rFonts w:ascii="Times New Roman" w:hAnsi="Times New Roman" w:cs="Times New Roman"/>
          <w:sz w:val="24"/>
          <w:szCs w:val="24"/>
        </w:rPr>
        <w:t xml:space="preserve">, с соблюдением требований БК РФ и с учетом особенностей, установленных федеральными законами. По запросу КСП района, указанный порядок  не представлен. </w:t>
      </w:r>
    </w:p>
    <w:p w:rsidR="005718B2" w:rsidRDefault="005718B2" w:rsidP="005718B2">
      <w:pPr>
        <w:shd w:val="clear" w:color="auto" w:fill="FFFFFF"/>
        <w:spacing w:after="0" w:line="240" w:lineRule="auto"/>
        <w:ind w:right="-141"/>
        <w:jc w:val="center"/>
        <w:textAlignment w:val="baseline"/>
        <w:rPr>
          <w:rFonts w:ascii="Times New Roman" w:eastAsia="Times New Roman" w:hAnsi="Times New Roman" w:cs="Times New Roman"/>
          <w:b/>
          <w:bCs/>
          <w:i/>
          <w:color w:val="000000" w:themeColor="text1"/>
          <w:sz w:val="24"/>
          <w:szCs w:val="24"/>
          <w:lang w:eastAsia="ru-RU"/>
        </w:rPr>
      </w:pPr>
    </w:p>
    <w:p w:rsidR="005718B2" w:rsidRPr="000720E8" w:rsidRDefault="005718B2" w:rsidP="005718B2">
      <w:pPr>
        <w:autoSpaceDE w:val="0"/>
        <w:autoSpaceDN w:val="0"/>
        <w:adjustRightInd w:val="0"/>
        <w:spacing w:after="0" w:line="240" w:lineRule="auto"/>
        <w:ind w:right="-141" w:firstLine="708"/>
        <w:jc w:val="center"/>
        <w:rPr>
          <w:rFonts w:ascii="Times New Roman" w:hAnsi="Times New Roman" w:cs="Times New Roman"/>
          <w:b/>
          <w:i/>
          <w:sz w:val="24"/>
          <w:szCs w:val="24"/>
        </w:rPr>
      </w:pPr>
      <w:r w:rsidRPr="000720E8">
        <w:rPr>
          <w:rFonts w:ascii="Times New Roman" w:hAnsi="Times New Roman" w:cs="Times New Roman"/>
          <w:b/>
          <w:i/>
          <w:sz w:val="24"/>
          <w:szCs w:val="24"/>
        </w:rPr>
        <w:t xml:space="preserve">Итоги социально-экономического развития </w:t>
      </w:r>
      <w:r>
        <w:rPr>
          <w:rFonts w:ascii="Times New Roman" w:hAnsi="Times New Roman" w:cs="Times New Roman"/>
          <w:b/>
          <w:i/>
          <w:sz w:val="24"/>
          <w:szCs w:val="24"/>
        </w:rPr>
        <w:t>Рудногорского городского</w:t>
      </w:r>
      <w:r w:rsidRPr="000720E8">
        <w:rPr>
          <w:rFonts w:ascii="Times New Roman" w:hAnsi="Times New Roman" w:cs="Times New Roman"/>
          <w:b/>
          <w:i/>
          <w:sz w:val="24"/>
          <w:szCs w:val="24"/>
        </w:rPr>
        <w:t xml:space="preserve"> поселения</w:t>
      </w:r>
    </w:p>
    <w:p w:rsidR="005718B2" w:rsidRDefault="005718B2" w:rsidP="005718B2">
      <w:pPr>
        <w:autoSpaceDE w:val="0"/>
        <w:autoSpaceDN w:val="0"/>
        <w:adjustRightInd w:val="0"/>
        <w:spacing w:after="0" w:line="240" w:lineRule="auto"/>
        <w:ind w:right="-141" w:firstLine="708"/>
        <w:jc w:val="both"/>
        <w:rPr>
          <w:rFonts w:ascii="Times New Roman" w:hAnsi="Times New Roman" w:cs="Times New Roman"/>
          <w:sz w:val="24"/>
          <w:szCs w:val="24"/>
        </w:rPr>
      </w:pPr>
    </w:p>
    <w:p w:rsidR="005718B2" w:rsidRDefault="005718B2" w:rsidP="005718B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Рудногорском городском поселении (далее – Рудногорское ГП, городское поселение или поселение) сложилась, в целом, положительная динамика показателей социально</w:t>
      </w:r>
      <w:r w:rsidR="00DD2E78">
        <w:rPr>
          <w:rFonts w:ascii="Times New Roman" w:hAnsi="Times New Roman" w:cs="Times New Roman"/>
          <w:sz w:val="24"/>
          <w:szCs w:val="24"/>
        </w:rPr>
        <w:t>-</w:t>
      </w:r>
      <w:r>
        <w:rPr>
          <w:rFonts w:ascii="Times New Roman" w:hAnsi="Times New Roman" w:cs="Times New Roman"/>
          <w:sz w:val="24"/>
          <w:szCs w:val="24"/>
        </w:rPr>
        <w:t>экономического развития.</w:t>
      </w:r>
    </w:p>
    <w:p w:rsidR="005718B2" w:rsidRDefault="005718B2" w:rsidP="005718B2">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8E2E84">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городского </w:t>
      </w:r>
      <w:r w:rsidRPr="008E2E84">
        <w:rPr>
          <w:rFonts w:ascii="Times New Roman" w:hAnsi="Times New Roman" w:cs="Times New Roman"/>
          <w:sz w:val="24"/>
          <w:szCs w:val="24"/>
        </w:rPr>
        <w:t xml:space="preserve">поселения находятся </w:t>
      </w:r>
      <w:r>
        <w:rPr>
          <w:rFonts w:ascii="Times New Roman" w:hAnsi="Times New Roman" w:cs="Times New Roman"/>
          <w:sz w:val="24"/>
          <w:szCs w:val="24"/>
        </w:rPr>
        <w:t>9 лесозаготовительных организаций, в т.ч. индивидуальные предприниматели, численность работающих на этих предприятиях составляет 76 человек (по данным на 01.01.2014г.). Наиболее крупным из данных предприятий является ООО «ТЕГА-лес», производящий заготовку, разделку древесины. Предприятие насчитывает в среднем 18 рабочих.</w:t>
      </w:r>
    </w:p>
    <w:p w:rsidR="005718B2" w:rsidRDefault="005718B2" w:rsidP="00571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Малое предпринимательство является неотъемлемой частью экономики и приобретает с каждым годом все большое экономическое и социальное значение. В Рудногорском ГП функционируют сеть предприятий малого бизнеса, деятельность которых направлена на расширение услуг потребительского спроса, работает сеть кабельного телевидения, предоставляются услуги в сфере развлекательной деятельности. Основным видом деятельности малого и среднего предпринимательства остается розничная торговля (38 индивидуальных предпринимателей и 5 организаций по розничной торговле).</w:t>
      </w:r>
    </w:p>
    <w:p w:rsidR="005718B2" w:rsidRDefault="005718B2" w:rsidP="00571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Демографическая ситуация на территории городского поселения характеризуется увеличением естественной убыли населения. Численность населения на 01.01.2014 года согласно данным </w:t>
      </w:r>
      <w:r w:rsidRPr="000720E8">
        <w:rPr>
          <w:rFonts w:ascii="Times New Roman" w:hAnsi="Times New Roman" w:cs="Times New Roman"/>
          <w:sz w:val="24"/>
          <w:szCs w:val="24"/>
        </w:rPr>
        <w:t>Ирк</w:t>
      </w:r>
      <w:r w:rsidR="00F65384">
        <w:rPr>
          <w:rFonts w:ascii="Times New Roman" w:hAnsi="Times New Roman" w:cs="Times New Roman"/>
          <w:sz w:val="24"/>
          <w:szCs w:val="24"/>
        </w:rPr>
        <w:t>у</w:t>
      </w:r>
      <w:r w:rsidRPr="000720E8">
        <w:rPr>
          <w:rFonts w:ascii="Times New Roman" w:hAnsi="Times New Roman" w:cs="Times New Roman"/>
          <w:sz w:val="24"/>
          <w:szCs w:val="24"/>
        </w:rPr>
        <w:t xml:space="preserve">тскстата составила </w:t>
      </w:r>
      <w:r>
        <w:rPr>
          <w:rFonts w:ascii="Times New Roman" w:hAnsi="Times New Roman" w:cs="Times New Roman"/>
          <w:sz w:val="24"/>
          <w:szCs w:val="24"/>
        </w:rPr>
        <w:t>3</w:t>
      </w:r>
      <w:r w:rsidR="00DD2E78">
        <w:rPr>
          <w:rFonts w:ascii="Times New Roman" w:hAnsi="Times New Roman" w:cs="Times New Roman"/>
          <w:sz w:val="24"/>
          <w:szCs w:val="24"/>
        </w:rPr>
        <w:t xml:space="preserve"> </w:t>
      </w:r>
      <w:r>
        <w:rPr>
          <w:rFonts w:ascii="Times New Roman" w:hAnsi="Times New Roman" w:cs="Times New Roman"/>
          <w:sz w:val="24"/>
          <w:szCs w:val="24"/>
        </w:rPr>
        <w:t>375</w:t>
      </w:r>
      <w:r w:rsidRPr="000720E8">
        <w:rPr>
          <w:rFonts w:ascii="Times New Roman" w:hAnsi="Times New Roman" w:cs="Times New Roman"/>
          <w:sz w:val="24"/>
          <w:szCs w:val="24"/>
        </w:rPr>
        <w:t xml:space="preserve"> человек, что на </w:t>
      </w:r>
      <w:r>
        <w:rPr>
          <w:rFonts w:ascii="Times New Roman" w:hAnsi="Times New Roman" w:cs="Times New Roman"/>
          <w:sz w:val="24"/>
          <w:szCs w:val="24"/>
        </w:rPr>
        <w:t>86</w:t>
      </w:r>
      <w:r w:rsidRPr="000720E8">
        <w:rPr>
          <w:rFonts w:ascii="Times New Roman" w:hAnsi="Times New Roman" w:cs="Times New Roman"/>
          <w:sz w:val="24"/>
          <w:szCs w:val="24"/>
        </w:rPr>
        <w:t xml:space="preserve"> человек меньше, чем в 2013 году. Уровень безработицы в поселении снизился и по состоянию на 01.01.2015 года составил </w:t>
      </w:r>
      <w:r>
        <w:rPr>
          <w:rFonts w:ascii="Times New Roman" w:hAnsi="Times New Roman" w:cs="Times New Roman"/>
          <w:sz w:val="24"/>
          <w:szCs w:val="24"/>
        </w:rPr>
        <w:t>44</w:t>
      </w:r>
      <w:r w:rsidRPr="000720E8">
        <w:rPr>
          <w:rFonts w:ascii="Times New Roman" w:hAnsi="Times New Roman" w:cs="Times New Roman"/>
          <w:sz w:val="24"/>
          <w:szCs w:val="24"/>
        </w:rPr>
        <w:t xml:space="preserve"> человек</w:t>
      </w:r>
      <w:r>
        <w:rPr>
          <w:rFonts w:ascii="Times New Roman" w:hAnsi="Times New Roman" w:cs="Times New Roman"/>
          <w:sz w:val="24"/>
          <w:szCs w:val="24"/>
        </w:rPr>
        <w:t>а или 2,06% по отношению к численности трудоспособного населения в количестве 2 137 человек.</w:t>
      </w:r>
      <w:r w:rsidRPr="000720E8">
        <w:rPr>
          <w:rFonts w:ascii="Times New Roman" w:hAnsi="Times New Roman" w:cs="Times New Roman"/>
          <w:sz w:val="24"/>
          <w:szCs w:val="24"/>
        </w:rPr>
        <w:t xml:space="preserve"> По данным Службы занятости населения Нижнеилимского района следует сделать вывод, что </w:t>
      </w:r>
      <w:r>
        <w:rPr>
          <w:rFonts w:ascii="Times New Roman" w:hAnsi="Times New Roman" w:cs="Times New Roman"/>
          <w:sz w:val="24"/>
          <w:szCs w:val="24"/>
        </w:rPr>
        <w:t>в 2014 году в</w:t>
      </w:r>
      <w:r w:rsidRPr="000720E8">
        <w:rPr>
          <w:rFonts w:ascii="Times New Roman" w:hAnsi="Times New Roman" w:cs="Times New Roman"/>
          <w:sz w:val="24"/>
          <w:szCs w:val="24"/>
        </w:rPr>
        <w:t xml:space="preserve"> п. </w:t>
      </w:r>
      <w:r>
        <w:rPr>
          <w:rFonts w:ascii="Times New Roman" w:hAnsi="Times New Roman" w:cs="Times New Roman"/>
          <w:sz w:val="24"/>
          <w:szCs w:val="24"/>
        </w:rPr>
        <w:t>Рудногорск</w:t>
      </w:r>
      <w:r w:rsidRPr="000720E8">
        <w:rPr>
          <w:rFonts w:ascii="Times New Roman" w:hAnsi="Times New Roman" w:cs="Times New Roman"/>
          <w:sz w:val="24"/>
          <w:szCs w:val="24"/>
        </w:rPr>
        <w:t xml:space="preserve">  существует тенденция снижения уровня безработицы. </w:t>
      </w:r>
    </w:p>
    <w:p w:rsidR="005718B2" w:rsidRDefault="005718B2" w:rsidP="005718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Вместе с тем,</w:t>
      </w:r>
      <w:r w:rsidRPr="000720E8">
        <w:rPr>
          <w:rFonts w:ascii="Times New Roman" w:hAnsi="Times New Roman" w:cs="Times New Roman"/>
          <w:sz w:val="24"/>
          <w:szCs w:val="24"/>
        </w:rPr>
        <w:t xml:space="preserve"> </w:t>
      </w:r>
      <w:r>
        <w:rPr>
          <w:rFonts w:ascii="Times New Roman" w:hAnsi="Times New Roman" w:cs="Times New Roman"/>
          <w:sz w:val="24"/>
          <w:szCs w:val="24"/>
        </w:rPr>
        <w:t>ситуация в ЖКХ остается напряженной. Продолжает нарастать износ основных фондов, снижается надежность и устойчивость систем инженерного обеспечения, приходит в аварийное состояние жилищный фонд. Разработка и внедрение муниципальных программ в сфере ЖКХ позволит решить часть проблем, а в некоторых случаях решит их в полном объеме.</w:t>
      </w:r>
    </w:p>
    <w:p w:rsidR="005718B2" w:rsidRPr="000720E8" w:rsidRDefault="005718B2" w:rsidP="005718B2">
      <w:pPr>
        <w:autoSpaceDE w:val="0"/>
        <w:autoSpaceDN w:val="0"/>
        <w:adjustRightInd w:val="0"/>
        <w:spacing w:after="0" w:line="240" w:lineRule="auto"/>
        <w:ind w:right="-141" w:firstLine="708"/>
        <w:jc w:val="both"/>
        <w:rPr>
          <w:rFonts w:ascii="Times New Roman" w:hAnsi="Times New Roman" w:cs="Times New Roman"/>
          <w:sz w:val="24"/>
          <w:szCs w:val="24"/>
        </w:rPr>
      </w:pPr>
    </w:p>
    <w:p w:rsidR="005718B2" w:rsidRDefault="005718B2" w:rsidP="00571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Решением Думы Рудногорского городского поселения от 27.12.2013 № 121 «О бюджете Рудногорского городского поселения на 2014 год и на плановый период 2015 и 2016 годов» (далее – решение о бюджете) были утверждены на 2014 год основные характеристики бюджета поселения:</w:t>
      </w:r>
    </w:p>
    <w:p w:rsidR="005718B2" w:rsidRDefault="005718B2" w:rsidP="005718B2">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по доходам в сумме 18 479,5 тыс. рублей, </w:t>
      </w:r>
    </w:p>
    <w:p w:rsidR="005718B2" w:rsidRDefault="005718B2" w:rsidP="005718B2">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по расходам – 18 675,5 тыс. рублей, </w:t>
      </w:r>
    </w:p>
    <w:p w:rsidR="005718B2" w:rsidRPr="00E06224" w:rsidRDefault="005718B2" w:rsidP="005718B2">
      <w:pPr>
        <w:spacing w:after="0" w:line="240" w:lineRule="auto"/>
        <w:ind w:right="-141"/>
        <w:jc w:val="both"/>
        <w:rPr>
          <w:rFonts w:ascii="Times New Roman" w:hAnsi="Times New Roman" w:cs="Times New Roman"/>
          <w:sz w:val="28"/>
          <w:szCs w:val="28"/>
        </w:rPr>
      </w:pPr>
      <w:r>
        <w:rPr>
          <w:rFonts w:ascii="Times New Roman" w:hAnsi="Times New Roman" w:cs="Times New Roman"/>
          <w:sz w:val="24"/>
          <w:szCs w:val="24"/>
        </w:rPr>
        <w:t>-  дефицит составил  196 тыс. рублей.</w:t>
      </w:r>
    </w:p>
    <w:p w:rsidR="005718B2" w:rsidRPr="005039FB" w:rsidRDefault="005718B2" w:rsidP="005718B2">
      <w:pPr>
        <w:autoSpaceDE w:val="0"/>
        <w:autoSpaceDN w:val="0"/>
        <w:adjustRightInd w:val="0"/>
        <w:spacing w:after="0" w:line="240" w:lineRule="auto"/>
        <w:ind w:firstLine="539"/>
        <w:jc w:val="both"/>
        <w:rPr>
          <w:rFonts w:ascii="Calibri" w:eastAsia="Calibri" w:hAnsi="Calibri" w:cs="Times New Roman"/>
          <w:sz w:val="28"/>
          <w:szCs w:val="28"/>
        </w:rPr>
      </w:pPr>
      <w:r>
        <w:rPr>
          <w:rFonts w:ascii="Times New Roman" w:hAnsi="Times New Roman" w:cs="Times New Roman"/>
          <w:sz w:val="24"/>
          <w:szCs w:val="24"/>
        </w:rPr>
        <w:t xml:space="preserve">В ходе исполнения бюджета 2014 года в решение о бюджете 7 раз вносились изменения и дополнения. </w:t>
      </w:r>
      <w:r w:rsidRPr="006E1473">
        <w:rPr>
          <w:rFonts w:ascii="Times New Roman" w:hAnsi="Times New Roman" w:cs="Times New Roman"/>
          <w:sz w:val="24"/>
          <w:szCs w:val="24"/>
        </w:rPr>
        <w:t xml:space="preserve">С учетом вносимых корректировок окончательно был утвержден бюджет с общим объемом годовых назначений </w:t>
      </w:r>
      <w:r>
        <w:rPr>
          <w:rFonts w:ascii="Times New Roman" w:hAnsi="Times New Roman" w:cs="Times New Roman"/>
          <w:sz w:val="24"/>
          <w:szCs w:val="24"/>
        </w:rPr>
        <w:t>доходной</w:t>
      </w:r>
      <w:r w:rsidRPr="006E1473">
        <w:rPr>
          <w:rFonts w:ascii="Times New Roman" w:hAnsi="Times New Roman" w:cs="Times New Roman"/>
          <w:sz w:val="24"/>
          <w:szCs w:val="24"/>
        </w:rPr>
        <w:t xml:space="preserve"> части в сумме </w:t>
      </w:r>
      <w:r>
        <w:rPr>
          <w:rFonts w:ascii="Times New Roman" w:hAnsi="Times New Roman" w:cs="Times New Roman"/>
          <w:sz w:val="24"/>
          <w:szCs w:val="24"/>
        </w:rPr>
        <w:t>75 221,4</w:t>
      </w:r>
      <w:r w:rsidRPr="006E1473">
        <w:rPr>
          <w:rFonts w:ascii="Times New Roman" w:hAnsi="Times New Roman" w:cs="Times New Roman"/>
          <w:sz w:val="24"/>
          <w:szCs w:val="24"/>
        </w:rPr>
        <w:t xml:space="preserve"> тыс. рублей, </w:t>
      </w:r>
      <w:r>
        <w:rPr>
          <w:rFonts w:ascii="Times New Roman" w:hAnsi="Times New Roman" w:cs="Times New Roman"/>
          <w:sz w:val="24"/>
          <w:szCs w:val="24"/>
        </w:rPr>
        <w:t>расходной</w:t>
      </w:r>
      <w:r w:rsidRPr="006E1473">
        <w:rPr>
          <w:rFonts w:ascii="Times New Roman" w:hAnsi="Times New Roman" w:cs="Times New Roman"/>
          <w:sz w:val="24"/>
          <w:szCs w:val="24"/>
        </w:rPr>
        <w:t xml:space="preserve"> части в сумме </w:t>
      </w:r>
      <w:r>
        <w:rPr>
          <w:rFonts w:ascii="Times New Roman" w:hAnsi="Times New Roman" w:cs="Times New Roman"/>
          <w:sz w:val="24"/>
          <w:szCs w:val="24"/>
        </w:rPr>
        <w:t>80 488,5</w:t>
      </w:r>
      <w:r w:rsidRPr="006E1473">
        <w:rPr>
          <w:rFonts w:ascii="Times New Roman" w:hAnsi="Times New Roman" w:cs="Times New Roman"/>
          <w:sz w:val="24"/>
          <w:szCs w:val="24"/>
        </w:rPr>
        <w:t xml:space="preserve"> тыс. рублей, дефицит бюджета </w:t>
      </w:r>
      <w:r>
        <w:rPr>
          <w:rFonts w:ascii="Times New Roman" w:hAnsi="Times New Roman" w:cs="Times New Roman"/>
          <w:sz w:val="24"/>
          <w:szCs w:val="24"/>
        </w:rPr>
        <w:t>– 5 267,1</w:t>
      </w:r>
      <w:r w:rsidRPr="006E1473">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П</w:t>
      </w:r>
      <w:r w:rsidRPr="00D56890">
        <w:rPr>
          <w:rFonts w:ascii="Times New Roman" w:eastAsia="Calibri" w:hAnsi="Times New Roman" w:cs="Times New Roman"/>
          <w:sz w:val="24"/>
          <w:szCs w:val="24"/>
        </w:rPr>
        <w:t>ревышение дефицита бюджета Рудногорского городского поселения над ограничениями</w:t>
      </w:r>
      <w:r w:rsidR="00F65384">
        <w:rPr>
          <w:rFonts w:ascii="Times New Roman" w:eastAsia="Calibri" w:hAnsi="Times New Roman" w:cs="Times New Roman"/>
          <w:sz w:val="24"/>
          <w:szCs w:val="24"/>
        </w:rPr>
        <w:t>,</w:t>
      </w:r>
      <w:r w:rsidRPr="00D56890">
        <w:rPr>
          <w:rFonts w:ascii="Times New Roman" w:eastAsia="Calibri" w:hAnsi="Times New Roman" w:cs="Times New Roman"/>
          <w:sz w:val="24"/>
          <w:szCs w:val="24"/>
        </w:rPr>
        <w:t xml:space="preserve"> установленными ст</w:t>
      </w:r>
      <w:r w:rsidR="00F65384">
        <w:rPr>
          <w:rFonts w:ascii="Times New Roman" w:eastAsia="Calibri" w:hAnsi="Times New Roman" w:cs="Times New Roman"/>
          <w:sz w:val="24"/>
          <w:szCs w:val="24"/>
        </w:rPr>
        <w:t>.</w:t>
      </w:r>
      <w:r w:rsidRPr="00D56890">
        <w:rPr>
          <w:rFonts w:ascii="Times New Roman" w:eastAsia="Calibri" w:hAnsi="Times New Roman" w:cs="Times New Roman"/>
          <w:sz w:val="24"/>
          <w:szCs w:val="24"/>
        </w:rPr>
        <w:t xml:space="preserve"> 92</w:t>
      </w:r>
      <w:r>
        <w:rPr>
          <w:rFonts w:ascii="Times New Roman" w:hAnsi="Times New Roman" w:cs="Times New Roman"/>
          <w:sz w:val="24"/>
          <w:szCs w:val="24"/>
        </w:rPr>
        <w:t>.</w:t>
      </w:r>
      <w:r w:rsidRPr="00D56890">
        <w:rPr>
          <w:rFonts w:ascii="Times New Roman" w:eastAsia="Calibri" w:hAnsi="Times New Roman" w:cs="Times New Roman"/>
          <w:sz w:val="24"/>
          <w:szCs w:val="24"/>
        </w:rPr>
        <w:t xml:space="preserve">1 </w:t>
      </w:r>
      <w:r>
        <w:rPr>
          <w:rFonts w:ascii="Times New Roman" w:hAnsi="Times New Roman" w:cs="Times New Roman"/>
          <w:sz w:val="24"/>
          <w:szCs w:val="24"/>
        </w:rPr>
        <w:t>БК РФ</w:t>
      </w:r>
      <w:r w:rsidR="00F65384">
        <w:rPr>
          <w:rFonts w:ascii="Times New Roman" w:hAnsi="Times New Roman" w:cs="Times New Roman"/>
          <w:sz w:val="24"/>
          <w:szCs w:val="24"/>
        </w:rPr>
        <w:t>,</w:t>
      </w:r>
      <w:r w:rsidRPr="00D56890">
        <w:rPr>
          <w:rFonts w:ascii="Times New Roman" w:eastAsia="Calibri" w:hAnsi="Times New Roman" w:cs="Times New Roman"/>
          <w:sz w:val="24"/>
          <w:szCs w:val="24"/>
        </w:rPr>
        <w:t xml:space="preserve"> осуществлено в пределах суммы снижения остатков средств на счете по учету средств бюджета </w:t>
      </w:r>
      <w:r>
        <w:rPr>
          <w:rFonts w:ascii="Times New Roman" w:hAnsi="Times New Roman" w:cs="Times New Roman"/>
          <w:sz w:val="24"/>
          <w:szCs w:val="24"/>
        </w:rPr>
        <w:t>поселения</w:t>
      </w:r>
      <w:r w:rsidRPr="00D56890">
        <w:rPr>
          <w:rFonts w:ascii="Times New Roman" w:eastAsia="Calibri" w:hAnsi="Times New Roman" w:cs="Times New Roman"/>
          <w:sz w:val="24"/>
          <w:szCs w:val="24"/>
        </w:rPr>
        <w:t xml:space="preserve"> в объеме 151,5 тыс. руб</w:t>
      </w:r>
      <w:r w:rsidR="00A2360C">
        <w:rPr>
          <w:rFonts w:ascii="Times New Roman" w:eastAsia="Calibri" w:hAnsi="Times New Roman" w:cs="Times New Roman"/>
          <w:sz w:val="24"/>
          <w:szCs w:val="24"/>
        </w:rPr>
        <w:t>лей</w:t>
      </w:r>
      <w:r w:rsidRPr="00D56890">
        <w:rPr>
          <w:rFonts w:ascii="Times New Roman" w:eastAsia="Calibri" w:hAnsi="Times New Roman" w:cs="Times New Roman"/>
          <w:sz w:val="24"/>
          <w:szCs w:val="24"/>
        </w:rPr>
        <w:t xml:space="preserve"> и разницы между полученными и </w:t>
      </w:r>
      <w:r w:rsidR="00F65384">
        <w:rPr>
          <w:rFonts w:ascii="Times New Roman" w:eastAsia="Calibri" w:hAnsi="Times New Roman" w:cs="Times New Roman"/>
          <w:sz w:val="24"/>
          <w:szCs w:val="24"/>
        </w:rPr>
        <w:t xml:space="preserve">погашенными </w:t>
      </w:r>
      <w:r w:rsidRPr="00D56890">
        <w:rPr>
          <w:rFonts w:ascii="Times New Roman" w:eastAsia="Calibri" w:hAnsi="Times New Roman" w:cs="Times New Roman"/>
          <w:sz w:val="24"/>
          <w:szCs w:val="24"/>
        </w:rPr>
        <w:t>кредитами  в сумме 5 115,</w:t>
      </w:r>
      <w:r>
        <w:rPr>
          <w:rFonts w:ascii="Times New Roman" w:eastAsia="Calibri" w:hAnsi="Times New Roman" w:cs="Times New Roman"/>
          <w:sz w:val="24"/>
          <w:szCs w:val="24"/>
        </w:rPr>
        <w:t>6</w:t>
      </w:r>
      <w:r w:rsidRPr="00D56890">
        <w:rPr>
          <w:rFonts w:ascii="Times New Roman" w:eastAsia="Calibri" w:hAnsi="Times New Roman" w:cs="Times New Roman"/>
          <w:sz w:val="24"/>
          <w:szCs w:val="24"/>
        </w:rPr>
        <w:t xml:space="preserve"> тыс. руб</w:t>
      </w:r>
      <w:r>
        <w:rPr>
          <w:rFonts w:ascii="Times New Roman" w:hAnsi="Times New Roman" w:cs="Times New Roman"/>
          <w:sz w:val="24"/>
          <w:szCs w:val="24"/>
        </w:rPr>
        <w:t>лей,</w:t>
      </w:r>
      <w:r w:rsidRPr="00D56890">
        <w:rPr>
          <w:rFonts w:ascii="Times New Roman" w:eastAsia="Calibri" w:hAnsi="Times New Roman" w:cs="Times New Roman"/>
          <w:sz w:val="24"/>
          <w:szCs w:val="24"/>
        </w:rPr>
        <w:t xml:space="preserve"> утвержденны</w:t>
      </w:r>
      <w:r w:rsidR="00A2360C">
        <w:rPr>
          <w:rFonts w:ascii="Times New Roman" w:eastAsia="Calibri" w:hAnsi="Times New Roman" w:cs="Times New Roman"/>
          <w:sz w:val="24"/>
          <w:szCs w:val="24"/>
        </w:rPr>
        <w:t>ми</w:t>
      </w:r>
      <w:r w:rsidRPr="00D56890">
        <w:rPr>
          <w:rFonts w:ascii="Times New Roman" w:eastAsia="Calibri" w:hAnsi="Times New Roman" w:cs="Times New Roman"/>
          <w:sz w:val="24"/>
          <w:szCs w:val="24"/>
        </w:rPr>
        <w:t xml:space="preserve"> в составе источников финансирования дефицита бюджета.</w:t>
      </w:r>
    </w:p>
    <w:p w:rsidR="005718B2" w:rsidRDefault="005718B2" w:rsidP="005718B2">
      <w:pPr>
        <w:autoSpaceDE w:val="0"/>
        <w:autoSpaceDN w:val="0"/>
        <w:adjustRightInd w:val="0"/>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 xml:space="preserve">При сопоставлении уточненных бюджетных назначений по разделам расходов с данными отчета об исполнении бюджета КСП района было установлено несоответствие показателей Приложения № 5 (РД от 15.12.2014 № 181) соответствующим показателям </w:t>
      </w:r>
      <w:r w:rsidR="00DD2E78">
        <w:rPr>
          <w:rFonts w:ascii="Times New Roman" w:hAnsi="Times New Roman" w:cs="Times New Roman"/>
          <w:sz w:val="24"/>
          <w:szCs w:val="24"/>
        </w:rPr>
        <w:t>о</w:t>
      </w:r>
      <w:r>
        <w:rPr>
          <w:rFonts w:ascii="Times New Roman" w:hAnsi="Times New Roman" w:cs="Times New Roman"/>
          <w:sz w:val="24"/>
          <w:szCs w:val="24"/>
        </w:rPr>
        <w:t>тчета об испол</w:t>
      </w:r>
      <w:r w:rsidR="00F65384">
        <w:rPr>
          <w:rFonts w:ascii="Times New Roman" w:hAnsi="Times New Roman" w:cs="Times New Roman"/>
          <w:sz w:val="24"/>
          <w:szCs w:val="24"/>
        </w:rPr>
        <w:t xml:space="preserve">нении бюджета. Приложением № 5 </w:t>
      </w:r>
      <w:r>
        <w:rPr>
          <w:rFonts w:ascii="Times New Roman" w:hAnsi="Times New Roman" w:cs="Times New Roman"/>
          <w:sz w:val="24"/>
          <w:szCs w:val="24"/>
        </w:rPr>
        <w:t>(РД от 15.12.2014 № 181) по разделу «Общегосударственные расходы» КФСР 01.00  утверждена сумма 1</w:t>
      </w:r>
      <w:r w:rsidR="006B084A">
        <w:rPr>
          <w:rFonts w:ascii="Times New Roman" w:hAnsi="Times New Roman" w:cs="Times New Roman"/>
          <w:sz w:val="24"/>
          <w:szCs w:val="24"/>
        </w:rPr>
        <w:t>2</w:t>
      </w:r>
      <w:r>
        <w:rPr>
          <w:rFonts w:ascii="Times New Roman" w:hAnsi="Times New Roman" w:cs="Times New Roman"/>
          <w:sz w:val="24"/>
          <w:szCs w:val="24"/>
        </w:rPr>
        <w:t xml:space="preserve"> 226,2 тыс. рублей, по </w:t>
      </w:r>
      <w:r w:rsidR="00DD2E78">
        <w:rPr>
          <w:rFonts w:ascii="Times New Roman" w:hAnsi="Times New Roman" w:cs="Times New Roman"/>
          <w:sz w:val="24"/>
          <w:szCs w:val="24"/>
        </w:rPr>
        <w:t>о</w:t>
      </w:r>
      <w:r>
        <w:rPr>
          <w:rFonts w:ascii="Times New Roman" w:hAnsi="Times New Roman" w:cs="Times New Roman"/>
          <w:sz w:val="24"/>
          <w:szCs w:val="24"/>
        </w:rPr>
        <w:t xml:space="preserve">тчету об исполнении бюджета по указанному разделу приходит сумма 12 255 тыс. рублей (несоответствие составило 28,8 тыс. рублей), по разделу «Культура, кинематография» КФСР 08.00  </w:t>
      </w:r>
      <w:r w:rsidR="00F65384">
        <w:rPr>
          <w:rFonts w:ascii="Times New Roman" w:hAnsi="Times New Roman" w:cs="Times New Roman"/>
          <w:sz w:val="24"/>
          <w:szCs w:val="24"/>
        </w:rPr>
        <w:t>(</w:t>
      </w:r>
      <w:r>
        <w:rPr>
          <w:rFonts w:ascii="Times New Roman" w:hAnsi="Times New Roman" w:cs="Times New Roman"/>
          <w:sz w:val="24"/>
          <w:szCs w:val="24"/>
        </w:rPr>
        <w:t>РД от 15.12.2014 № 181</w:t>
      </w:r>
      <w:r w:rsidR="00F65384">
        <w:rPr>
          <w:rFonts w:ascii="Times New Roman" w:hAnsi="Times New Roman" w:cs="Times New Roman"/>
          <w:sz w:val="24"/>
          <w:szCs w:val="24"/>
        </w:rPr>
        <w:t>)</w:t>
      </w:r>
      <w:r>
        <w:rPr>
          <w:rFonts w:ascii="Times New Roman" w:hAnsi="Times New Roman" w:cs="Times New Roman"/>
          <w:sz w:val="24"/>
          <w:szCs w:val="24"/>
        </w:rPr>
        <w:t xml:space="preserve"> утверждены уточненные плановые назначения в сумме 15 541,1 тыс. рублей, при этом в </w:t>
      </w:r>
      <w:r w:rsidR="00DD2E78">
        <w:rPr>
          <w:rFonts w:ascii="Times New Roman" w:hAnsi="Times New Roman" w:cs="Times New Roman"/>
          <w:sz w:val="24"/>
          <w:szCs w:val="24"/>
        </w:rPr>
        <w:t>о</w:t>
      </w:r>
      <w:r>
        <w:rPr>
          <w:rFonts w:ascii="Times New Roman" w:hAnsi="Times New Roman" w:cs="Times New Roman"/>
          <w:sz w:val="24"/>
          <w:szCs w:val="24"/>
        </w:rPr>
        <w:t>тчете об исполнении бюджета – 1</w:t>
      </w:r>
      <w:r w:rsidR="006B084A">
        <w:rPr>
          <w:rFonts w:ascii="Times New Roman" w:hAnsi="Times New Roman" w:cs="Times New Roman"/>
          <w:sz w:val="24"/>
          <w:szCs w:val="24"/>
        </w:rPr>
        <w:t>5</w:t>
      </w:r>
      <w:r>
        <w:rPr>
          <w:rFonts w:ascii="Times New Roman" w:hAnsi="Times New Roman" w:cs="Times New Roman"/>
          <w:sz w:val="24"/>
          <w:szCs w:val="24"/>
        </w:rPr>
        <w:t> 515,3 тыс. рублей (разница – 28,8 тыс. рублей).</w:t>
      </w:r>
    </w:p>
    <w:p w:rsidR="006B084A" w:rsidRDefault="006B084A" w:rsidP="005718B2">
      <w:pPr>
        <w:autoSpaceDE w:val="0"/>
        <w:autoSpaceDN w:val="0"/>
        <w:adjustRightInd w:val="0"/>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 xml:space="preserve">После ознакомления с настоящим заключением, Финансовым управлением администрации Нижнеилимского муниципального района, исполняющим </w:t>
      </w:r>
      <w:r w:rsidR="00D73539">
        <w:rPr>
          <w:rFonts w:ascii="Times New Roman" w:hAnsi="Times New Roman" w:cs="Times New Roman"/>
          <w:sz w:val="24"/>
          <w:szCs w:val="24"/>
        </w:rPr>
        <w:t xml:space="preserve">части </w:t>
      </w:r>
      <w:r>
        <w:rPr>
          <w:rFonts w:ascii="Times New Roman" w:hAnsi="Times New Roman" w:cs="Times New Roman"/>
          <w:sz w:val="24"/>
          <w:szCs w:val="24"/>
        </w:rPr>
        <w:t>полномочи</w:t>
      </w:r>
      <w:r w:rsidR="00D73539">
        <w:rPr>
          <w:rFonts w:ascii="Times New Roman" w:hAnsi="Times New Roman" w:cs="Times New Roman"/>
          <w:sz w:val="24"/>
          <w:szCs w:val="24"/>
        </w:rPr>
        <w:t>й</w:t>
      </w:r>
      <w:r>
        <w:rPr>
          <w:rFonts w:ascii="Times New Roman" w:hAnsi="Times New Roman" w:cs="Times New Roman"/>
          <w:sz w:val="24"/>
          <w:szCs w:val="24"/>
        </w:rPr>
        <w:t xml:space="preserve"> по </w:t>
      </w:r>
      <w:r w:rsidR="00D73539">
        <w:rPr>
          <w:rFonts w:ascii="Times New Roman" w:hAnsi="Times New Roman" w:cs="Times New Roman"/>
          <w:sz w:val="24"/>
          <w:szCs w:val="24"/>
        </w:rPr>
        <w:t xml:space="preserve">формированию, утверждению и исполнению бюджета поселения, </w:t>
      </w:r>
      <w:r>
        <w:rPr>
          <w:rFonts w:ascii="Times New Roman" w:hAnsi="Times New Roman" w:cs="Times New Roman"/>
          <w:sz w:val="24"/>
          <w:szCs w:val="24"/>
        </w:rPr>
        <w:t xml:space="preserve">была представлена </w:t>
      </w:r>
      <w:r w:rsidR="00D73539">
        <w:rPr>
          <w:rFonts w:ascii="Times New Roman" w:hAnsi="Times New Roman" w:cs="Times New Roman"/>
          <w:sz w:val="24"/>
          <w:szCs w:val="24"/>
        </w:rPr>
        <w:t xml:space="preserve">Контрольно-счетной палате </w:t>
      </w:r>
      <w:r>
        <w:rPr>
          <w:rFonts w:ascii="Times New Roman" w:hAnsi="Times New Roman" w:cs="Times New Roman"/>
          <w:sz w:val="24"/>
          <w:szCs w:val="24"/>
        </w:rPr>
        <w:t>сводная бюджетная роспись</w:t>
      </w:r>
      <w:r w:rsidR="00D73539">
        <w:rPr>
          <w:rFonts w:ascii="Times New Roman" w:hAnsi="Times New Roman" w:cs="Times New Roman"/>
          <w:sz w:val="24"/>
          <w:szCs w:val="24"/>
        </w:rPr>
        <w:t xml:space="preserve"> Рудногорского МО по состоянию на 31.12.2014г. КСП района отмечает, что показатели сводной бюджетной росписи соответствуют уточненным бюджетным назначениям, отраженным в отчете об исполнении бюджета городского поселения.</w:t>
      </w:r>
    </w:p>
    <w:p w:rsidR="005718B2" w:rsidRDefault="005718B2" w:rsidP="005718B2">
      <w:pPr>
        <w:autoSpaceDE w:val="0"/>
        <w:autoSpaceDN w:val="0"/>
        <w:adjustRightInd w:val="0"/>
        <w:spacing w:after="0" w:line="240" w:lineRule="auto"/>
        <w:ind w:right="-141" w:firstLine="708"/>
        <w:jc w:val="both"/>
        <w:rPr>
          <w:rFonts w:ascii="Times New Roman" w:hAnsi="Times New Roman" w:cs="Times New Roman"/>
          <w:sz w:val="24"/>
          <w:szCs w:val="24"/>
        </w:rPr>
      </w:pPr>
      <w:r>
        <w:rPr>
          <w:rFonts w:ascii="Times New Roman" w:hAnsi="Times New Roman" w:cs="Times New Roman"/>
          <w:sz w:val="24"/>
          <w:szCs w:val="24"/>
        </w:rPr>
        <w:t>Исполнение бюджета поселения за 2014 год характеризуется следующими показателями (Таблица №1):</w:t>
      </w:r>
    </w:p>
    <w:p w:rsidR="005718B2" w:rsidRDefault="005718B2" w:rsidP="005718B2">
      <w:pPr>
        <w:autoSpaceDE w:val="0"/>
        <w:autoSpaceDN w:val="0"/>
        <w:adjustRightInd w:val="0"/>
        <w:spacing w:after="0" w:line="240" w:lineRule="auto"/>
        <w:ind w:right="-141" w:firstLine="708"/>
        <w:jc w:val="both"/>
        <w:rPr>
          <w:rFonts w:ascii="Times New Roman" w:hAnsi="Times New Roman" w:cs="Times New Roman"/>
          <w:sz w:val="24"/>
          <w:szCs w:val="24"/>
        </w:rPr>
      </w:pPr>
    </w:p>
    <w:p w:rsidR="005718B2" w:rsidRDefault="005718B2" w:rsidP="005718B2">
      <w:pPr>
        <w:autoSpaceDE w:val="0"/>
        <w:autoSpaceDN w:val="0"/>
        <w:adjustRightInd w:val="0"/>
        <w:spacing w:after="0" w:line="240" w:lineRule="auto"/>
        <w:ind w:right="-141" w:firstLine="708"/>
        <w:jc w:val="right"/>
        <w:rPr>
          <w:rFonts w:ascii="Times New Roman" w:hAnsi="Times New Roman" w:cs="Times New Roman"/>
          <w:sz w:val="24"/>
          <w:szCs w:val="24"/>
        </w:rPr>
      </w:pPr>
      <w:r>
        <w:rPr>
          <w:rFonts w:ascii="Times New Roman" w:hAnsi="Times New Roman" w:cs="Times New Roman"/>
          <w:sz w:val="24"/>
          <w:szCs w:val="24"/>
        </w:rPr>
        <w:lastRenderedPageBreak/>
        <w:t>Таблица №1.</w:t>
      </w:r>
    </w:p>
    <w:tbl>
      <w:tblPr>
        <w:tblStyle w:val="a3"/>
        <w:tblW w:w="0" w:type="auto"/>
        <w:tblLook w:val="04A0"/>
      </w:tblPr>
      <w:tblGrid>
        <w:gridCol w:w="2617"/>
        <w:gridCol w:w="2089"/>
        <w:gridCol w:w="1804"/>
        <w:gridCol w:w="1964"/>
        <w:gridCol w:w="2090"/>
      </w:tblGrid>
      <w:tr w:rsidR="005718B2" w:rsidTr="006472E6">
        <w:tc>
          <w:tcPr>
            <w:tcW w:w="2660" w:type="dxa"/>
            <w:vMerge w:val="restart"/>
            <w:shd w:val="clear" w:color="auto" w:fill="D9D9D9" w:themeFill="background1" w:themeFillShade="D9"/>
          </w:tcPr>
          <w:p w:rsidR="005718B2" w:rsidRPr="00830899" w:rsidRDefault="005718B2" w:rsidP="006472E6">
            <w:pPr>
              <w:autoSpaceDE w:val="0"/>
              <w:autoSpaceDN w:val="0"/>
              <w:adjustRightInd w:val="0"/>
              <w:ind w:right="-141"/>
              <w:jc w:val="center"/>
              <w:rPr>
                <w:rFonts w:ascii="Times New Roman" w:hAnsi="Times New Roman" w:cs="Times New Roman"/>
                <w:b/>
                <w:sz w:val="18"/>
                <w:szCs w:val="18"/>
              </w:rPr>
            </w:pPr>
            <w:r w:rsidRPr="00830899">
              <w:rPr>
                <w:rFonts w:ascii="Times New Roman" w:hAnsi="Times New Roman" w:cs="Times New Roman"/>
                <w:b/>
                <w:sz w:val="18"/>
                <w:szCs w:val="18"/>
              </w:rPr>
              <w:t>Основные характеристики бюджета</w:t>
            </w:r>
          </w:p>
        </w:tc>
        <w:tc>
          <w:tcPr>
            <w:tcW w:w="2126" w:type="dxa"/>
            <w:vMerge w:val="restart"/>
            <w:shd w:val="clear" w:color="auto" w:fill="D9D9D9" w:themeFill="background1" w:themeFillShade="D9"/>
          </w:tcPr>
          <w:p w:rsidR="005718B2" w:rsidRPr="00830899" w:rsidRDefault="005718B2" w:rsidP="00DD2E78">
            <w:pPr>
              <w:autoSpaceDE w:val="0"/>
              <w:autoSpaceDN w:val="0"/>
              <w:adjustRightInd w:val="0"/>
              <w:ind w:left="-65" w:right="-141"/>
              <w:jc w:val="center"/>
              <w:rPr>
                <w:rFonts w:ascii="Times New Roman" w:hAnsi="Times New Roman" w:cs="Times New Roman"/>
                <w:b/>
                <w:sz w:val="18"/>
                <w:szCs w:val="18"/>
              </w:rPr>
            </w:pPr>
            <w:r w:rsidRPr="00830899">
              <w:rPr>
                <w:rFonts w:ascii="Times New Roman" w:hAnsi="Times New Roman" w:cs="Times New Roman"/>
                <w:b/>
                <w:sz w:val="18"/>
                <w:szCs w:val="18"/>
              </w:rPr>
              <w:t>Уточненные бюджетные назначения на 2014 год</w:t>
            </w:r>
          </w:p>
          <w:p w:rsidR="005718B2" w:rsidRPr="00830899" w:rsidRDefault="005718B2" w:rsidP="006472E6">
            <w:pPr>
              <w:autoSpaceDE w:val="0"/>
              <w:autoSpaceDN w:val="0"/>
              <w:adjustRightInd w:val="0"/>
              <w:ind w:right="-141"/>
              <w:jc w:val="center"/>
              <w:rPr>
                <w:rFonts w:ascii="Times New Roman" w:hAnsi="Times New Roman" w:cs="Times New Roman"/>
                <w:b/>
                <w:sz w:val="18"/>
                <w:szCs w:val="18"/>
              </w:rPr>
            </w:pPr>
          </w:p>
        </w:tc>
        <w:tc>
          <w:tcPr>
            <w:tcW w:w="5954" w:type="dxa"/>
            <w:gridSpan w:val="3"/>
            <w:tcBorders>
              <w:right w:val="single" w:sz="4" w:space="0" w:color="auto"/>
            </w:tcBorders>
            <w:shd w:val="clear" w:color="auto" w:fill="D9D9D9" w:themeFill="background1" w:themeFillShade="D9"/>
          </w:tcPr>
          <w:p w:rsidR="005718B2" w:rsidRPr="00DD2E78" w:rsidRDefault="005718B2" w:rsidP="006472E6">
            <w:pPr>
              <w:autoSpaceDE w:val="0"/>
              <w:autoSpaceDN w:val="0"/>
              <w:adjustRightInd w:val="0"/>
              <w:ind w:right="-141"/>
              <w:jc w:val="center"/>
              <w:rPr>
                <w:rFonts w:ascii="Times New Roman" w:hAnsi="Times New Roman" w:cs="Times New Roman"/>
                <w:b/>
                <w:sz w:val="18"/>
                <w:szCs w:val="18"/>
              </w:rPr>
            </w:pPr>
            <w:r w:rsidRPr="00DD2E78">
              <w:rPr>
                <w:rFonts w:ascii="Times New Roman" w:hAnsi="Times New Roman" w:cs="Times New Roman"/>
                <w:b/>
                <w:sz w:val="18"/>
                <w:szCs w:val="18"/>
              </w:rPr>
              <w:t>Исполнение в 2014 году</w:t>
            </w:r>
          </w:p>
        </w:tc>
      </w:tr>
      <w:tr w:rsidR="005718B2" w:rsidTr="006472E6">
        <w:tc>
          <w:tcPr>
            <w:tcW w:w="2660" w:type="dxa"/>
            <w:vMerge/>
            <w:shd w:val="clear" w:color="auto" w:fill="D9D9D9" w:themeFill="background1" w:themeFillShade="D9"/>
          </w:tcPr>
          <w:p w:rsidR="005718B2" w:rsidRPr="00830899" w:rsidRDefault="005718B2" w:rsidP="006472E6">
            <w:pPr>
              <w:autoSpaceDE w:val="0"/>
              <w:autoSpaceDN w:val="0"/>
              <w:adjustRightInd w:val="0"/>
              <w:ind w:right="-141"/>
              <w:jc w:val="center"/>
              <w:rPr>
                <w:rFonts w:ascii="Times New Roman" w:hAnsi="Times New Roman" w:cs="Times New Roman"/>
                <w:b/>
                <w:sz w:val="18"/>
                <w:szCs w:val="18"/>
              </w:rPr>
            </w:pPr>
          </w:p>
        </w:tc>
        <w:tc>
          <w:tcPr>
            <w:tcW w:w="2126" w:type="dxa"/>
            <w:vMerge/>
            <w:shd w:val="clear" w:color="auto" w:fill="D9D9D9" w:themeFill="background1" w:themeFillShade="D9"/>
          </w:tcPr>
          <w:p w:rsidR="005718B2" w:rsidRPr="00830899" w:rsidRDefault="005718B2" w:rsidP="006472E6">
            <w:pPr>
              <w:autoSpaceDE w:val="0"/>
              <w:autoSpaceDN w:val="0"/>
              <w:adjustRightInd w:val="0"/>
              <w:ind w:right="-141"/>
              <w:jc w:val="center"/>
              <w:rPr>
                <w:rFonts w:ascii="Times New Roman" w:hAnsi="Times New Roman" w:cs="Times New Roman"/>
                <w:b/>
                <w:sz w:val="18"/>
                <w:szCs w:val="18"/>
              </w:rPr>
            </w:pPr>
          </w:p>
        </w:tc>
        <w:tc>
          <w:tcPr>
            <w:tcW w:w="1843" w:type="dxa"/>
            <w:shd w:val="clear" w:color="auto" w:fill="D9D9D9" w:themeFill="background1" w:themeFillShade="D9"/>
          </w:tcPr>
          <w:p w:rsidR="005718B2" w:rsidRDefault="005718B2" w:rsidP="006472E6">
            <w:pPr>
              <w:autoSpaceDE w:val="0"/>
              <w:autoSpaceDN w:val="0"/>
              <w:adjustRightInd w:val="0"/>
              <w:ind w:right="-141"/>
              <w:jc w:val="center"/>
              <w:rPr>
                <w:rFonts w:ascii="Times New Roman" w:hAnsi="Times New Roman" w:cs="Times New Roman"/>
                <w:b/>
                <w:sz w:val="18"/>
                <w:szCs w:val="18"/>
              </w:rPr>
            </w:pPr>
            <w:r w:rsidRPr="00830899">
              <w:rPr>
                <w:rFonts w:ascii="Times New Roman" w:hAnsi="Times New Roman" w:cs="Times New Roman"/>
                <w:b/>
                <w:sz w:val="18"/>
                <w:szCs w:val="18"/>
              </w:rPr>
              <w:t xml:space="preserve">Сумма, </w:t>
            </w:r>
          </w:p>
          <w:p w:rsidR="005718B2" w:rsidRPr="00830899" w:rsidRDefault="005718B2" w:rsidP="006472E6">
            <w:pPr>
              <w:autoSpaceDE w:val="0"/>
              <w:autoSpaceDN w:val="0"/>
              <w:adjustRightInd w:val="0"/>
              <w:ind w:right="-141"/>
              <w:jc w:val="center"/>
              <w:rPr>
                <w:rFonts w:ascii="Times New Roman" w:hAnsi="Times New Roman" w:cs="Times New Roman"/>
                <w:b/>
                <w:sz w:val="18"/>
                <w:szCs w:val="18"/>
              </w:rPr>
            </w:pPr>
            <w:r w:rsidRPr="00830899">
              <w:rPr>
                <w:rFonts w:ascii="Times New Roman" w:hAnsi="Times New Roman" w:cs="Times New Roman"/>
                <w:b/>
                <w:sz w:val="18"/>
                <w:szCs w:val="18"/>
              </w:rPr>
              <w:t>в тыс. руб.</w:t>
            </w:r>
          </w:p>
        </w:tc>
        <w:tc>
          <w:tcPr>
            <w:tcW w:w="1984" w:type="dxa"/>
            <w:shd w:val="clear" w:color="auto" w:fill="D9D9D9" w:themeFill="background1" w:themeFillShade="D9"/>
          </w:tcPr>
          <w:p w:rsidR="005718B2" w:rsidRPr="00830899" w:rsidRDefault="005718B2" w:rsidP="006472E6">
            <w:pPr>
              <w:autoSpaceDE w:val="0"/>
              <w:autoSpaceDN w:val="0"/>
              <w:adjustRightInd w:val="0"/>
              <w:ind w:right="-141"/>
              <w:jc w:val="center"/>
              <w:rPr>
                <w:rFonts w:ascii="Times New Roman" w:hAnsi="Times New Roman" w:cs="Times New Roman"/>
                <w:b/>
                <w:sz w:val="18"/>
                <w:szCs w:val="18"/>
              </w:rPr>
            </w:pPr>
            <w:r>
              <w:rPr>
                <w:rFonts w:ascii="Times New Roman" w:hAnsi="Times New Roman" w:cs="Times New Roman"/>
                <w:b/>
                <w:sz w:val="18"/>
                <w:szCs w:val="18"/>
              </w:rPr>
              <w:t>О</w:t>
            </w:r>
            <w:r w:rsidRPr="00830899">
              <w:rPr>
                <w:rFonts w:ascii="Times New Roman" w:hAnsi="Times New Roman" w:cs="Times New Roman"/>
                <w:b/>
                <w:sz w:val="18"/>
                <w:szCs w:val="18"/>
              </w:rPr>
              <w:t>тклонения от</w:t>
            </w:r>
          </w:p>
          <w:p w:rsidR="005718B2" w:rsidRPr="00830899" w:rsidRDefault="005718B2" w:rsidP="006472E6">
            <w:pPr>
              <w:autoSpaceDE w:val="0"/>
              <w:autoSpaceDN w:val="0"/>
              <w:adjustRightInd w:val="0"/>
              <w:ind w:right="-141"/>
              <w:jc w:val="center"/>
              <w:rPr>
                <w:rFonts w:ascii="Times New Roman" w:hAnsi="Times New Roman" w:cs="Times New Roman"/>
                <w:b/>
                <w:sz w:val="18"/>
                <w:szCs w:val="18"/>
              </w:rPr>
            </w:pPr>
            <w:r w:rsidRPr="00830899">
              <w:rPr>
                <w:rFonts w:ascii="Times New Roman" w:hAnsi="Times New Roman" w:cs="Times New Roman"/>
                <w:b/>
                <w:sz w:val="18"/>
                <w:szCs w:val="18"/>
              </w:rPr>
              <w:t>утверж.бюджета (гр.</w:t>
            </w:r>
            <w:r>
              <w:rPr>
                <w:rFonts w:ascii="Times New Roman" w:hAnsi="Times New Roman" w:cs="Times New Roman"/>
                <w:b/>
                <w:sz w:val="18"/>
                <w:szCs w:val="18"/>
              </w:rPr>
              <w:t>3</w:t>
            </w:r>
            <w:r w:rsidRPr="00830899">
              <w:rPr>
                <w:rFonts w:ascii="Times New Roman" w:hAnsi="Times New Roman" w:cs="Times New Roman"/>
                <w:b/>
                <w:sz w:val="18"/>
                <w:szCs w:val="18"/>
              </w:rPr>
              <w:t>-гр.</w:t>
            </w:r>
            <w:r>
              <w:rPr>
                <w:rFonts w:ascii="Times New Roman" w:hAnsi="Times New Roman" w:cs="Times New Roman"/>
                <w:b/>
                <w:sz w:val="18"/>
                <w:szCs w:val="18"/>
              </w:rPr>
              <w:t>2</w:t>
            </w:r>
            <w:r w:rsidRPr="00830899">
              <w:rPr>
                <w:rFonts w:ascii="Times New Roman" w:hAnsi="Times New Roman" w:cs="Times New Roman"/>
                <w:b/>
                <w:sz w:val="18"/>
                <w:szCs w:val="18"/>
              </w:rPr>
              <w:t>), в тыс. руб.</w:t>
            </w:r>
          </w:p>
          <w:p w:rsidR="005718B2" w:rsidRPr="00830899" w:rsidRDefault="005718B2" w:rsidP="006472E6">
            <w:pPr>
              <w:autoSpaceDE w:val="0"/>
              <w:autoSpaceDN w:val="0"/>
              <w:adjustRightInd w:val="0"/>
              <w:ind w:right="-141"/>
              <w:jc w:val="center"/>
              <w:rPr>
                <w:rFonts w:ascii="Times New Roman" w:hAnsi="Times New Roman" w:cs="Times New Roman"/>
                <w:b/>
                <w:sz w:val="18"/>
                <w:szCs w:val="18"/>
              </w:rPr>
            </w:pPr>
          </w:p>
        </w:tc>
        <w:tc>
          <w:tcPr>
            <w:tcW w:w="2127" w:type="dxa"/>
            <w:tcBorders>
              <w:right w:val="single" w:sz="4" w:space="0" w:color="auto"/>
            </w:tcBorders>
            <w:shd w:val="clear" w:color="auto" w:fill="D9D9D9" w:themeFill="background1" w:themeFillShade="D9"/>
          </w:tcPr>
          <w:p w:rsidR="005718B2" w:rsidRPr="00830899" w:rsidRDefault="005718B2" w:rsidP="006472E6">
            <w:pPr>
              <w:autoSpaceDE w:val="0"/>
              <w:autoSpaceDN w:val="0"/>
              <w:adjustRightInd w:val="0"/>
              <w:ind w:right="-141"/>
              <w:jc w:val="center"/>
              <w:rPr>
                <w:rFonts w:ascii="Times New Roman" w:hAnsi="Times New Roman" w:cs="Times New Roman"/>
                <w:b/>
                <w:sz w:val="18"/>
                <w:szCs w:val="18"/>
              </w:rPr>
            </w:pPr>
            <w:r w:rsidRPr="00830899">
              <w:rPr>
                <w:rFonts w:ascii="Times New Roman" w:hAnsi="Times New Roman" w:cs="Times New Roman"/>
                <w:b/>
                <w:sz w:val="18"/>
                <w:szCs w:val="18"/>
              </w:rPr>
              <w:t>исполнения</w:t>
            </w:r>
          </w:p>
          <w:p w:rsidR="005718B2" w:rsidRPr="00830899" w:rsidRDefault="005718B2" w:rsidP="006472E6">
            <w:pPr>
              <w:autoSpaceDE w:val="0"/>
              <w:autoSpaceDN w:val="0"/>
              <w:adjustRightInd w:val="0"/>
              <w:ind w:right="-141"/>
              <w:jc w:val="center"/>
              <w:rPr>
                <w:rFonts w:ascii="Times New Roman" w:hAnsi="Times New Roman" w:cs="Times New Roman"/>
                <w:b/>
                <w:sz w:val="18"/>
                <w:szCs w:val="18"/>
              </w:rPr>
            </w:pPr>
            <w:r w:rsidRPr="00830899">
              <w:rPr>
                <w:rFonts w:ascii="Times New Roman" w:hAnsi="Times New Roman" w:cs="Times New Roman"/>
                <w:b/>
                <w:sz w:val="18"/>
                <w:szCs w:val="18"/>
              </w:rPr>
              <w:t>(гр.</w:t>
            </w:r>
            <w:r>
              <w:rPr>
                <w:rFonts w:ascii="Times New Roman" w:hAnsi="Times New Roman" w:cs="Times New Roman"/>
                <w:b/>
                <w:sz w:val="18"/>
                <w:szCs w:val="18"/>
              </w:rPr>
              <w:t>3</w:t>
            </w:r>
            <w:r w:rsidRPr="00830899">
              <w:rPr>
                <w:rFonts w:ascii="Times New Roman" w:hAnsi="Times New Roman" w:cs="Times New Roman"/>
                <w:b/>
                <w:sz w:val="18"/>
                <w:szCs w:val="18"/>
              </w:rPr>
              <w:t>/гр.</w:t>
            </w:r>
            <w:r>
              <w:rPr>
                <w:rFonts w:ascii="Times New Roman" w:hAnsi="Times New Roman" w:cs="Times New Roman"/>
                <w:b/>
                <w:sz w:val="18"/>
                <w:szCs w:val="18"/>
              </w:rPr>
              <w:t>2</w:t>
            </w:r>
            <w:r w:rsidRPr="00830899">
              <w:rPr>
                <w:rFonts w:ascii="Times New Roman" w:hAnsi="Times New Roman" w:cs="Times New Roman"/>
                <w:b/>
                <w:sz w:val="18"/>
                <w:szCs w:val="18"/>
              </w:rPr>
              <w:t>), в %</w:t>
            </w:r>
          </w:p>
          <w:p w:rsidR="005718B2" w:rsidRPr="00830899" w:rsidRDefault="005718B2" w:rsidP="006472E6">
            <w:pPr>
              <w:autoSpaceDE w:val="0"/>
              <w:autoSpaceDN w:val="0"/>
              <w:adjustRightInd w:val="0"/>
              <w:ind w:right="-141"/>
              <w:jc w:val="center"/>
              <w:rPr>
                <w:rFonts w:ascii="Times New Roman" w:hAnsi="Times New Roman" w:cs="Times New Roman"/>
                <w:b/>
                <w:sz w:val="18"/>
                <w:szCs w:val="18"/>
              </w:rPr>
            </w:pPr>
          </w:p>
        </w:tc>
      </w:tr>
      <w:tr w:rsidR="005718B2" w:rsidTr="006472E6">
        <w:tc>
          <w:tcPr>
            <w:tcW w:w="2660" w:type="dxa"/>
            <w:shd w:val="clear" w:color="auto" w:fill="D9D9D9" w:themeFill="background1" w:themeFillShade="D9"/>
          </w:tcPr>
          <w:p w:rsidR="005718B2" w:rsidRPr="00063889" w:rsidRDefault="005718B2" w:rsidP="006472E6">
            <w:pPr>
              <w:autoSpaceDE w:val="0"/>
              <w:autoSpaceDN w:val="0"/>
              <w:adjustRightInd w:val="0"/>
              <w:ind w:right="-141"/>
              <w:jc w:val="center"/>
              <w:rPr>
                <w:rFonts w:ascii="Times New Roman" w:hAnsi="Times New Roman" w:cs="Times New Roman"/>
                <w:sz w:val="18"/>
                <w:szCs w:val="18"/>
              </w:rPr>
            </w:pPr>
            <w:r w:rsidRPr="00063889">
              <w:rPr>
                <w:rFonts w:ascii="Times New Roman" w:hAnsi="Times New Roman" w:cs="Times New Roman"/>
                <w:sz w:val="18"/>
                <w:szCs w:val="18"/>
              </w:rPr>
              <w:t>1</w:t>
            </w:r>
          </w:p>
        </w:tc>
        <w:tc>
          <w:tcPr>
            <w:tcW w:w="2126" w:type="dxa"/>
            <w:shd w:val="clear" w:color="auto" w:fill="D9D9D9" w:themeFill="background1" w:themeFillShade="D9"/>
          </w:tcPr>
          <w:p w:rsidR="005718B2" w:rsidRPr="00063889"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2</w:t>
            </w:r>
          </w:p>
        </w:tc>
        <w:tc>
          <w:tcPr>
            <w:tcW w:w="1843" w:type="dxa"/>
            <w:shd w:val="clear" w:color="auto" w:fill="D9D9D9" w:themeFill="background1" w:themeFillShade="D9"/>
          </w:tcPr>
          <w:p w:rsidR="005718B2" w:rsidRPr="00063889"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3</w:t>
            </w:r>
          </w:p>
        </w:tc>
        <w:tc>
          <w:tcPr>
            <w:tcW w:w="1984" w:type="dxa"/>
            <w:shd w:val="clear" w:color="auto" w:fill="D9D9D9" w:themeFill="background1" w:themeFillShade="D9"/>
          </w:tcPr>
          <w:p w:rsidR="005718B2" w:rsidRPr="00063889"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4</w:t>
            </w:r>
          </w:p>
        </w:tc>
        <w:tc>
          <w:tcPr>
            <w:tcW w:w="2127" w:type="dxa"/>
            <w:shd w:val="clear" w:color="auto" w:fill="D9D9D9" w:themeFill="background1" w:themeFillShade="D9"/>
          </w:tcPr>
          <w:p w:rsidR="005718B2" w:rsidRPr="00063889"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5</w:t>
            </w:r>
          </w:p>
        </w:tc>
      </w:tr>
      <w:tr w:rsidR="005718B2" w:rsidTr="006472E6">
        <w:tc>
          <w:tcPr>
            <w:tcW w:w="2660" w:type="dxa"/>
          </w:tcPr>
          <w:p w:rsidR="00DD2E78" w:rsidRDefault="005718B2" w:rsidP="006472E6">
            <w:pPr>
              <w:autoSpaceDE w:val="0"/>
              <w:autoSpaceDN w:val="0"/>
              <w:adjustRightInd w:val="0"/>
              <w:ind w:right="-141"/>
              <w:jc w:val="both"/>
              <w:rPr>
                <w:rFonts w:ascii="Times New Roman" w:hAnsi="Times New Roman" w:cs="Times New Roman"/>
                <w:sz w:val="18"/>
                <w:szCs w:val="18"/>
              </w:rPr>
            </w:pPr>
            <w:r>
              <w:rPr>
                <w:rFonts w:ascii="Times New Roman" w:hAnsi="Times New Roman" w:cs="Times New Roman"/>
                <w:sz w:val="18"/>
                <w:szCs w:val="18"/>
              </w:rPr>
              <w:t xml:space="preserve">Общий объем доходов, </w:t>
            </w:r>
          </w:p>
          <w:p w:rsidR="005718B2" w:rsidRPr="00067F35" w:rsidRDefault="005718B2" w:rsidP="006472E6">
            <w:pPr>
              <w:autoSpaceDE w:val="0"/>
              <w:autoSpaceDN w:val="0"/>
              <w:adjustRightInd w:val="0"/>
              <w:ind w:right="-141"/>
              <w:jc w:val="both"/>
              <w:rPr>
                <w:rFonts w:ascii="Times New Roman" w:hAnsi="Times New Roman" w:cs="Times New Roman"/>
                <w:sz w:val="18"/>
                <w:szCs w:val="18"/>
              </w:rPr>
            </w:pPr>
            <w:r>
              <w:rPr>
                <w:rFonts w:ascii="Times New Roman" w:hAnsi="Times New Roman" w:cs="Times New Roman"/>
                <w:sz w:val="18"/>
                <w:szCs w:val="18"/>
              </w:rPr>
              <w:t>в том числе:</w:t>
            </w:r>
          </w:p>
        </w:tc>
        <w:tc>
          <w:tcPr>
            <w:tcW w:w="2126" w:type="dxa"/>
          </w:tcPr>
          <w:p w:rsidR="005718B2" w:rsidRPr="00067F35"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75 221,4</w:t>
            </w:r>
          </w:p>
        </w:tc>
        <w:tc>
          <w:tcPr>
            <w:tcW w:w="1843" w:type="dxa"/>
          </w:tcPr>
          <w:p w:rsidR="005718B2" w:rsidRPr="00067F35"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39 545*</w:t>
            </w:r>
          </w:p>
        </w:tc>
        <w:tc>
          <w:tcPr>
            <w:tcW w:w="1984" w:type="dxa"/>
          </w:tcPr>
          <w:p w:rsidR="005718B2" w:rsidRPr="00063889"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- 35 677,3</w:t>
            </w:r>
          </w:p>
        </w:tc>
        <w:tc>
          <w:tcPr>
            <w:tcW w:w="2127" w:type="dxa"/>
          </w:tcPr>
          <w:p w:rsidR="005718B2" w:rsidRPr="00063889"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52</w:t>
            </w:r>
          </w:p>
        </w:tc>
      </w:tr>
      <w:tr w:rsidR="005718B2" w:rsidTr="006472E6">
        <w:tc>
          <w:tcPr>
            <w:tcW w:w="2660" w:type="dxa"/>
          </w:tcPr>
          <w:p w:rsidR="005718B2" w:rsidRPr="00067F35" w:rsidRDefault="005718B2" w:rsidP="006472E6">
            <w:pPr>
              <w:autoSpaceDE w:val="0"/>
              <w:autoSpaceDN w:val="0"/>
              <w:adjustRightInd w:val="0"/>
              <w:ind w:right="-141"/>
              <w:jc w:val="both"/>
              <w:rPr>
                <w:rFonts w:ascii="Times New Roman" w:hAnsi="Times New Roman" w:cs="Times New Roman"/>
                <w:sz w:val="18"/>
                <w:szCs w:val="18"/>
              </w:rPr>
            </w:pPr>
            <w:r>
              <w:rPr>
                <w:rFonts w:ascii="Times New Roman" w:hAnsi="Times New Roman" w:cs="Times New Roman"/>
                <w:sz w:val="18"/>
                <w:szCs w:val="18"/>
              </w:rPr>
              <w:t>МБТ</w:t>
            </w:r>
          </w:p>
        </w:tc>
        <w:tc>
          <w:tcPr>
            <w:tcW w:w="2126" w:type="dxa"/>
          </w:tcPr>
          <w:p w:rsidR="005718B2" w:rsidRPr="00067F35"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70 761,4</w:t>
            </w:r>
          </w:p>
        </w:tc>
        <w:tc>
          <w:tcPr>
            <w:tcW w:w="1843" w:type="dxa"/>
          </w:tcPr>
          <w:p w:rsidR="005718B2" w:rsidRPr="00067F35"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34 908,2</w:t>
            </w:r>
          </w:p>
        </w:tc>
        <w:tc>
          <w:tcPr>
            <w:tcW w:w="1984" w:type="dxa"/>
          </w:tcPr>
          <w:p w:rsidR="005718B2" w:rsidRPr="00063889"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-35 853,2</w:t>
            </w:r>
          </w:p>
        </w:tc>
        <w:tc>
          <w:tcPr>
            <w:tcW w:w="2127" w:type="dxa"/>
          </w:tcPr>
          <w:p w:rsidR="005718B2" w:rsidRPr="00063889"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49</w:t>
            </w:r>
          </w:p>
        </w:tc>
      </w:tr>
      <w:tr w:rsidR="005718B2" w:rsidTr="006472E6">
        <w:trPr>
          <w:trHeight w:val="144"/>
        </w:trPr>
        <w:tc>
          <w:tcPr>
            <w:tcW w:w="2660" w:type="dxa"/>
          </w:tcPr>
          <w:p w:rsidR="005718B2" w:rsidRPr="00DD7651" w:rsidRDefault="005718B2" w:rsidP="006472E6">
            <w:pPr>
              <w:autoSpaceDE w:val="0"/>
              <w:autoSpaceDN w:val="0"/>
              <w:adjustRightInd w:val="0"/>
              <w:ind w:right="-141"/>
              <w:rPr>
                <w:rFonts w:ascii="Times New Roman" w:hAnsi="Times New Roman" w:cs="Times New Roman"/>
                <w:sz w:val="18"/>
                <w:szCs w:val="18"/>
              </w:rPr>
            </w:pPr>
            <w:r>
              <w:rPr>
                <w:rFonts w:ascii="Times New Roman" w:hAnsi="Times New Roman" w:cs="Times New Roman"/>
                <w:sz w:val="18"/>
                <w:szCs w:val="18"/>
              </w:rPr>
              <w:t>Общий объем расходов</w:t>
            </w:r>
          </w:p>
          <w:p w:rsidR="005718B2" w:rsidRPr="00067F35" w:rsidRDefault="005718B2" w:rsidP="006472E6">
            <w:pPr>
              <w:autoSpaceDE w:val="0"/>
              <w:autoSpaceDN w:val="0"/>
              <w:adjustRightInd w:val="0"/>
              <w:ind w:right="-141"/>
              <w:jc w:val="both"/>
              <w:rPr>
                <w:rFonts w:ascii="Times New Roman" w:hAnsi="Times New Roman" w:cs="Times New Roman"/>
                <w:sz w:val="18"/>
                <w:szCs w:val="18"/>
              </w:rPr>
            </w:pPr>
          </w:p>
        </w:tc>
        <w:tc>
          <w:tcPr>
            <w:tcW w:w="2126" w:type="dxa"/>
          </w:tcPr>
          <w:p w:rsidR="005718B2" w:rsidRPr="00067F35"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80 488,5</w:t>
            </w:r>
          </w:p>
        </w:tc>
        <w:tc>
          <w:tcPr>
            <w:tcW w:w="1843" w:type="dxa"/>
          </w:tcPr>
          <w:p w:rsidR="005718B2" w:rsidRPr="00067F35"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41 783</w:t>
            </w:r>
          </w:p>
        </w:tc>
        <w:tc>
          <w:tcPr>
            <w:tcW w:w="1984" w:type="dxa"/>
          </w:tcPr>
          <w:p w:rsidR="005718B2" w:rsidRPr="00063889"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- 38 705,5</w:t>
            </w:r>
          </w:p>
        </w:tc>
        <w:tc>
          <w:tcPr>
            <w:tcW w:w="2127" w:type="dxa"/>
          </w:tcPr>
          <w:p w:rsidR="005718B2" w:rsidRPr="00063889"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52</w:t>
            </w:r>
          </w:p>
        </w:tc>
      </w:tr>
      <w:tr w:rsidR="005718B2" w:rsidTr="006472E6">
        <w:trPr>
          <w:trHeight w:val="562"/>
        </w:trPr>
        <w:tc>
          <w:tcPr>
            <w:tcW w:w="2660" w:type="dxa"/>
          </w:tcPr>
          <w:p w:rsidR="005718B2" w:rsidRPr="00DD7651" w:rsidRDefault="005718B2" w:rsidP="006472E6">
            <w:pPr>
              <w:autoSpaceDE w:val="0"/>
              <w:autoSpaceDN w:val="0"/>
              <w:adjustRightInd w:val="0"/>
              <w:ind w:right="-141"/>
              <w:rPr>
                <w:rFonts w:ascii="Times New Roman" w:hAnsi="Times New Roman" w:cs="Times New Roman"/>
                <w:sz w:val="18"/>
                <w:szCs w:val="18"/>
              </w:rPr>
            </w:pPr>
            <w:r w:rsidRPr="00DD7651">
              <w:rPr>
                <w:rFonts w:ascii="Times New Roman" w:hAnsi="Times New Roman" w:cs="Times New Roman"/>
                <w:sz w:val="18"/>
                <w:szCs w:val="18"/>
              </w:rPr>
              <w:t>Дефицит (-)</w:t>
            </w:r>
          </w:p>
          <w:p w:rsidR="005718B2" w:rsidRPr="00DD7651" w:rsidRDefault="005718B2" w:rsidP="006472E6">
            <w:pPr>
              <w:autoSpaceDE w:val="0"/>
              <w:autoSpaceDN w:val="0"/>
              <w:adjustRightInd w:val="0"/>
              <w:ind w:right="-141"/>
              <w:rPr>
                <w:rFonts w:ascii="Times New Roman" w:hAnsi="Times New Roman" w:cs="Times New Roman"/>
                <w:sz w:val="18"/>
                <w:szCs w:val="18"/>
              </w:rPr>
            </w:pPr>
            <w:r w:rsidRPr="00DD7651">
              <w:rPr>
                <w:rFonts w:ascii="Times New Roman" w:hAnsi="Times New Roman" w:cs="Times New Roman"/>
                <w:sz w:val="18"/>
                <w:szCs w:val="18"/>
              </w:rPr>
              <w:t>профицит (+)</w:t>
            </w:r>
          </w:p>
        </w:tc>
        <w:tc>
          <w:tcPr>
            <w:tcW w:w="2126" w:type="dxa"/>
          </w:tcPr>
          <w:p w:rsidR="005718B2"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- 5267,1</w:t>
            </w:r>
          </w:p>
          <w:p w:rsidR="005718B2" w:rsidRDefault="005718B2" w:rsidP="006472E6">
            <w:pPr>
              <w:autoSpaceDE w:val="0"/>
              <w:autoSpaceDN w:val="0"/>
              <w:adjustRightInd w:val="0"/>
              <w:ind w:right="-141"/>
              <w:jc w:val="center"/>
              <w:rPr>
                <w:rFonts w:ascii="Times New Roman" w:hAnsi="Times New Roman" w:cs="Times New Roman"/>
                <w:sz w:val="18"/>
                <w:szCs w:val="18"/>
              </w:rPr>
            </w:pPr>
          </w:p>
          <w:p w:rsidR="005718B2" w:rsidRDefault="005718B2" w:rsidP="006472E6">
            <w:pPr>
              <w:autoSpaceDE w:val="0"/>
              <w:autoSpaceDN w:val="0"/>
              <w:adjustRightInd w:val="0"/>
              <w:ind w:right="-141"/>
              <w:jc w:val="center"/>
              <w:rPr>
                <w:rFonts w:ascii="Times New Roman" w:hAnsi="Times New Roman" w:cs="Times New Roman"/>
                <w:sz w:val="18"/>
                <w:szCs w:val="18"/>
              </w:rPr>
            </w:pPr>
          </w:p>
          <w:p w:rsidR="005718B2" w:rsidRPr="00067F35" w:rsidRDefault="005718B2" w:rsidP="006472E6">
            <w:pPr>
              <w:autoSpaceDE w:val="0"/>
              <w:autoSpaceDN w:val="0"/>
              <w:adjustRightInd w:val="0"/>
              <w:ind w:right="-141"/>
              <w:jc w:val="center"/>
              <w:rPr>
                <w:rFonts w:ascii="Times New Roman" w:hAnsi="Times New Roman" w:cs="Times New Roman"/>
                <w:sz w:val="18"/>
                <w:szCs w:val="18"/>
              </w:rPr>
            </w:pPr>
          </w:p>
        </w:tc>
        <w:tc>
          <w:tcPr>
            <w:tcW w:w="1843" w:type="dxa"/>
          </w:tcPr>
          <w:p w:rsidR="005718B2"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- 2 238</w:t>
            </w:r>
          </w:p>
          <w:p w:rsidR="005718B2" w:rsidRDefault="005718B2" w:rsidP="006472E6">
            <w:pPr>
              <w:autoSpaceDE w:val="0"/>
              <w:autoSpaceDN w:val="0"/>
              <w:adjustRightInd w:val="0"/>
              <w:ind w:right="-141"/>
              <w:jc w:val="center"/>
              <w:rPr>
                <w:rFonts w:ascii="Times New Roman" w:hAnsi="Times New Roman" w:cs="Times New Roman"/>
                <w:sz w:val="18"/>
                <w:szCs w:val="18"/>
              </w:rPr>
            </w:pPr>
          </w:p>
          <w:p w:rsidR="005718B2" w:rsidRDefault="005718B2" w:rsidP="006472E6">
            <w:pPr>
              <w:autoSpaceDE w:val="0"/>
              <w:autoSpaceDN w:val="0"/>
              <w:adjustRightInd w:val="0"/>
              <w:ind w:right="-141"/>
              <w:jc w:val="center"/>
              <w:rPr>
                <w:rFonts w:ascii="Times New Roman" w:hAnsi="Times New Roman" w:cs="Times New Roman"/>
                <w:sz w:val="18"/>
                <w:szCs w:val="18"/>
              </w:rPr>
            </w:pPr>
          </w:p>
          <w:p w:rsidR="005718B2" w:rsidRPr="00067F35" w:rsidRDefault="005718B2" w:rsidP="006472E6">
            <w:pPr>
              <w:autoSpaceDE w:val="0"/>
              <w:autoSpaceDN w:val="0"/>
              <w:adjustRightInd w:val="0"/>
              <w:ind w:right="-141"/>
              <w:jc w:val="center"/>
              <w:rPr>
                <w:rFonts w:ascii="Times New Roman" w:hAnsi="Times New Roman" w:cs="Times New Roman"/>
                <w:sz w:val="18"/>
                <w:szCs w:val="18"/>
              </w:rPr>
            </w:pPr>
          </w:p>
        </w:tc>
        <w:tc>
          <w:tcPr>
            <w:tcW w:w="1984" w:type="dxa"/>
          </w:tcPr>
          <w:p w:rsidR="005718B2" w:rsidRPr="00063889"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w:t>
            </w:r>
          </w:p>
        </w:tc>
        <w:tc>
          <w:tcPr>
            <w:tcW w:w="2127" w:type="dxa"/>
          </w:tcPr>
          <w:p w:rsidR="005718B2" w:rsidRPr="00063889" w:rsidRDefault="005718B2" w:rsidP="006472E6">
            <w:pPr>
              <w:autoSpaceDE w:val="0"/>
              <w:autoSpaceDN w:val="0"/>
              <w:adjustRightInd w:val="0"/>
              <w:ind w:right="-141"/>
              <w:jc w:val="center"/>
              <w:rPr>
                <w:rFonts w:ascii="Times New Roman" w:hAnsi="Times New Roman" w:cs="Times New Roman"/>
                <w:sz w:val="18"/>
                <w:szCs w:val="18"/>
              </w:rPr>
            </w:pPr>
            <w:r>
              <w:rPr>
                <w:rFonts w:ascii="Times New Roman" w:hAnsi="Times New Roman" w:cs="Times New Roman"/>
                <w:sz w:val="18"/>
                <w:szCs w:val="18"/>
              </w:rPr>
              <w:t>-</w:t>
            </w:r>
          </w:p>
        </w:tc>
      </w:tr>
    </w:tbl>
    <w:p w:rsidR="005718B2" w:rsidRDefault="005718B2" w:rsidP="005718B2">
      <w:pPr>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w:t>
      </w:r>
      <w:r w:rsidRPr="00E01C34">
        <w:rPr>
          <w:rFonts w:ascii="Times New Roman" w:hAnsi="Times New Roman" w:cs="Times New Roman"/>
          <w:sz w:val="18"/>
          <w:szCs w:val="18"/>
        </w:rPr>
        <w:t xml:space="preserve">бюджетные </w:t>
      </w:r>
      <w:r>
        <w:rPr>
          <w:rFonts w:ascii="Times New Roman" w:hAnsi="Times New Roman" w:cs="Times New Roman"/>
          <w:sz w:val="18"/>
          <w:szCs w:val="18"/>
        </w:rPr>
        <w:t xml:space="preserve">назначения </w:t>
      </w:r>
      <w:r w:rsidRPr="00E01C34">
        <w:rPr>
          <w:rFonts w:ascii="Times New Roman" w:hAnsi="Times New Roman" w:cs="Times New Roman"/>
          <w:sz w:val="18"/>
          <w:szCs w:val="18"/>
        </w:rPr>
        <w:t xml:space="preserve">сформированы в соответствии с </w:t>
      </w:r>
      <w:r>
        <w:rPr>
          <w:rFonts w:ascii="Times New Roman" w:hAnsi="Times New Roman" w:cs="Times New Roman"/>
          <w:sz w:val="18"/>
          <w:szCs w:val="18"/>
        </w:rPr>
        <w:t>показателями</w:t>
      </w:r>
      <w:r w:rsidRPr="00E01C34">
        <w:rPr>
          <w:rFonts w:ascii="Times New Roman" w:hAnsi="Times New Roman" w:cs="Times New Roman"/>
          <w:sz w:val="18"/>
          <w:szCs w:val="18"/>
        </w:rPr>
        <w:t xml:space="preserve"> ф. 0503117 «Отчет об исполнении бюджета» консолидированной годовой бюджетной отчетности </w:t>
      </w:r>
      <w:r>
        <w:rPr>
          <w:rFonts w:ascii="Times New Roman" w:hAnsi="Times New Roman" w:cs="Times New Roman"/>
          <w:sz w:val="18"/>
          <w:szCs w:val="18"/>
        </w:rPr>
        <w:t>Рудногорского</w:t>
      </w:r>
      <w:r w:rsidRPr="00E01C34">
        <w:rPr>
          <w:rFonts w:ascii="Times New Roman" w:hAnsi="Times New Roman" w:cs="Times New Roman"/>
          <w:sz w:val="18"/>
          <w:szCs w:val="18"/>
        </w:rPr>
        <w:t xml:space="preserve"> МО</w:t>
      </w:r>
      <w:r>
        <w:rPr>
          <w:rFonts w:ascii="Times New Roman" w:hAnsi="Times New Roman" w:cs="Times New Roman"/>
          <w:sz w:val="18"/>
          <w:szCs w:val="18"/>
        </w:rPr>
        <w:t>.</w:t>
      </w:r>
    </w:p>
    <w:p w:rsidR="005718B2" w:rsidRDefault="005718B2" w:rsidP="005718B2">
      <w:pPr>
        <w:spacing w:after="0" w:line="240" w:lineRule="auto"/>
        <w:ind w:right="-141" w:firstLine="709"/>
        <w:jc w:val="both"/>
        <w:rPr>
          <w:rFonts w:ascii="Times New Roman" w:hAnsi="Times New Roman" w:cs="Times New Roman"/>
          <w:sz w:val="24"/>
          <w:szCs w:val="24"/>
        </w:rPr>
      </w:pPr>
    </w:p>
    <w:p w:rsidR="005718B2" w:rsidRDefault="005718B2" w:rsidP="005718B2">
      <w:pPr>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Бюджет Рудногорского  ГП исполнен в 2014 году с дефицитом – с превышением расходов над доходами в сумме 2 238 тыс. рублей. Превышение дефицита бюджета поселения над ограничениями, установленными ст. 92.1 БК РФ, установлено в пределах снижения остатков средств на счете по учету средств бюджета Рудногорского</w:t>
      </w:r>
      <w:r w:rsidR="00F65384">
        <w:rPr>
          <w:rFonts w:ascii="Times New Roman" w:hAnsi="Times New Roman" w:cs="Times New Roman"/>
          <w:sz w:val="24"/>
          <w:szCs w:val="24"/>
        </w:rPr>
        <w:t xml:space="preserve"> МО</w:t>
      </w:r>
      <w:r>
        <w:rPr>
          <w:rFonts w:ascii="Times New Roman" w:hAnsi="Times New Roman" w:cs="Times New Roman"/>
          <w:sz w:val="24"/>
          <w:szCs w:val="24"/>
        </w:rPr>
        <w:t>. Доходы исполнены в сумме 39 544,9</w:t>
      </w:r>
      <w:r w:rsidR="00F65384">
        <w:rPr>
          <w:rFonts w:ascii="Times New Roman" w:hAnsi="Times New Roman" w:cs="Times New Roman"/>
          <w:sz w:val="24"/>
          <w:szCs w:val="24"/>
        </w:rPr>
        <w:t xml:space="preserve"> </w:t>
      </w:r>
      <w:r>
        <w:rPr>
          <w:rFonts w:ascii="Times New Roman" w:hAnsi="Times New Roman" w:cs="Times New Roman"/>
          <w:sz w:val="24"/>
          <w:szCs w:val="24"/>
        </w:rPr>
        <w:t>тыс. рублей или на 52%</w:t>
      </w:r>
      <w:r w:rsidR="00DD2E78">
        <w:rPr>
          <w:rFonts w:ascii="Times New Roman" w:hAnsi="Times New Roman" w:cs="Times New Roman"/>
          <w:sz w:val="24"/>
          <w:szCs w:val="24"/>
        </w:rPr>
        <w:t xml:space="preserve"> от утвержденных бюджетных назначений на 2014 год</w:t>
      </w:r>
      <w:r>
        <w:rPr>
          <w:rFonts w:ascii="Times New Roman" w:hAnsi="Times New Roman" w:cs="Times New Roman"/>
          <w:sz w:val="24"/>
          <w:szCs w:val="24"/>
        </w:rPr>
        <w:t>, расходы – в сумме 41 783 тыс. рублей  или 52% от утвержденных показателей бюджета поселения.</w:t>
      </w:r>
    </w:p>
    <w:p w:rsidR="005718B2" w:rsidRDefault="005718B2" w:rsidP="005718B2">
      <w:pPr>
        <w:spacing w:after="0" w:line="240" w:lineRule="auto"/>
        <w:ind w:right="-141"/>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ab/>
        <w:t xml:space="preserve">Основным источником финансирования дефицита бюджета поселения являлось изменение остатков средств на счетах по учету средств бюджета поселения (ф. 0531793) в сумме </w:t>
      </w:r>
      <w:r w:rsidR="004F01D6">
        <w:rPr>
          <w:rFonts w:ascii="Times New Roman" w:hAnsi="Times New Roman" w:cs="Times New Roman"/>
          <w:sz w:val="24"/>
          <w:szCs w:val="24"/>
        </w:rPr>
        <w:t>151,5</w:t>
      </w:r>
      <w:r>
        <w:rPr>
          <w:rFonts w:ascii="Times New Roman" w:hAnsi="Times New Roman" w:cs="Times New Roman"/>
          <w:sz w:val="24"/>
          <w:szCs w:val="24"/>
        </w:rPr>
        <w:t xml:space="preserve"> тыс. рублей. Остаток средств на </w:t>
      </w:r>
      <w:r w:rsidRPr="00006252">
        <w:rPr>
          <w:rFonts w:ascii="Times New Roman" w:eastAsia="Times New Roman" w:hAnsi="Times New Roman" w:cs="Times New Roman"/>
          <w:bCs/>
          <w:color w:val="000000"/>
          <w:sz w:val="24"/>
          <w:szCs w:val="24"/>
          <w:lang w:eastAsia="ru-RU"/>
        </w:rPr>
        <w:t>лицево</w:t>
      </w:r>
      <w:r>
        <w:rPr>
          <w:rFonts w:ascii="Times New Roman" w:eastAsia="Times New Roman" w:hAnsi="Times New Roman" w:cs="Times New Roman"/>
          <w:bCs/>
          <w:color w:val="000000"/>
          <w:sz w:val="24"/>
          <w:szCs w:val="24"/>
          <w:lang w:eastAsia="ru-RU"/>
        </w:rPr>
        <w:t>м</w:t>
      </w:r>
      <w:r w:rsidRPr="00006252">
        <w:rPr>
          <w:rFonts w:ascii="Times New Roman" w:eastAsia="Times New Roman" w:hAnsi="Times New Roman" w:cs="Times New Roman"/>
          <w:bCs/>
          <w:color w:val="000000"/>
          <w:sz w:val="24"/>
          <w:szCs w:val="24"/>
          <w:lang w:eastAsia="ru-RU"/>
        </w:rPr>
        <w:t xml:space="preserve"> сче</w:t>
      </w:r>
      <w:r>
        <w:rPr>
          <w:rFonts w:ascii="Times New Roman" w:eastAsia="Times New Roman" w:hAnsi="Times New Roman" w:cs="Times New Roman"/>
          <w:bCs/>
          <w:color w:val="000000"/>
          <w:sz w:val="24"/>
          <w:szCs w:val="24"/>
          <w:lang w:eastAsia="ru-RU"/>
        </w:rPr>
        <w:t>те</w:t>
      </w:r>
      <w:r w:rsidRPr="00006252">
        <w:rPr>
          <w:rFonts w:ascii="Times New Roman" w:eastAsia="Times New Roman" w:hAnsi="Times New Roman" w:cs="Times New Roman"/>
          <w:bCs/>
          <w:color w:val="000000"/>
          <w:sz w:val="24"/>
          <w:szCs w:val="24"/>
          <w:lang w:eastAsia="ru-RU"/>
        </w:rPr>
        <w:t xml:space="preserve"> бюджета </w:t>
      </w:r>
      <w:r>
        <w:rPr>
          <w:rFonts w:ascii="Times New Roman" w:eastAsia="Times New Roman" w:hAnsi="Times New Roman" w:cs="Times New Roman"/>
          <w:bCs/>
          <w:color w:val="000000"/>
          <w:sz w:val="24"/>
          <w:szCs w:val="24"/>
          <w:lang w:eastAsia="ru-RU"/>
        </w:rPr>
        <w:t xml:space="preserve">Рудногорского ГП </w:t>
      </w:r>
      <w:r w:rsidRPr="00006252">
        <w:rPr>
          <w:rFonts w:ascii="Times New Roman" w:eastAsia="Times New Roman" w:hAnsi="Times New Roman" w:cs="Times New Roman"/>
          <w:bCs/>
          <w:color w:val="000000"/>
          <w:sz w:val="24"/>
          <w:szCs w:val="24"/>
          <w:lang w:eastAsia="ru-RU"/>
        </w:rPr>
        <w:t>№  02343006220</w:t>
      </w:r>
      <w:r>
        <w:rPr>
          <w:rFonts w:ascii="Times New Roman" w:eastAsia="Times New Roman" w:hAnsi="Times New Roman" w:cs="Times New Roman"/>
          <w:bCs/>
          <w:color w:val="000000"/>
          <w:sz w:val="24"/>
          <w:szCs w:val="24"/>
          <w:lang w:eastAsia="ru-RU"/>
        </w:rPr>
        <w:t xml:space="preserve"> на конец отчетного периода составила 3 028,98 тыс. рублей.</w:t>
      </w:r>
    </w:p>
    <w:p w:rsidR="005718B2" w:rsidRDefault="005718B2" w:rsidP="005718B2">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Контрольно-счетная палата отмечает, что в отчете об исполнении бюджета Рудногорского ГП за 2014 год неверно отражен  код бюджетной классификации по наименованию платежа «Прочие поступления от денежных взысканий (штрафов)….»  и сумма бюджетных назначений по исполнению -</w:t>
      </w:r>
      <w:r w:rsidR="00DD2E7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отражено по КБК 1 16 90050 10 0000 140  в сумме 169,0 тыс. рублей, следует указать: КБК                     </w:t>
      </w:r>
      <w:r w:rsidRPr="00F20684">
        <w:rPr>
          <w:rFonts w:ascii="Times New Roman" w:eastAsia="Times New Roman" w:hAnsi="Times New Roman" w:cs="Times New Roman"/>
          <w:bCs/>
          <w:color w:val="000000"/>
          <w:sz w:val="24"/>
          <w:szCs w:val="24"/>
          <w:u w:val="single"/>
          <w:lang w:eastAsia="ru-RU"/>
        </w:rPr>
        <w:t>1 1633050100000 140</w:t>
      </w:r>
      <w:r>
        <w:rPr>
          <w:rFonts w:ascii="Times New Roman" w:eastAsia="Times New Roman" w:hAnsi="Times New Roman" w:cs="Times New Roman"/>
          <w:bCs/>
          <w:color w:val="000000"/>
          <w:sz w:val="24"/>
          <w:szCs w:val="24"/>
          <w:u w:val="single"/>
          <w:lang w:eastAsia="ru-RU"/>
        </w:rPr>
        <w:t xml:space="preserve"> </w:t>
      </w:r>
      <w:r w:rsidRPr="004D1E72">
        <w:rPr>
          <w:rFonts w:ascii="Times New Roman" w:eastAsia="Times New Roman" w:hAnsi="Times New Roman" w:cs="Times New Roman"/>
          <w:bCs/>
          <w:color w:val="000000"/>
          <w:sz w:val="24"/>
          <w:szCs w:val="24"/>
          <w:lang w:eastAsia="ru-RU"/>
        </w:rPr>
        <w:t>в сумме 169,9 тыс. рублей.</w:t>
      </w:r>
      <w:r>
        <w:rPr>
          <w:rFonts w:ascii="Times New Roman" w:eastAsia="Times New Roman" w:hAnsi="Times New Roman" w:cs="Times New Roman"/>
          <w:bCs/>
          <w:color w:val="000000"/>
          <w:sz w:val="24"/>
          <w:szCs w:val="24"/>
          <w:lang w:eastAsia="ru-RU"/>
        </w:rPr>
        <w:t xml:space="preserve">  </w:t>
      </w:r>
      <w:r w:rsidR="00F744ED">
        <w:rPr>
          <w:rFonts w:ascii="Times New Roman" w:eastAsia="Times New Roman" w:hAnsi="Times New Roman" w:cs="Times New Roman"/>
          <w:bCs/>
          <w:color w:val="000000"/>
          <w:sz w:val="24"/>
          <w:szCs w:val="24"/>
          <w:lang w:eastAsia="ru-RU"/>
        </w:rPr>
        <w:t>Данное нарушение устранено в ходе экспертно-аналитического мероприятия.</w:t>
      </w:r>
    </w:p>
    <w:p w:rsidR="005718B2" w:rsidRDefault="005718B2" w:rsidP="005718B2">
      <w:pPr>
        <w:autoSpaceDE w:val="0"/>
        <w:autoSpaceDN w:val="0"/>
        <w:adjustRightInd w:val="0"/>
        <w:spacing w:after="0" w:line="240" w:lineRule="auto"/>
        <w:ind w:right="-141" w:firstLine="708"/>
        <w:jc w:val="both"/>
        <w:rPr>
          <w:rFonts w:ascii="Times New Roman" w:hAnsi="Times New Roman" w:cs="Times New Roman"/>
          <w:sz w:val="24"/>
          <w:szCs w:val="24"/>
        </w:rPr>
      </w:pPr>
      <w:r w:rsidRPr="00006B0A">
        <w:rPr>
          <w:rFonts w:ascii="Times New Roman" w:hAnsi="Times New Roman" w:cs="Times New Roman"/>
          <w:sz w:val="24"/>
          <w:szCs w:val="24"/>
        </w:rPr>
        <w:t>Динамику исполнения бюджета поселения можно проследить по годам</w:t>
      </w:r>
      <w:r>
        <w:rPr>
          <w:rFonts w:ascii="Times New Roman" w:hAnsi="Times New Roman" w:cs="Times New Roman"/>
          <w:sz w:val="24"/>
          <w:szCs w:val="24"/>
        </w:rPr>
        <w:t xml:space="preserve"> (Рисунок № 1).</w:t>
      </w:r>
    </w:p>
    <w:p w:rsidR="005718B2" w:rsidRPr="00EF1632" w:rsidRDefault="005718B2" w:rsidP="005718B2">
      <w:pPr>
        <w:keepNext/>
        <w:autoSpaceDE w:val="0"/>
        <w:autoSpaceDN w:val="0"/>
        <w:adjustRightInd w:val="0"/>
        <w:spacing w:after="0" w:line="240" w:lineRule="auto"/>
        <w:ind w:right="-141"/>
        <w:jc w:val="right"/>
        <w:rPr>
          <w:rFonts w:ascii="Times New Roman" w:hAnsi="Times New Roman" w:cs="Times New Roman"/>
          <w:sz w:val="24"/>
          <w:szCs w:val="24"/>
        </w:rPr>
      </w:pPr>
      <w:r w:rsidRPr="00EF1632">
        <w:rPr>
          <w:rFonts w:ascii="Times New Roman" w:hAnsi="Times New Roman" w:cs="Times New Roman"/>
          <w:sz w:val="24"/>
          <w:szCs w:val="24"/>
        </w:rPr>
        <w:t>Рисунок № 1</w:t>
      </w:r>
    </w:p>
    <w:p w:rsidR="005718B2" w:rsidRPr="00EF1632" w:rsidRDefault="005718B2" w:rsidP="005718B2">
      <w:pPr>
        <w:keepNext/>
        <w:autoSpaceDE w:val="0"/>
        <w:autoSpaceDN w:val="0"/>
        <w:adjustRightInd w:val="0"/>
        <w:spacing w:after="0" w:line="240" w:lineRule="auto"/>
        <w:ind w:right="-141"/>
        <w:jc w:val="right"/>
        <w:rPr>
          <w:rFonts w:ascii="Times New Roman" w:hAnsi="Times New Roman" w:cs="Times New Roman"/>
          <w:sz w:val="24"/>
          <w:szCs w:val="24"/>
        </w:rPr>
      </w:pPr>
      <w:r w:rsidRPr="00EF1632">
        <w:rPr>
          <w:rFonts w:ascii="Times New Roman" w:hAnsi="Times New Roman" w:cs="Times New Roman"/>
          <w:sz w:val="24"/>
          <w:szCs w:val="24"/>
        </w:rPr>
        <w:t>(тыс. рублей).</w:t>
      </w:r>
    </w:p>
    <w:p w:rsidR="005718B2" w:rsidRPr="00006B0A" w:rsidRDefault="005718B2" w:rsidP="005718B2">
      <w:pPr>
        <w:autoSpaceDE w:val="0"/>
        <w:autoSpaceDN w:val="0"/>
        <w:adjustRightInd w:val="0"/>
        <w:spacing w:after="0" w:line="240" w:lineRule="auto"/>
        <w:ind w:right="-141"/>
        <w:jc w:val="both"/>
        <w:rPr>
          <w:rFonts w:ascii="Times New Roman" w:hAnsi="Times New Roman" w:cs="Times New Roman"/>
          <w:sz w:val="24"/>
          <w:szCs w:val="24"/>
        </w:rPr>
      </w:pPr>
    </w:p>
    <w:p w:rsidR="005718B2" w:rsidRDefault="005718B2" w:rsidP="005718B2">
      <w:pPr>
        <w:autoSpaceDE w:val="0"/>
        <w:autoSpaceDN w:val="0"/>
        <w:adjustRightInd w:val="0"/>
        <w:spacing w:after="0" w:line="240" w:lineRule="auto"/>
        <w:ind w:right="-141"/>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662420" cy="2899719"/>
            <wp:effectExtent l="19050" t="0" r="2413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18B2" w:rsidRDefault="005718B2" w:rsidP="005718B2">
      <w:pPr>
        <w:autoSpaceDE w:val="0"/>
        <w:autoSpaceDN w:val="0"/>
        <w:adjustRightInd w:val="0"/>
        <w:spacing w:after="0" w:line="240" w:lineRule="auto"/>
        <w:ind w:right="-141"/>
        <w:jc w:val="both"/>
        <w:rPr>
          <w:rFonts w:ascii="Times New Roman" w:hAnsi="Times New Roman" w:cs="Times New Roman"/>
          <w:bCs/>
          <w:sz w:val="24"/>
          <w:szCs w:val="24"/>
        </w:rPr>
      </w:pPr>
      <w:r>
        <w:rPr>
          <w:rFonts w:ascii="Times New Roman" w:hAnsi="Times New Roman" w:cs="Times New Roman"/>
          <w:b/>
          <w:bCs/>
          <w:sz w:val="29"/>
          <w:szCs w:val="29"/>
        </w:rPr>
        <w:tab/>
      </w:r>
      <w:r w:rsidRPr="00095D49">
        <w:rPr>
          <w:rFonts w:ascii="Times New Roman" w:hAnsi="Times New Roman" w:cs="Times New Roman"/>
          <w:bCs/>
          <w:sz w:val="24"/>
          <w:szCs w:val="24"/>
        </w:rPr>
        <w:t xml:space="preserve"> </w:t>
      </w:r>
    </w:p>
    <w:p w:rsidR="005718B2" w:rsidRDefault="005718B2" w:rsidP="005718B2">
      <w:pPr>
        <w:autoSpaceDE w:val="0"/>
        <w:autoSpaceDN w:val="0"/>
        <w:adjustRightInd w:val="0"/>
        <w:spacing w:after="0" w:line="240" w:lineRule="auto"/>
        <w:ind w:right="-141" w:firstLine="708"/>
        <w:jc w:val="both"/>
        <w:rPr>
          <w:rFonts w:ascii="Times New Roman" w:hAnsi="Times New Roman" w:cs="Times New Roman"/>
          <w:bCs/>
          <w:sz w:val="24"/>
          <w:szCs w:val="24"/>
        </w:rPr>
      </w:pPr>
      <w:r w:rsidRPr="00095D49">
        <w:rPr>
          <w:rFonts w:ascii="Times New Roman" w:hAnsi="Times New Roman" w:cs="Times New Roman"/>
          <w:bCs/>
          <w:sz w:val="24"/>
          <w:szCs w:val="24"/>
        </w:rPr>
        <w:lastRenderedPageBreak/>
        <w:t>В 2014 году, как и в прошлые годы, основными источниками доходов бюджета поселения являются безвозмездные поступления от других бюджетов бюджетной системы РФ (Таблица № 1).</w:t>
      </w:r>
    </w:p>
    <w:p w:rsidR="005718B2" w:rsidRDefault="005718B2" w:rsidP="005718B2">
      <w:pPr>
        <w:autoSpaceDE w:val="0"/>
        <w:autoSpaceDN w:val="0"/>
        <w:adjustRightInd w:val="0"/>
        <w:spacing w:after="0" w:line="240" w:lineRule="auto"/>
        <w:ind w:right="-141" w:firstLine="708"/>
        <w:jc w:val="right"/>
        <w:rPr>
          <w:rFonts w:ascii="Times New Roman" w:hAnsi="Times New Roman" w:cs="Times New Roman"/>
          <w:bCs/>
          <w:sz w:val="24"/>
          <w:szCs w:val="24"/>
        </w:rPr>
      </w:pPr>
      <w:r>
        <w:rPr>
          <w:rFonts w:ascii="Times New Roman" w:hAnsi="Times New Roman" w:cs="Times New Roman"/>
          <w:bCs/>
          <w:sz w:val="24"/>
          <w:szCs w:val="24"/>
        </w:rPr>
        <w:t>Таблица № 1.</w:t>
      </w:r>
    </w:p>
    <w:p w:rsidR="005718B2" w:rsidRPr="00095D49" w:rsidRDefault="005718B2" w:rsidP="005718B2">
      <w:pPr>
        <w:autoSpaceDE w:val="0"/>
        <w:autoSpaceDN w:val="0"/>
        <w:adjustRightInd w:val="0"/>
        <w:spacing w:after="0" w:line="240" w:lineRule="auto"/>
        <w:ind w:right="-141" w:firstLine="708"/>
        <w:jc w:val="right"/>
        <w:rPr>
          <w:rFonts w:ascii="Times New Roman" w:hAnsi="Times New Roman" w:cs="Times New Roman"/>
          <w:bCs/>
          <w:sz w:val="24"/>
          <w:szCs w:val="24"/>
        </w:rPr>
      </w:pPr>
      <w:r>
        <w:rPr>
          <w:rFonts w:ascii="Times New Roman" w:hAnsi="Times New Roman" w:cs="Times New Roman"/>
          <w:bCs/>
          <w:sz w:val="24"/>
          <w:szCs w:val="24"/>
        </w:rPr>
        <w:t>Тыс. рублей.</w:t>
      </w:r>
    </w:p>
    <w:tbl>
      <w:tblPr>
        <w:tblStyle w:val="a3"/>
        <w:tblW w:w="0" w:type="auto"/>
        <w:tblInd w:w="108" w:type="dxa"/>
        <w:tblLook w:val="04A0"/>
      </w:tblPr>
      <w:tblGrid>
        <w:gridCol w:w="1839"/>
        <w:gridCol w:w="1191"/>
        <w:gridCol w:w="1527"/>
        <w:gridCol w:w="1477"/>
        <w:gridCol w:w="1481"/>
        <w:gridCol w:w="1520"/>
        <w:gridCol w:w="1421"/>
      </w:tblGrid>
      <w:tr w:rsidR="005718B2" w:rsidTr="006472E6">
        <w:trPr>
          <w:trHeight w:val="420"/>
        </w:trPr>
        <w:tc>
          <w:tcPr>
            <w:tcW w:w="1893" w:type="dxa"/>
            <w:vMerge w:val="restart"/>
            <w:shd w:val="clear" w:color="auto" w:fill="D9D9D9" w:themeFill="background1" w:themeFillShade="D9"/>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sidRPr="002C14CC">
              <w:rPr>
                <w:rFonts w:ascii="Times New Roman" w:hAnsi="Times New Roman" w:cs="Times New Roman"/>
                <w:b/>
                <w:bCs/>
                <w:sz w:val="18"/>
                <w:szCs w:val="18"/>
              </w:rPr>
              <w:t>Показатели</w:t>
            </w:r>
          </w:p>
        </w:tc>
        <w:tc>
          <w:tcPr>
            <w:tcW w:w="1208" w:type="dxa"/>
            <w:vMerge w:val="restart"/>
            <w:shd w:val="clear" w:color="auto" w:fill="D9D9D9" w:themeFill="background1" w:themeFillShade="D9"/>
          </w:tcPr>
          <w:p w:rsidR="00DD2E78" w:rsidRDefault="005718B2" w:rsidP="006472E6">
            <w:pPr>
              <w:autoSpaceDE w:val="0"/>
              <w:autoSpaceDN w:val="0"/>
              <w:adjustRightInd w:val="0"/>
              <w:ind w:right="-141"/>
              <w:jc w:val="center"/>
              <w:rPr>
                <w:rFonts w:ascii="Times New Roman" w:hAnsi="Times New Roman" w:cs="Times New Roman"/>
                <w:b/>
                <w:bCs/>
                <w:sz w:val="18"/>
                <w:szCs w:val="18"/>
              </w:rPr>
            </w:pPr>
            <w:r w:rsidRPr="002C14CC">
              <w:rPr>
                <w:rFonts w:ascii="Times New Roman" w:hAnsi="Times New Roman" w:cs="Times New Roman"/>
                <w:b/>
                <w:bCs/>
                <w:sz w:val="18"/>
                <w:szCs w:val="18"/>
              </w:rPr>
              <w:t xml:space="preserve">Исполнено </w:t>
            </w:r>
          </w:p>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sidRPr="002C14CC">
              <w:rPr>
                <w:rFonts w:ascii="Times New Roman" w:hAnsi="Times New Roman" w:cs="Times New Roman"/>
                <w:b/>
                <w:bCs/>
                <w:sz w:val="18"/>
                <w:szCs w:val="18"/>
              </w:rPr>
              <w:t>в 2013 году</w:t>
            </w:r>
          </w:p>
        </w:tc>
        <w:tc>
          <w:tcPr>
            <w:tcW w:w="1559" w:type="dxa"/>
            <w:vMerge w:val="restart"/>
            <w:shd w:val="clear" w:color="auto" w:fill="D9D9D9" w:themeFill="background1" w:themeFillShade="D9"/>
          </w:tcPr>
          <w:p w:rsidR="005718B2" w:rsidRPr="002C14CC" w:rsidRDefault="005718B2" w:rsidP="006472E6">
            <w:pPr>
              <w:autoSpaceDE w:val="0"/>
              <w:autoSpaceDN w:val="0"/>
              <w:adjustRightInd w:val="0"/>
              <w:ind w:right="-141"/>
              <w:jc w:val="center"/>
              <w:rPr>
                <w:rFonts w:ascii="Times New Roman" w:hAnsi="Times New Roman" w:cs="Times New Roman"/>
                <w:b/>
                <w:sz w:val="18"/>
                <w:szCs w:val="18"/>
              </w:rPr>
            </w:pPr>
            <w:r w:rsidRPr="002C14CC">
              <w:rPr>
                <w:rFonts w:ascii="Times New Roman" w:hAnsi="Times New Roman" w:cs="Times New Roman"/>
                <w:b/>
                <w:sz w:val="18"/>
                <w:szCs w:val="18"/>
              </w:rPr>
              <w:t>Уточненные бюджетные</w:t>
            </w:r>
          </w:p>
          <w:p w:rsidR="005718B2" w:rsidRPr="002C14CC" w:rsidRDefault="005718B2" w:rsidP="006472E6">
            <w:pPr>
              <w:autoSpaceDE w:val="0"/>
              <w:autoSpaceDN w:val="0"/>
              <w:adjustRightInd w:val="0"/>
              <w:ind w:right="-141"/>
              <w:jc w:val="center"/>
              <w:rPr>
                <w:rFonts w:ascii="Times New Roman" w:hAnsi="Times New Roman" w:cs="Times New Roman"/>
                <w:b/>
                <w:sz w:val="18"/>
                <w:szCs w:val="18"/>
              </w:rPr>
            </w:pPr>
            <w:r w:rsidRPr="002C14CC">
              <w:rPr>
                <w:rFonts w:ascii="Times New Roman" w:hAnsi="Times New Roman" w:cs="Times New Roman"/>
                <w:b/>
                <w:sz w:val="18"/>
                <w:szCs w:val="18"/>
              </w:rPr>
              <w:t>назначения</w:t>
            </w:r>
          </w:p>
          <w:p w:rsidR="005718B2" w:rsidRPr="002C14CC" w:rsidRDefault="005718B2" w:rsidP="006472E6">
            <w:pPr>
              <w:autoSpaceDE w:val="0"/>
              <w:autoSpaceDN w:val="0"/>
              <w:adjustRightInd w:val="0"/>
              <w:ind w:right="-141"/>
              <w:jc w:val="center"/>
              <w:rPr>
                <w:rFonts w:ascii="Times New Roman" w:hAnsi="Times New Roman" w:cs="Times New Roman"/>
                <w:b/>
                <w:sz w:val="18"/>
                <w:szCs w:val="18"/>
              </w:rPr>
            </w:pPr>
            <w:r w:rsidRPr="002C14CC">
              <w:rPr>
                <w:rFonts w:ascii="Times New Roman" w:hAnsi="Times New Roman" w:cs="Times New Roman"/>
                <w:b/>
                <w:sz w:val="18"/>
                <w:szCs w:val="18"/>
              </w:rPr>
              <w:t>на 2014 год</w:t>
            </w:r>
          </w:p>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p>
        </w:tc>
        <w:tc>
          <w:tcPr>
            <w:tcW w:w="4630" w:type="dxa"/>
            <w:gridSpan w:val="3"/>
            <w:tcBorders>
              <w:bottom w:val="single" w:sz="4" w:space="0" w:color="auto"/>
            </w:tcBorders>
            <w:shd w:val="clear" w:color="auto" w:fill="D9D9D9" w:themeFill="background1" w:themeFillShade="D9"/>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sidRPr="002C14CC">
              <w:rPr>
                <w:rFonts w:ascii="Times New Roman" w:hAnsi="Times New Roman" w:cs="Times New Roman"/>
                <w:b/>
                <w:bCs/>
                <w:sz w:val="18"/>
                <w:szCs w:val="18"/>
              </w:rPr>
              <w:t>Исполнение,</w:t>
            </w:r>
          </w:p>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sidRPr="002C14CC">
              <w:rPr>
                <w:rFonts w:ascii="Times New Roman" w:hAnsi="Times New Roman" w:cs="Times New Roman"/>
                <w:b/>
                <w:bCs/>
                <w:sz w:val="18"/>
                <w:szCs w:val="18"/>
              </w:rPr>
              <w:t>2014 год</w:t>
            </w:r>
          </w:p>
        </w:tc>
        <w:tc>
          <w:tcPr>
            <w:tcW w:w="1450" w:type="dxa"/>
            <w:vMerge w:val="restart"/>
            <w:shd w:val="clear" w:color="auto" w:fill="D9D9D9" w:themeFill="background1" w:themeFillShade="D9"/>
          </w:tcPr>
          <w:p w:rsidR="003407F2" w:rsidRDefault="005718B2" w:rsidP="006472E6">
            <w:pPr>
              <w:autoSpaceDE w:val="0"/>
              <w:autoSpaceDN w:val="0"/>
              <w:adjustRightInd w:val="0"/>
              <w:ind w:right="-141"/>
              <w:jc w:val="center"/>
              <w:rPr>
                <w:rFonts w:ascii="Times New Roman" w:hAnsi="Times New Roman" w:cs="Times New Roman"/>
                <w:b/>
                <w:bCs/>
                <w:sz w:val="18"/>
                <w:szCs w:val="18"/>
              </w:rPr>
            </w:pPr>
            <w:r w:rsidRPr="002C14CC">
              <w:rPr>
                <w:rFonts w:ascii="Times New Roman" w:hAnsi="Times New Roman" w:cs="Times New Roman"/>
                <w:b/>
                <w:bCs/>
                <w:sz w:val="18"/>
                <w:szCs w:val="18"/>
              </w:rPr>
              <w:t>% исполнения</w:t>
            </w:r>
          </w:p>
          <w:p w:rsidR="005718B2" w:rsidRPr="002C14CC" w:rsidRDefault="005718B2" w:rsidP="003407F2">
            <w:pPr>
              <w:autoSpaceDE w:val="0"/>
              <w:autoSpaceDN w:val="0"/>
              <w:adjustRightInd w:val="0"/>
              <w:ind w:right="-141"/>
              <w:jc w:val="center"/>
              <w:rPr>
                <w:rFonts w:ascii="Times New Roman" w:hAnsi="Times New Roman" w:cs="Times New Roman"/>
                <w:b/>
                <w:bCs/>
                <w:sz w:val="18"/>
                <w:szCs w:val="18"/>
              </w:rPr>
            </w:pPr>
            <w:r w:rsidRPr="002C14CC">
              <w:rPr>
                <w:rFonts w:ascii="Times New Roman" w:hAnsi="Times New Roman" w:cs="Times New Roman"/>
                <w:b/>
                <w:bCs/>
                <w:sz w:val="18"/>
                <w:szCs w:val="18"/>
              </w:rPr>
              <w:t>к уровню 2013 года</w:t>
            </w:r>
          </w:p>
        </w:tc>
      </w:tr>
      <w:tr w:rsidR="005718B2" w:rsidTr="006472E6">
        <w:trPr>
          <w:trHeight w:val="605"/>
        </w:trPr>
        <w:tc>
          <w:tcPr>
            <w:tcW w:w="1893" w:type="dxa"/>
            <w:vMerge/>
          </w:tcPr>
          <w:p w:rsidR="005718B2" w:rsidRPr="002C14CC" w:rsidRDefault="005718B2" w:rsidP="006472E6">
            <w:pPr>
              <w:autoSpaceDE w:val="0"/>
              <w:autoSpaceDN w:val="0"/>
              <w:adjustRightInd w:val="0"/>
              <w:ind w:right="-141"/>
              <w:rPr>
                <w:rFonts w:ascii="Times New Roman" w:hAnsi="Times New Roman" w:cs="Times New Roman"/>
                <w:bCs/>
                <w:sz w:val="18"/>
                <w:szCs w:val="18"/>
              </w:rPr>
            </w:pPr>
          </w:p>
        </w:tc>
        <w:tc>
          <w:tcPr>
            <w:tcW w:w="1208" w:type="dxa"/>
            <w:vMerge/>
          </w:tcPr>
          <w:p w:rsidR="005718B2" w:rsidRPr="002C14CC" w:rsidRDefault="005718B2" w:rsidP="006472E6">
            <w:pPr>
              <w:autoSpaceDE w:val="0"/>
              <w:autoSpaceDN w:val="0"/>
              <w:adjustRightInd w:val="0"/>
              <w:ind w:right="-141"/>
              <w:rPr>
                <w:rFonts w:ascii="Times New Roman" w:hAnsi="Times New Roman" w:cs="Times New Roman"/>
                <w:bCs/>
                <w:sz w:val="18"/>
                <w:szCs w:val="18"/>
              </w:rPr>
            </w:pPr>
          </w:p>
        </w:tc>
        <w:tc>
          <w:tcPr>
            <w:tcW w:w="1559" w:type="dxa"/>
            <w:vMerge/>
          </w:tcPr>
          <w:p w:rsidR="005718B2" w:rsidRPr="002C14CC" w:rsidRDefault="005718B2" w:rsidP="006472E6">
            <w:pPr>
              <w:autoSpaceDE w:val="0"/>
              <w:autoSpaceDN w:val="0"/>
              <w:adjustRightInd w:val="0"/>
              <w:ind w:right="-141"/>
              <w:rPr>
                <w:rFonts w:ascii="Times New Roman" w:hAnsi="Times New Roman" w:cs="Times New Roman"/>
                <w:sz w:val="18"/>
                <w:szCs w:val="18"/>
              </w:rPr>
            </w:pPr>
          </w:p>
        </w:tc>
        <w:tc>
          <w:tcPr>
            <w:tcW w:w="1535" w:type="dxa"/>
            <w:tcBorders>
              <w:top w:val="single" w:sz="4" w:space="0" w:color="auto"/>
            </w:tcBorders>
            <w:shd w:val="clear" w:color="auto" w:fill="D9D9D9" w:themeFill="background1" w:themeFillShade="D9"/>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sidRPr="002C14CC">
              <w:rPr>
                <w:rFonts w:ascii="Times New Roman" w:hAnsi="Times New Roman" w:cs="Times New Roman"/>
                <w:b/>
                <w:bCs/>
                <w:sz w:val="18"/>
                <w:szCs w:val="18"/>
              </w:rPr>
              <w:t>Сумма</w:t>
            </w:r>
          </w:p>
        </w:tc>
        <w:tc>
          <w:tcPr>
            <w:tcW w:w="1539" w:type="dxa"/>
            <w:tcBorders>
              <w:top w:val="single" w:sz="4" w:space="0" w:color="auto"/>
            </w:tcBorders>
            <w:shd w:val="clear" w:color="auto" w:fill="D9D9D9" w:themeFill="background1" w:themeFillShade="D9"/>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sidRPr="002C14CC">
              <w:rPr>
                <w:rFonts w:ascii="Times New Roman" w:hAnsi="Times New Roman" w:cs="Times New Roman"/>
                <w:b/>
                <w:bCs/>
                <w:sz w:val="18"/>
                <w:szCs w:val="18"/>
              </w:rPr>
              <w:t>Уд.</w:t>
            </w:r>
            <w:r>
              <w:rPr>
                <w:rFonts w:ascii="Times New Roman" w:hAnsi="Times New Roman" w:cs="Times New Roman"/>
                <w:b/>
                <w:bCs/>
                <w:sz w:val="18"/>
                <w:szCs w:val="18"/>
              </w:rPr>
              <w:t xml:space="preserve"> </w:t>
            </w:r>
            <w:r w:rsidRPr="002C14CC">
              <w:rPr>
                <w:rFonts w:ascii="Times New Roman" w:hAnsi="Times New Roman" w:cs="Times New Roman"/>
                <w:b/>
                <w:bCs/>
                <w:sz w:val="18"/>
                <w:szCs w:val="18"/>
              </w:rPr>
              <w:t>вес в общем объеме доходов</w:t>
            </w:r>
          </w:p>
        </w:tc>
        <w:tc>
          <w:tcPr>
            <w:tcW w:w="1556" w:type="dxa"/>
            <w:tcBorders>
              <w:top w:val="single" w:sz="4" w:space="0" w:color="auto"/>
            </w:tcBorders>
            <w:shd w:val="clear" w:color="auto" w:fill="D9D9D9" w:themeFill="background1" w:themeFillShade="D9"/>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sidRPr="002C14CC">
              <w:rPr>
                <w:rFonts w:ascii="Times New Roman" w:hAnsi="Times New Roman" w:cs="Times New Roman"/>
                <w:b/>
                <w:bCs/>
                <w:sz w:val="18"/>
                <w:szCs w:val="18"/>
              </w:rPr>
              <w:t>% исполнения</w:t>
            </w:r>
          </w:p>
        </w:tc>
        <w:tc>
          <w:tcPr>
            <w:tcW w:w="1450" w:type="dxa"/>
            <w:vMerge/>
            <w:shd w:val="clear" w:color="auto" w:fill="D9D9D9" w:themeFill="background1" w:themeFillShade="D9"/>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p>
        </w:tc>
      </w:tr>
      <w:tr w:rsidR="005718B2" w:rsidRPr="00930393" w:rsidTr="006472E6">
        <w:tc>
          <w:tcPr>
            <w:tcW w:w="1893" w:type="dxa"/>
          </w:tcPr>
          <w:p w:rsidR="005718B2" w:rsidRPr="002C14CC" w:rsidRDefault="005718B2" w:rsidP="006472E6">
            <w:pPr>
              <w:autoSpaceDE w:val="0"/>
              <w:autoSpaceDN w:val="0"/>
              <w:adjustRightInd w:val="0"/>
              <w:ind w:right="-141"/>
              <w:rPr>
                <w:rFonts w:ascii="Times New Roman" w:hAnsi="Times New Roman" w:cs="Times New Roman"/>
                <w:bCs/>
                <w:sz w:val="18"/>
                <w:szCs w:val="18"/>
              </w:rPr>
            </w:pPr>
            <w:r w:rsidRPr="002C14CC">
              <w:rPr>
                <w:rFonts w:ascii="Times New Roman" w:hAnsi="Times New Roman" w:cs="Times New Roman"/>
                <w:bCs/>
                <w:sz w:val="18"/>
                <w:szCs w:val="18"/>
              </w:rPr>
              <w:t>Налоговые доходы</w:t>
            </w:r>
          </w:p>
        </w:tc>
        <w:tc>
          <w:tcPr>
            <w:tcW w:w="1208"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2 628</w:t>
            </w:r>
          </w:p>
        </w:tc>
        <w:tc>
          <w:tcPr>
            <w:tcW w:w="1559"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3 771</w:t>
            </w:r>
          </w:p>
        </w:tc>
        <w:tc>
          <w:tcPr>
            <w:tcW w:w="1535"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3 787,9</w:t>
            </w:r>
          </w:p>
        </w:tc>
        <w:tc>
          <w:tcPr>
            <w:tcW w:w="1539"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9,6</w:t>
            </w:r>
          </w:p>
        </w:tc>
        <w:tc>
          <w:tcPr>
            <w:tcW w:w="1556"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100</w:t>
            </w:r>
          </w:p>
        </w:tc>
        <w:tc>
          <w:tcPr>
            <w:tcW w:w="1450"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144</w:t>
            </w:r>
          </w:p>
        </w:tc>
      </w:tr>
      <w:tr w:rsidR="005718B2" w:rsidTr="006472E6">
        <w:tc>
          <w:tcPr>
            <w:tcW w:w="1893" w:type="dxa"/>
          </w:tcPr>
          <w:p w:rsidR="005718B2" w:rsidRPr="002C14CC" w:rsidRDefault="005718B2" w:rsidP="006472E6">
            <w:pPr>
              <w:autoSpaceDE w:val="0"/>
              <w:autoSpaceDN w:val="0"/>
              <w:adjustRightInd w:val="0"/>
              <w:ind w:right="-141"/>
              <w:rPr>
                <w:rFonts w:ascii="Times New Roman" w:hAnsi="Times New Roman" w:cs="Times New Roman"/>
                <w:bCs/>
                <w:sz w:val="18"/>
                <w:szCs w:val="18"/>
              </w:rPr>
            </w:pPr>
            <w:r w:rsidRPr="002C14CC">
              <w:rPr>
                <w:rFonts w:ascii="Times New Roman" w:hAnsi="Times New Roman" w:cs="Times New Roman"/>
                <w:bCs/>
                <w:sz w:val="18"/>
                <w:szCs w:val="18"/>
              </w:rPr>
              <w:t>Неналоговые доходы</w:t>
            </w:r>
          </w:p>
        </w:tc>
        <w:tc>
          <w:tcPr>
            <w:tcW w:w="1208"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872</w:t>
            </w:r>
          </w:p>
        </w:tc>
        <w:tc>
          <w:tcPr>
            <w:tcW w:w="1559"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689</w:t>
            </w:r>
          </w:p>
        </w:tc>
        <w:tc>
          <w:tcPr>
            <w:tcW w:w="1535"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848,9</w:t>
            </w:r>
          </w:p>
        </w:tc>
        <w:tc>
          <w:tcPr>
            <w:tcW w:w="1539"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2,1</w:t>
            </w:r>
          </w:p>
        </w:tc>
        <w:tc>
          <w:tcPr>
            <w:tcW w:w="1556"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123</w:t>
            </w:r>
          </w:p>
        </w:tc>
        <w:tc>
          <w:tcPr>
            <w:tcW w:w="1450"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97</w:t>
            </w:r>
          </w:p>
        </w:tc>
      </w:tr>
      <w:tr w:rsidR="005718B2" w:rsidTr="006472E6">
        <w:tc>
          <w:tcPr>
            <w:tcW w:w="1893" w:type="dxa"/>
          </w:tcPr>
          <w:p w:rsidR="005718B2" w:rsidRPr="002C14CC" w:rsidRDefault="005718B2" w:rsidP="006472E6">
            <w:pPr>
              <w:autoSpaceDE w:val="0"/>
              <w:autoSpaceDN w:val="0"/>
              <w:adjustRightInd w:val="0"/>
              <w:ind w:right="-141"/>
              <w:rPr>
                <w:rFonts w:ascii="Times New Roman" w:hAnsi="Times New Roman" w:cs="Times New Roman"/>
                <w:b/>
                <w:bCs/>
                <w:sz w:val="18"/>
                <w:szCs w:val="18"/>
              </w:rPr>
            </w:pPr>
            <w:r w:rsidRPr="002C14CC">
              <w:rPr>
                <w:rFonts w:ascii="Times New Roman" w:hAnsi="Times New Roman" w:cs="Times New Roman"/>
                <w:b/>
                <w:bCs/>
                <w:sz w:val="18"/>
                <w:szCs w:val="18"/>
              </w:rPr>
              <w:t>Всего (налоговые и неналоговые доходы)</w:t>
            </w:r>
          </w:p>
        </w:tc>
        <w:tc>
          <w:tcPr>
            <w:tcW w:w="1208"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3 500</w:t>
            </w:r>
          </w:p>
        </w:tc>
        <w:tc>
          <w:tcPr>
            <w:tcW w:w="1559"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4 460</w:t>
            </w:r>
          </w:p>
        </w:tc>
        <w:tc>
          <w:tcPr>
            <w:tcW w:w="1535"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4 636,8*</w:t>
            </w:r>
          </w:p>
        </w:tc>
        <w:tc>
          <w:tcPr>
            <w:tcW w:w="1539"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11,7</w:t>
            </w:r>
          </w:p>
        </w:tc>
        <w:tc>
          <w:tcPr>
            <w:tcW w:w="1556"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104</w:t>
            </w:r>
          </w:p>
        </w:tc>
        <w:tc>
          <w:tcPr>
            <w:tcW w:w="1450"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132</w:t>
            </w:r>
          </w:p>
        </w:tc>
      </w:tr>
      <w:tr w:rsidR="005718B2" w:rsidTr="006472E6">
        <w:tc>
          <w:tcPr>
            <w:tcW w:w="1893" w:type="dxa"/>
          </w:tcPr>
          <w:p w:rsidR="005718B2" w:rsidRPr="002C14CC" w:rsidRDefault="005718B2" w:rsidP="006472E6">
            <w:pPr>
              <w:autoSpaceDE w:val="0"/>
              <w:autoSpaceDN w:val="0"/>
              <w:adjustRightInd w:val="0"/>
              <w:ind w:right="-141"/>
              <w:rPr>
                <w:rFonts w:ascii="Times New Roman" w:hAnsi="Times New Roman" w:cs="Times New Roman"/>
                <w:bCs/>
                <w:sz w:val="18"/>
                <w:szCs w:val="18"/>
              </w:rPr>
            </w:pPr>
            <w:r w:rsidRPr="002C14CC">
              <w:rPr>
                <w:rFonts w:ascii="Times New Roman" w:hAnsi="Times New Roman" w:cs="Times New Roman"/>
                <w:bCs/>
                <w:sz w:val="18"/>
                <w:szCs w:val="18"/>
              </w:rPr>
              <w:t>Дотация</w:t>
            </w:r>
          </w:p>
        </w:tc>
        <w:tc>
          <w:tcPr>
            <w:tcW w:w="1208"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10 272</w:t>
            </w:r>
          </w:p>
        </w:tc>
        <w:tc>
          <w:tcPr>
            <w:tcW w:w="1559"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11 398,9</w:t>
            </w:r>
          </w:p>
        </w:tc>
        <w:tc>
          <w:tcPr>
            <w:tcW w:w="1535"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11 398,9</w:t>
            </w:r>
          </w:p>
        </w:tc>
        <w:tc>
          <w:tcPr>
            <w:tcW w:w="1539"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28,8</w:t>
            </w:r>
          </w:p>
        </w:tc>
        <w:tc>
          <w:tcPr>
            <w:tcW w:w="1556"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sidRPr="002C14CC">
              <w:rPr>
                <w:rFonts w:ascii="Times New Roman" w:hAnsi="Times New Roman" w:cs="Times New Roman"/>
                <w:bCs/>
                <w:sz w:val="18"/>
                <w:szCs w:val="18"/>
              </w:rPr>
              <w:t>100</w:t>
            </w:r>
          </w:p>
        </w:tc>
        <w:tc>
          <w:tcPr>
            <w:tcW w:w="1450"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111</w:t>
            </w:r>
          </w:p>
        </w:tc>
      </w:tr>
      <w:tr w:rsidR="005718B2" w:rsidTr="006472E6">
        <w:tc>
          <w:tcPr>
            <w:tcW w:w="1893" w:type="dxa"/>
          </w:tcPr>
          <w:p w:rsidR="005718B2" w:rsidRPr="002C14CC" w:rsidRDefault="005718B2" w:rsidP="006472E6">
            <w:pPr>
              <w:autoSpaceDE w:val="0"/>
              <w:autoSpaceDN w:val="0"/>
              <w:adjustRightInd w:val="0"/>
              <w:ind w:right="-141"/>
              <w:rPr>
                <w:rFonts w:ascii="Times New Roman" w:hAnsi="Times New Roman" w:cs="Times New Roman"/>
                <w:bCs/>
                <w:sz w:val="18"/>
                <w:szCs w:val="18"/>
              </w:rPr>
            </w:pPr>
            <w:r w:rsidRPr="002C14CC">
              <w:rPr>
                <w:rFonts w:ascii="Times New Roman" w:hAnsi="Times New Roman" w:cs="Times New Roman"/>
                <w:bCs/>
                <w:sz w:val="18"/>
                <w:szCs w:val="18"/>
              </w:rPr>
              <w:t>Субсидия</w:t>
            </w:r>
          </w:p>
        </w:tc>
        <w:tc>
          <w:tcPr>
            <w:tcW w:w="1208"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25 124</w:t>
            </w:r>
          </w:p>
        </w:tc>
        <w:tc>
          <w:tcPr>
            <w:tcW w:w="1559"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58 503,7</w:t>
            </w:r>
          </w:p>
        </w:tc>
        <w:tc>
          <w:tcPr>
            <w:tcW w:w="1535"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22 722,1</w:t>
            </w:r>
          </w:p>
        </w:tc>
        <w:tc>
          <w:tcPr>
            <w:tcW w:w="1539"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57,5</w:t>
            </w:r>
          </w:p>
        </w:tc>
        <w:tc>
          <w:tcPr>
            <w:tcW w:w="1556"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38,8</w:t>
            </w:r>
          </w:p>
        </w:tc>
        <w:tc>
          <w:tcPr>
            <w:tcW w:w="1450"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90</w:t>
            </w:r>
          </w:p>
        </w:tc>
      </w:tr>
      <w:tr w:rsidR="005718B2" w:rsidTr="006472E6">
        <w:tc>
          <w:tcPr>
            <w:tcW w:w="1893" w:type="dxa"/>
          </w:tcPr>
          <w:p w:rsidR="005718B2" w:rsidRPr="002C14CC" w:rsidRDefault="005718B2" w:rsidP="006472E6">
            <w:pPr>
              <w:autoSpaceDE w:val="0"/>
              <w:autoSpaceDN w:val="0"/>
              <w:adjustRightInd w:val="0"/>
              <w:ind w:right="-141"/>
              <w:rPr>
                <w:rFonts w:ascii="Times New Roman" w:hAnsi="Times New Roman" w:cs="Times New Roman"/>
                <w:b/>
                <w:bCs/>
                <w:sz w:val="18"/>
                <w:szCs w:val="18"/>
              </w:rPr>
            </w:pPr>
            <w:r w:rsidRPr="002C14CC">
              <w:rPr>
                <w:rFonts w:ascii="Times New Roman" w:hAnsi="Times New Roman" w:cs="Times New Roman"/>
                <w:b/>
                <w:bCs/>
                <w:sz w:val="18"/>
                <w:szCs w:val="18"/>
              </w:rPr>
              <w:t>Итого собственных доходов</w:t>
            </w:r>
          </w:p>
        </w:tc>
        <w:tc>
          <w:tcPr>
            <w:tcW w:w="1208"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38 896</w:t>
            </w:r>
          </w:p>
        </w:tc>
        <w:tc>
          <w:tcPr>
            <w:tcW w:w="1559"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74 362,6</w:t>
            </w:r>
          </w:p>
        </w:tc>
        <w:tc>
          <w:tcPr>
            <w:tcW w:w="1535"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38 757,8</w:t>
            </w:r>
          </w:p>
        </w:tc>
        <w:tc>
          <w:tcPr>
            <w:tcW w:w="1539"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98</w:t>
            </w:r>
          </w:p>
        </w:tc>
        <w:tc>
          <w:tcPr>
            <w:tcW w:w="1556"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52</w:t>
            </w:r>
          </w:p>
        </w:tc>
        <w:tc>
          <w:tcPr>
            <w:tcW w:w="1450"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100</w:t>
            </w:r>
          </w:p>
        </w:tc>
      </w:tr>
      <w:tr w:rsidR="005718B2" w:rsidTr="006472E6">
        <w:tc>
          <w:tcPr>
            <w:tcW w:w="1893" w:type="dxa"/>
          </w:tcPr>
          <w:p w:rsidR="005718B2" w:rsidRPr="002C14CC" w:rsidRDefault="005718B2" w:rsidP="006472E6">
            <w:pPr>
              <w:autoSpaceDE w:val="0"/>
              <w:autoSpaceDN w:val="0"/>
              <w:adjustRightInd w:val="0"/>
              <w:ind w:right="-141"/>
              <w:rPr>
                <w:rFonts w:ascii="Times New Roman" w:hAnsi="Times New Roman" w:cs="Times New Roman"/>
                <w:bCs/>
                <w:sz w:val="18"/>
                <w:szCs w:val="18"/>
              </w:rPr>
            </w:pPr>
            <w:r w:rsidRPr="002C14CC">
              <w:rPr>
                <w:rFonts w:ascii="Times New Roman" w:hAnsi="Times New Roman" w:cs="Times New Roman"/>
                <w:bCs/>
                <w:sz w:val="18"/>
                <w:szCs w:val="18"/>
              </w:rPr>
              <w:t>Субвенции</w:t>
            </w:r>
          </w:p>
        </w:tc>
        <w:tc>
          <w:tcPr>
            <w:tcW w:w="1208"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397</w:t>
            </w:r>
          </w:p>
        </w:tc>
        <w:tc>
          <w:tcPr>
            <w:tcW w:w="1559"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413,6</w:t>
            </w:r>
          </w:p>
        </w:tc>
        <w:tc>
          <w:tcPr>
            <w:tcW w:w="1535"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413,6</w:t>
            </w:r>
          </w:p>
        </w:tc>
        <w:tc>
          <w:tcPr>
            <w:tcW w:w="1539"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1</w:t>
            </w:r>
          </w:p>
        </w:tc>
        <w:tc>
          <w:tcPr>
            <w:tcW w:w="1556"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sidRPr="002C14CC">
              <w:rPr>
                <w:rFonts w:ascii="Times New Roman" w:hAnsi="Times New Roman" w:cs="Times New Roman"/>
                <w:bCs/>
                <w:sz w:val="18"/>
                <w:szCs w:val="18"/>
              </w:rPr>
              <w:t>100</w:t>
            </w:r>
          </w:p>
        </w:tc>
        <w:tc>
          <w:tcPr>
            <w:tcW w:w="1450" w:type="dxa"/>
          </w:tcPr>
          <w:p w:rsidR="005718B2" w:rsidRPr="002C14CC"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104</w:t>
            </w:r>
          </w:p>
        </w:tc>
      </w:tr>
      <w:tr w:rsidR="005718B2" w:rsidTr="006472E6">
        <w:tc>
          <w:tcPr>
            <w:tcW w:w="1893" w:type="dxa"/>
          </w:tcPr>
          <w:p w:rsidR="005718B2" w:rsidRPr="00370F4F" w:rsidRDefault="005718B2" w:rsidP="006472E6">
            <w:pPr>
              <w:autoSpaceDE w:val="0"/>
              <w:autoSpaceDN w:val="0"/>
              <w:adjustRightInd w:val="0"/>
              <w:ind w:right="-141"/>
              <w:rPr>
                <w:rFonts w:ascii="Times New Roman" w:hAnsi="Times New Roman" w:cs="Times New Roman"/>
                <w:bCs/>
                <w:sz w:val="18"/>
                <w:szCs w:val="18"/>
              </w:rPr>
            </w:pPr>
            <w:r w:rsidRPr="00370F4F">
              <w:rPr>
                <w:rFonts w:ascii="Times New Roman" w:hAnsi="Times New Roman" w:cs="Times New Roman"/>
                <w:bCs/>
                <w:sz w:val="18"/>
                <w:szCs w:val="18"/>
              </w:rPr>
              <w:t>Прочие МБТ</w:t>
            </w:r>
          </w:p>
        </w:tc>
        <w:tc>
          <w:tcPr>
            <w:tcW w:w="1208" w:type="dxa"/>
          </w:tcPr>
          <w:p w:rsidR="005718B2" w:rsidRPr="00370F4F" w:rsidRDefault="005718B2" w:rsidP="006472E6">
            <w:pPr>
              <w:autoSpaceDE w:val="0"/>
              <w:autoSpaceDN w:val="0"/>
              <w:adjustRightInd w:val="0"/>
              <w:ind w:right="-141"/>
              <w:jc w:val="center"/>
              <w:rPr>
                <w:rFonts w:ascii="Times New Roman" w:hAnsi="Times New Roman" w:cs="Times New Roman"/>
                <w:bCs/>
                <w:sz w:val="18"/>
                <w:szCs w:val="18"/>
              </w:rPr>
            </w:pPr>
            <w:r w:rsidRPr="00370F4F">
              <w:rPr>
                <w:rFonts w:ascii="Times New Roman" w:hAnsi="Times New Roman" w:cs="Times New Roman"/>
                <w:bCs/>
                <w:sz w:val="18"/>
                <w:szCs w:val="18"/>
              </w:rPr>
              <w:t>530</w:t>
            </w:r>
          </w:p>
        </w:tc>
        <w:tc>
          <w:tcPr>
            <w:tcW w:w="1559" w:type="dxa"/>
          </w:tcPr>
          <w:p w:rsidR="005718B2" w:rsidRPr="00370F4F" w:rsidRDefault="005718B2" w:rsidP="006472E6">
            <w:pPr>
              <w:autoSpaceDE w:val="0"/>
              <w:autoSpaceDN w:val="0"/>
              <w:adjustRightInd w:val="0"/>
              <w:ind w:right="-141"/>
              <w:jc w:val="center"/>
              <w:rPr>
                <w:rFonts w:ascii="Times New Roman" w:hAnsi="Times New Roman" w:cs="Times New Roman"/>
                <w:bCs/>
                <w:sz w:val="18"/>
                <w:szCs w:val="18"/>
              </w:rPr>
            </w:pPr>
            <w:r w:rsidRPr="00370F4F">
              <w:rPr>
                <w:rFonts w:ascii="Times New Roman" w:hAnsi="Times New Roman" w:cs="Times New Roman"/>
                <w:bCs/>
                <w:sz w:val="18"/>
                <w:szCs w:val="18"/>
              </w:rPr>
              <w:t>445,2</w:t>
            </w:r>
          </w:p>
        </w:tc>
        <w:tc>
          <w:tcPr>
            <w:tcW w:w="1535" w:type="dxa"/>
          </w:tcPr>
          <w:p w:rsidR="005718B2" w:rsidRPr="00370F4F"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373,6</w:t>
            </w:r>
          </w:p>
        </w:tc>
        <w:tc>
          <w:tcPr>
            <w:tcW w:w="1539" w:type="dxa"/>
          </w:tcPr>
          <w:p w:rsidR="005718B2" w:rsidRPr="00370F4F"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0,9</w:t>
            </w:r>
          </w:p>
        </w:tc>
        <w:tc>
          <w:tcPr>
            <w:tcW w:w="1556" w:type="dxa"/>
          </w:tcPr>
          <w:p w:rsidR="005718B2" w:rsidRPr="00370F4F"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83,9</w:t>
            </w:r>
          </w:p>
        </w:tc>
        <w:tc>
          <w:tcPr>
            <w:tcW w:w="1450" w:type="dxa"/>
          </w:tcPr>
          <w:p w:rsidR="005718B2" w:rsidRPr="00370F4F" w:rsidRDefault="005718B2" w:rsidP="006472E6">
            <w:pPr>
              <w:autoSpaceDE w:val="0"/>
              <w:autoSpaceDN w:val="0"/>
              <w:adjustRightInd w:val="0"/>
              <w:ind w:right="-141"/>
              <w:jc w:val="center"/>
              <w:rPr>
                <w:rFonts w:ascii="Times New Roman" w:hAnsi="Times New Roman" w:cs="Times New Roman"/>
                <w:bCs/>
                <w:sz w:val="18"/>
                <w:szCs w:val="18"/>
              </w:rPr>
            </w:pPr>
            <w:r>
              <w:rPr>
                <w:rFonts w:ascii="Times New Roman" w:hAnsi="Times New Roman" w:cs="Times New Roman"/>
                <w:bCs/>
                <w:sz w:val="18"/>
                <w:szCs w:val="18"/>
              </w:rPr>
              <w:t>70</w:t>
            </w:r>
          </w:p>
        </w:tc>
      </w:tr>
      <w:tr w:rsidR="005718B2" w:rsidTr="006472E6">
        <w:tc>
          <w:tcPr>
            <w:tcW w:w="1893" w:type="dxa"/>
          </w:tcPr>
          <w:p w:rsidR="005718B2" w:rsidRPr="002C14CC" w:rsidRDefault="005718B2" w:rsidP="006472E6">
            <w:pPr>
              <w:autoSpaceDE w:val="0"/>
              <w:autoSpaceDN w:val="0"/>
              <w:adjustRightInd w:val="0"/>
              <w:ind w:right="-141"/>
              <w:rPr>
                <w:rFonts w:ascii="Times New Roman" w:hAnsi="Times New Roman" w:cs="Times New Roman"/>
                <w:bCs/>
                <w:sz w:val="18"/>
                <w:szCs w:val="18"/>
              </w:rPr>
            </w:pPr>
            <w:r w:rsidRPr="002C14CC">
              <w:rPr>
                <w:rFonts w:ascii="Times New Roman" w:hAnsi="Times New Roman" w:cs="Times New Roman"/>
                <w:bCs/>
                <w:sz w:val="18"/>
                <w:szCs w:val="18"/>
              </w:rPr>
              <w:t>Возврат субсидий, субвенции, МБТ</w:t>
            </w:r>
          </w:p>
        </w:tc>
        <w:tc>
          <w:tcPr>
            <w:tcW w:w="1208"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p>
        </w:tc>
        <w:tc>
          <w:tcPr>
            <w:tcW w:w="1559"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p>
        </w:tc>
        <w:tc>
          <w:tcPr>
            <w:tcW w:w="1535"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p>
        </w:tc>
        <w:tc>
          <w:tcPr>
            <w:tcW w:w="1539"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sidRPr="002C14CC">
              <w:rPr>
                <w:rFonts w:ascii="Times New Roman" w:hAnsi="Times New Roman" w:cs="Times New Roman"/>
                <w:b/>
                <w:bCs/>
                <w:sz w:val="18"/>
                <w:szCs w:val="18"/>
              </w:rPr>
              <w:t>-</w:t>
            </w:r>
          </w:p>
        </w:tc>
        <w:tc>
          <w:tcPr>
            <w:tcW w:w="1556"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sidRPr="002C14CC">
              <w:rPr>
                <w:rFonts w:ascii="Times New Roman" w:hAnsi="Times New Roman" w:cs="Times New Roman"/>
                <w:b/>
                <w:bCs/>
                <w:sz w:val="18"/>
                <w:szCs w:val="18"/>
              </w:rPr>
              <w:t>-</w:t>
            </w:r>
          </w:p>
        </w:tc>
        <w:tc>
          <w:tcPr>
            <w:tcW w:w="1450"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sidRPr="002C14CC">
              <w:rPr>
                <w:rFonts w:ascii="Times New Roman" w:hAnsi="Times New Roman" w:cs="Times New Roman"/>
                <w:b/>
                <w:bCs/>
                <w:sz w:val="18"/>
                <w:szCs w:val="18"/>
              </w:rPr>
              <w:t>-</w:t>
            </w:r>
          </w:p>
        </w:tc>
      </w:tr>
      <w:tr w:rsidR="005718B2" w:rsidTr="006472E6">
        <w:tc>
          <w:tcPr>
            <w:tcW w:w="1893" w:type="dxa"/>
          </w:tcPr>
          <w:p w:rsidR="005718B2" w:rsidRPr="002C14CC" w:rsidRDefault="005718B2" w:rsidP="006472E6">
            <w:pPr>
              <w:autoSpaceDE w:val="0"/>
              <w:autoSpaceDN w:val="0"/>
              <w:adjustRightInd w:val="0"/>
              <w:ind w:right="-141"/>
              <w:rPr>
                <w:rFonts w:ascii="Times New Roman" w:hAnsi="Times New Roman" w:cs="Times New Roman"/>
                <w:b/>
                <w:bCs/>
                <w:sz w:val="18"/>
                <w:szCs w:val="18"/>
              </w:rPr>
            </w:pPr>
            <w:r w:rsidRPr="002C14CC">
              <w:rPr>
                <w:rFonts w:ascii="Times New Roman" w:hAnsi="Times New Roman" w:cs="Times New Roman"/>
                <w:b/>
                <w:bCs/>
                <w:sz w:val="18"/>
                <w:szCs w:val="18"/>
              </w:rPr>
              <w:t>Итого доходов</w:t>
            </w:r>
          </w:p>
        </w:tc>
        <w:tc>
          <w:tcPr>
            <w:tcW w:w="1208"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39 823</w:t>
            </w:r>
          </w:p>
        </w:tc>
        <w:tc>
          <w:tcPr>
            <w:tcW w:w="1559"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75 221,4</w:t>
            </w:r>
          </w:p>
        </w:tc>
        <w:tc>
          <w:tcPr>
            <w:tcW w:w="1535"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39 545*</w:t>
            </w:r>
          </w:p>
        </w:tc>
        <w:tc>
          <w:tcPr>
            <w:tcW w:w="1539"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53</w:t>
            </w:r>
          </w:p>
        </w:tc>
        <w:tc>
          <w:tcPr>
            <w:tcW w:w="1556"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53</w:t>
            </w:r>
          </w:p>
        </w:tc>
        <w:tc>
          <w:tcPr>
            <w:tcW w:w="1450" w:type="dxa"/>
          </w:tcPr>
          <w:p w:rsidR="005718B2" w:rsidRPr="002C14CC" w:rsidRDefault="005718B2" w:rsidP="006472E6">
            <w:pPr>
              <w:autoSpaceDE w:val="0"/>
              <w:autoSpaceDN w:val="0"/>
              <w:adjustRightInd w:val="0"/>
              <w:ind w:right="-141"/>
              <w:jc w:val="center"/>
              <w:rPr>
                <w:rFonts w:ascii="Times New Roman" w:hAnsi="Times New Roman" w:cs="Times New Roman"/>
                <w:b/>
                <w:bCs/>
                <w:sz w:val="18"/>
                <w:szCs w:val="18"/>
              </w:rPr>
            </w:pPr>
            <w:r>
              <w:rPr>
                <w:rFonts w:ascii="Times New Roman" w:hAnsi="Times New Roman" w:cs="Times New Roman"/>
                <w:b/>
                <w:bCs/>
                <w:sz w:val="18"/>
                <w:szCs w:val="18"/>
              </w:rPr>
              <w:t>92</w:t>
            </w:r>
          </w:p>
        </w:tc>
      </w:tr>
    </w:tbl>
    <w:p w:rsidR="005718B2" w:rsidRDefault="005718B2" w:rsidP="005718B2">
      <w:pPr>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w:t>
      </w:r>
      <w:r w:rsidRPr="00E01C34">
        <w:rPr>
          <w:rFonts w:ascii="Times New Roman" w:hAnsi="Times New Roman" w:cs="Times New Roman"/>
          <w:sz w:val="18"/>
          <w:szCs w:val="18"/>
        </w:rPr>
        <w:t xml:space="preserve">бюджетные </w:t>
      </w:r>
      <w:r>
        <w:rPr>
          <w:rFonts w:ascii="Times New Roman" w:hAnsi="Times New Roman" w:cs="Times New Roman"/>
          <w:sz w:val="18"/>
          <w:szCs w:val="18"/>
        </w:rPr>
        <w:t xml:space="preserve">назначения </w:t>
      </w:r>
      <w:r w:rsidRPr="00E01C34">
        <w:rPr>
          <w:rFonts w:ascii="Times New Roman" w:hAnsi="Times New Roman" w:cs="Times New Roman"/>
          <w:sz w:val="18"/>
          <w:szCs w:val="18"/>
        </w:rPr>
        <w:t xml:space="preserve">сформированы в соответствии с </w:t>
      </w:r>
      <w:r>
        <w:rPr>
          <w:rFonts w:ascii="Times New Roman" w:hAnsi="Times New Roman" w:cs="Times New Roman"/>
          <w:sz w:val="18"/>
          <w:szCs w:val="18"/>
        </w:rPr>
        <w:t>показателями</w:t>
      </w:r>
      <w:r w:rsidRPr="00E01C34">
        <w:rPr>
          <w:rFonts w:ascii="Times New Roman" w:hAnsi="Times New Roman" w:cs="Times New Roman"/>
          <w:sz w:val="18"/>
          <w:szCs w:val="18"/>
        </w:rPr>
        <w:t xml:space="preserve"> ф. 0503117 «Отчет об исполнении бюджета» консолидированной годовой бюджетной отчетности </w:t>
      </w:r>
      <w:r>
        <w:rPr>
          <w:rFonts w:ascii="Times New Roman" w:hAnsi="Times New Roman" w:cs="Times New Roman"/>
          <w:sz w:val="18"/>
          <w:szCs w:val="18"/>
        </w:rPr>
        <w:t>Рудногорского</w:t>
      </w:r>
      <w:r w:rsidRPr="00E01C34">
        <w:rPr>
          <w:rFonts w:ascii="Times New Roman" w:hAnsi="Times New Roman" w:cs="Times New Roman"/>
          <w:sz w:val="18"/>
          <w:szCs w:val="18"/>
        </w:rPr>
        <w:t xml:space="preserve"> МО</w:t>
      </w:r>
      <w:r>
        <w:rPr>
          <w:rFonts w:ascii="Times New Roman" w:hAnsi="Times New Roman" w:cs="Times New Roman"/>
          <w:sz w:val="18"/>
          <w:szCs w:val="18"/>
        </w:rPr>
        <w:t>.</w:t>
      </w:r>
    </w:p>
    <w:p w:rsidR="005718B2" w:rsidRDefault="005718B2" w:rsidP="005718B2">
      <w:pPr>
        <w:spacing w:after="0" w:line="240" w:lineRule="auto"/>
        <w:ind w:right="-141" w:firstLine="709"/>
        <w:jc w:val="both"/>
        <w:rPr>
          <w:rFonts w:ascii="Times New Roman" w:hAnsi="Times New Roman" w:cs="Times New Roman"/>
          <w:sz w:val="24"/>
          <w:szCs w:val="24"/>
        </w:rPr>
      </w:pPr>
    </w:p>
    <w:p w:rsidR="00DD2E78" w:rsidRDefault="005718B2" w:rsidP="00327ACE">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9B398B">
        <w:rPr>
          <w:rFonts w:ascii="Times New Roman" w:hAnsi="Times New Roman" w:cs="Times New Roman"/>
          <w:bCs/>
          <w:sz w:val="24"/>
          <w:szCs w:val="24"/>
        </w:rPr>
        <w:t xml:space="preserve">Налоговые доходы </w:t>
      </w:r>
      <w:r w:rsidR="00A82445">
        <w:rPr>
          <w:rFonts w:ascii="Times New Roman" w:hAnsi="Times New Roman" w:cs="Times New Roman"/>
          <w:bCs/>
          <w:sz w:val="24"/>
          <w:szCs w:val="24"/>
        </w:rPr>
        <w:t>Рудногорского ГП</w:t>
      </w:r>
      <w:r w:rsidRPr="009B398B">
        <w:rPr>
          <w:rFonts w:ascii="Times New Roman" w:hAnsi="Times New Roman" w:cs="Times New Roman"/>
          <w:bCs/>
          <w:sz w:val="24"/>
          <w:szCs w:val="24"/>
        </w:rPr>
        <w:t xml:space="preserve"> </w:t>
      </w:r>
      <w:r w:rsidRPr="009B398B">
        <w:rPr>
          <w:rFonts w:ascii="Times New Roman" w:hAnsi="Times New Roman" w:cs="Times New Roman"/>
          <w:sz w:val="24"/>
          <w:szCs w:val="24"/>
        </w:rPr>
        <w:t xml:space="preserve">увеличились по сравнению с 2013 годом </w:t>
      </w:r>
      <w:r>
        <w:rPr>
          <w:rFonts w:ascii="Times New Roman" w:hAnsi="Times New Roman" w:cs="Times New Roman"/>
          <w:sz w:val="24"/>
          <w:szCs w:val="24"/>
        </w:rPr>
        <w:t xml:space="preserve">на 44% </w:t>
      </w:r>
      <w:r w:rsidRPr="009B398B">
        <w:rPr>
          <w:rFonts w:ascii="Times New Roman" w:hAnsi="Times New Roman" w:cs="Times New Roman"/>
          <w:sz w:val="24"/>
          <w:szCs w:val="24"/>
        </w:rPr>
        <w:t>за счет поступлени</w:t>
      </w:r>
      <w:r w:rsidR="003407F2">
        <w:rPr>
          <w:rFonts w:ascii="Times New Roman" w:hAnsi="Times New Roman" w:cs="Times New Roman"/>
          <w:sz w:val="24"/>
          <w:szCs w:val="24"/>
        </w:rPr>
        <w:t>й</w:t>
      </w:r>
      <w:r w:rsidRPr="009B398B">
        <w:rPr>
          <w:rFonts w:ascii="Times New Roman" w:hAnsi="Times New Roman" w:cs="Times New Roman"/>
          <w:sz w:val="24"/>
          <w:szCs w:val="24"/>
        </w:rPr>
        <w:t xml:space="preserve"> налогов на товары (работы, услуги), реализуемы</w:t>
      </w:r>
      <w:r w:rsidR="003B0BBB">
        <w:rPr>
          <w:rFonts w:ascii="Times New Roman" w:hAnsi="Times New Roman" w:cs="Times New Roman"/>
          <w:sz w:val="24"/>
          <w:szCs w:val="24"/>
        </w:rPr>
        <w:t>е</w:t>
      </w:r>
      <w:r w:rsidRPr="009B398B">
        <w:rPr>
          <w:rFonts w:ascii="Times New Roman" w:hAnsi="Times New Roman" w:cs="Times New Roman"/>
          <w:sz w:val="24"/>
          <w:szCs w:val="24"/>
        </w:rPr>
        <w:t xml:space="preserve"> на территории Российской Федерации. </w:t>
      </w:r>
    </w:p>
    <w:p w:rsidR="00327ACE" w:rsidRDefault="00327ACE" w:rsidP="00327ACE">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ab/>
        <w:t>Основными налоговыми источниками доходной части бюджета в 2014 году являлись:</w:t>
      </w:r>
    </w:p>
    <w:p w:rsidR="00327ACE" w:rsidRDefault="00327ACE" w:rsidP="00327ACE">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налог на доходы с физических лиц – </w:t>
      </w:r>
      <w:r w:rsidR="00183BEB">
        <w:rPr>
          <w:rFonts w:ascii="Times New Roman" w:hAnsi="Times New Roman" w:cs="Times New Roman"/>
          <w:sz w:val="24"/>
          <w:szCs w:val="24"/>
        </w:rPr>
        <w:t>2 234,3</w:t>
      </w:r>
      <w:r>
        <w:rPr>
          <w:rFonts w:ascii="Times New Roman" w:hAnsi="Times New Roman" w:cs="Times New Roman"/>
          <w:sz w:val="24"/>
          <w:szCs w:val="24"/>
        </w:rPr>
        <w:t xml:space="preserve"> тыс. рублей или </w:t>
      </w:r>
      <w:r w:rsidR="00C00962">
        <w:rPr>
          <w:rFonts w:ascii="Times New Roman" w:hAnsi="Times New Roman" w:cs="Times New Roman"/>
          <w:sz w:val="24"/>
          <w:szCs w:val="24"/>
        </w:rPr>
        <w:t>59</w:t>
      </w:r>
      <w:r>
        <w:rPr>
          <w:rFonts w:ascii="Times New Roman" w:hAnsi="Times New Roman" w:cs="Times New Roman"/>
          <w:sz w:val="24"/>
          <w:szCs w:val="24"/>
        </w:rPr>
        <w:t xml:space="preserve">% от общей суммы налоговых доходов и </w:t>
      </w:r>
      <w:r w:rsidR="00C00962">
        <w:rPr>
          <w:rFonts w:ascii="Times New Roman" w:hAnsi="Times New Roman" w:cs="Times New Roman"/>
          <w:sz w:val="24"/>
          <w:szCs w:val="24"/>
        </w:rPr>
        <w:t>98</w:t>
      </w:r>
      <w:r>
        <w:rPr>
          <w:rFonts w:ascii="Times New Roman" w:hAnsi="Times New Roman" w:cs="Times New Roman"/>
          <w:sz w:val="24"/>
          <w:szCs w:val="24"/>
        </w:rPr>
        <w:t>% от утвержденных бюджетных назначений;</w:t>
      </w:r>
    </w:p>
    <w:p w:rsidR="00C00962" w:rsidRDefault="00C00962" w:rsidP="00327ACE">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налог на товары, реализуемые на территории РФ – 521,8 тыс. рублей или 13,8% от общей суммы налоговых доходов и 102% от плана;</w:t>
      </w:r>
    </w:p>
    <w:p w:rsidR="00327ACE" w:rsidRDefault="00327ACE" w:rsidP="00327ACE">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налог на имущество физических лиц </w:t>
      </w:r>
      <w:r w:rsidR="00C00962">
        <w:rPr>
          <w:rFonts w:ascii="Times New Roman" w:hAnsi="Times New Roman" w:cs="Times New Roman"/>
          <w:sz w:val="24"/>
          <w:szCs w:val="24"/>
        </w:rPr>
        <w:t>–</w:t>
      </w:r>
      <w:r>
        <w:rPr>
          <w:rFonts w:ascii="Times New Roman" w:hAnsi="Times New Roman" w:cs="Times New Roman"/>
          <w:sz w:val="24"/>
          <w:szCs w:val="24"/>
        </w:rPr>
        <w:t xml:space="preserve"> </w:t>
      </w:r>
      <w:r w:rsidR="00C00962">
        <w:rPr>
          <w:rFonts w:ascii="Times New Roman" w:hAnsi="Times New Roman" w:cs="Times New Roman"/>
          <w:sz w:val="24"/>
          <w:szCs w:val="24"/>
        </w:rPr>
        <w:t>457,2</w:t>
      </w:r>
      <w:r>
        <w:rPr>
          <w:rFonts w:ascii="Times New Roman" w:hAnsi="Times New Roman" w:cs="Times New Roman"/>
          <w:sz w:val="24"/>
          <w:szCs w:val="24"/>
        </w:rPr>
        <w:t xml:space="preserve">  тыс. рублей  или </w:t>
      </w:r>
      <w:r w:rsidR="00C00962">
        <w:rPr>
          <w:rFonts w:ascii="Times New Roman" w:hAnsi="Times New Roman" w:cs="Times New Roman"/>
          <w:sz w:val="24"/>
          <w:szCs w:val="24"/>
        </w:rPr>
        <w:t>12,1</w:t>
      </w:r>
      <w:r>
        <w:rPr>
          <w:rFonts w:ascii="Times New Roman" w:hAnsi="Times New Roman" w:cs="Times New Roman"/>
          <w:sz w:val="24"/>
          <w:szCs w:val="24"/>
        </w:rPr>
        <w:t xml:space="preserve">% от общей суммы налоговых доходов и </w:t>
      </w:r>
      <w:r w:rsidR="00C00962">
        <w:rPr>
          <w:rFonts w:ascii="Times New Roman" w:hAnsi="Times New Roman" w:cs="Times New Roman"/>
          <w:sz w:val="24"/>
          <w:szCs w:val="24"/>
        </w:rPr>
        <w:t>131</w:t>
      </w:r>
      <w:r>
        <w:rPr>
          <w:rFonts w:ascii="Times New Roman" w:hAnsi="Times New Roman" w:cs="Times New Roman"/>
          <w:sz w:val="24"/>
          <w:szCs w:val="24"/>
        </w:rPr>
        <w:t xml:space="preserve">% от </w:t>
      </w:r>
      <w:r w:rsidR="00A82445">
        <w:rPr>
          <w:rFonts w:ascii="Times New Roman" w:hAnsi="Times New Roman" w:cs="Times New Roman"/>
          <w:sz w:val="24"/>
          <w:szCs w:val="24"/>
        </w:rPr>
        <w:t>плана</w:t>
      </w:r>
      <w:r>
        <w:rPr>
          <w:rFonts w:ascii="Times New Roman" w:hAnsi="Times New Roman" w:cs="Times New Roman"/>
          <w:sz w:val="24"/>
          <w:szCs w:val="24"/>
        </w:rPr>
        <w:t>;</w:t>
      </w:r>
    </w:p>
    <w:p w:rsidR="00327ACE" w:rsidRDefault="00327ACE" w:rsidP="00327ACE">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земельный налог </w:t>
      </w:r>
      <w:r w:rsidR="00C00962">
        <w:rPr>
          <w:rFonts w:ascii="Times New Roman" w:hAnsi="Times New Roman" w:cs="Times New Roman"/>
          <w:sz w:val="24"/>
          <w:szCs w:val="24"/>
        </w:rPr>
        <w:t>–</w:t>
      </w:r>
      <w:r>
        <w:rPr>
          <w:rFonts w:ascii="Times New Roman" w:hAnsi="Times New Roman" w:cs="Times New Roman"/>
          <w:sz w:val="24"/>
          <w:szCs w:val="24"/>
        </w:rPr>
        <w:t xml:space="preserve"> </w:t>
      </w:r>
      <w:r w:rsidR="00C00962">
        <w:rPr>
          <w:rFonts w:ascii="Times New Roman" w:hAnsi="Times New Roman" w:cs="Times New Roman"/>
          <w:sz w:val="24"/>
          <w:szCs w:val="24"/>
        </w:rPr>
        <w:t>473,2</w:t>
      </w:r>
      <w:r>
        <w:rPr>
          <w:rFonts w:ascii="Times New Roman" w:hAnsi="Times New Roman" w:cs="Times New Roman"/>
          <w:sz w:val="24"/>
          <w:szCs w:val="24"/>
        </w:rPr>
        <w:t xml:space="preserve"> тыс. рублей или </w:t>
      </w:r>
      <w:r w:rsidR="00C00962">
        <w:rPr>
          <w:rFonts w:ascii="Times New Roman" w:hAnsi="Times New Roman" w:cs="Times New Roman"/>
          <w:sz w:val="24"/>
          <w:szCs w:val="24"/>
        </w:rPr>
        <w:t>12,5</w:t>
      </w:r>
      <w:r>
        <w:rPr>
          <w:rFonts w:ascii="Times New Roman" w:hAnsi="Times New Roman" w:cs="Times New Roman"/>
          <w:sz w:val="24"/>
          <w:szCs w:val="24"/>
        </w:rPr>
        <w:t xml:space="preserve">% от общей суммы налоговых доходов и </w:t>
      </w:r>
      <w:r w:rsidR="00C00962">
        <w:rPr>
          <w:rFonts w:ascii="Times New Roman" w:hAnsi="Times New Roman" w:cs="Times New Roman"/>
          <w:sz w:val="24"/>
          <w:szCs w:val="24"/>
        </w:rPr>
        <w:t>99</w:t>
      </w:r>
      <w:r>
        <w:rPr>
          <w:rFonts w:ascii="Times New Roman" w:hAnsi="Times New Roman" w:cs="Times New Roman"/>
          <w:sz w:val="24"/>
          <w:szCs w:val="24"/>
        </w:rPr>
        <w:t>% от утвержденных бюджетных назначений;</w:t>
      </w:r>
    </w:p>
    <w:p w:rsidR="00327ACE" w:rsidRDefault="00327ACE" w:rsidP="00327ACE">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госпошлина </w:t>
      </w:r>
      <w:r w:rsidR="00183BEB">
        <w:rPr>
          <w:rFonts w:ascii="Times New Roman" w:hAnsi="Times New Roman" w:cs="Times New Roman"/>
          <w:sz w:val="24"/>
          <w:szCs w:val="24"/>
        </w:rPr>
        <w:t>–</w:t>
      </w:r>
      <w:r>
        <w:rPr>
          <w:rFonts w:ascii="Times New Roman" w:hAnsi="Times New Roman" w:cs="Times New Roman"/>
          <w:sz w:val="24"/>
          <w:szCs w:val="24"/>
        </w:rPr>
        <w:t xml:space="preserve"> </w:t>
      </w:r>
      <w:r w:rsidR="00183BEB">
        <w:rPr>
          <w:rFonts w:ascii="Times New Roman" w:hAnsi="Times New Roman" w:cs="Times New Roman"/>
          <w:sz w:val="24"/>
          <w:szCs w:val="24"/>
        </w:rPr>
        <w:t>101,4</w:t>
      </w:r>
      <w:r>
        <w:rPr>
          <w:rFonts w:ascii="Times New Roman" w:hAnsi="Times New Roman" w:cs="Times New Roman"/>
          <w:sz w:val="24"/>
          <w:szCs w:val="24"/>
        </w:rPr>
        <w:t xml:space="preserve"> тыс. рублей или </w:t>
      </w:r>
      <w:r w:rsidR="00183BEB">
        <w:rPr>
          <w:rFonts w:ascii="Times New Roman" w:hAnsi="Times New Roman" w:cs="Times New Roman"/>
          <w:sz w:val="24"/>
          <w:szCs w:val="24"/>
        </w:rPr>
        <w:t>2,6</w:t>
      </w:r>
      <w:r>
        <w:rPr>
          <w:rFonts w:ascii="Times New Roman" w:hAnsi="Times New Roman" w:cs="Times New Roman"/>
          <w:sz w:val="24"/>
          <w:szCs w:val="24"/>
        </w:rPr>
        <w:t xml:space="preserve">% от </w:t>
      </w:r>
      <w:r w:rsidR="00A82445">
        <w:rPr>
          <w:rFonts w:ascii="Times New Roman" w:hAnsi="Times New Roman" w:cs="Times New Roman"/>
          <w:sz w:val="24"/>
          <w:szCs w:val="24"/>
        </w:rPr>
        <w:t xml:space="preserve">общей суммы </w:t>
      </w:r>
      <w:r>
        <w:rPr>
          <w:rFonts w:ascii="Times New Roman" w:hAnsi="Times New Roman" w:cs="Times New Roman"/>
          <w:sz w:val="24"/>
          <w:szCs w:val="24"/>
        </w:rPr>
        <w:t xml:space="preserve">налоговых доходов и </w:t>
      </w:r>
      <w:r w:rsidR="00183BEB">
        <w:rPr>
          <w:rFonts w:ascii="Times New Roman" w:hAnsi="Times New Roman" w:cs="Times New Roman"/>
          <w:sz w:val="24"/>
          <w:szCs w:val="24"/>
        </w:rPr>
        <w:t>92</w:t>
      </w:r>
      <w:r>
        <w:rPr>
          <w:rFonts w:ascii="Times New Roman" w:hAnsi="Times New Roman" w:cs="Times New Roman"/>
          <w:sz w:val="24"/>
          <w:szCs w:val="24"/>
        </w:rPr>
        <w:t xml:space="preserve">% от </w:t>
      </w:r>
      <w:r w:rsidR="00A82445">
        <w:rPr>
          <w:rFonts w:ascii="Times New Roman" w:hAnsi="Times New Roman" w:cs="Times New Roman"/>
          <w:sz w:val="24"/>
          <w:szCs w:val="24"/>
        </w:rPr>
        <w:t>плана</w:t>
      </w:r>
      <w:r>
        <w:rPr>
          <w:rFonts w:ascii="Times New Roman" w:hAnsi="Times New Roman" w:cs="Times New Roman"/>
          <w:sz w:val="24"/>
          <w:szCs w:val="24"/>
        </w:rPr>
        <w:t>.</w:t>
      </w:r>
    </w:p>
    <w:p w:rsidR="00021CD5" w:rsidRDefault="00327ACE" w:rsidP="00327ACE">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ab/>
        <w:t>Невыполнение плановых показателей наблюдается по основному налоговому источнику</w:t>
      </w:r>
      <w:r w:rsidR="00183BEB">
        <w:rPr>
          <w:rFonts w:ascii="Times New Roman" w:hAnsi="Times New Roman" w:cs="Times New Roman"/>
          <w:sz w:val="24"/>
          <w:szCs w:val="24"/>
        </w:rPr>
        <w:t>:</w:t>
      </w:r>
      <w:r>
        <w:rPr>
          <w:rFonts w:ascii="Times New Roman" w:hAnsi="Times New Roman" w:cs="Times New Roman"/>
          <w:sz w:val="24"/>
          <w:szCs w:val="24"/>
        </w:rPr>
        <w:t xml:space="preserve"> налогу на доходы физических лиц</w:t>
      </w:r>
      <w:r w:rsidR="00021CD5">
        <w:rPr>
          <w:rFonts w:ascii="Times New Roman" w:hAnsi="Times New Roman" w:cs="Times New Roman"/>
          <w:sz w:val="24"/>
          <w:szCs w:val="24"/>
        </w:rPr>
        <w:t xml:space="preserve">, </w:t>
      </w:r>
      <w:r w:rsidR="00183BEB">
        <w:rPr>
          <w:rFonts w:ascii="Times New Roman" w:hAnsi="Times New Roman" w:cs="Times New Roman"/>
          <w:sz w:val="24"/>
          <w:szCs w:val="24"/>
        </w:rPr>
        <w:t>государственной пошлине</w:t>
      </w:r>
      <w:r w:rsidR="00021CD5">
        <w:rPr>
          <w:rFonts w:ascii="Times New Roman" w:hAnsi="Times New Roman" w:cs="Times New Roman"/>
          <w:sz w:val="24"/>
          <w:szCs w:val="24"/>
        </w:rPr>
        <w:t>.</w:t>
      </w:r>
    </w:p>
    <w:p w:rsidR="00327ACE" w:rsidRPr="009B398B" w:rsidRDefault="00021CD5" w:rsidP="00327ACE">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Сложность при планировании и исполнении налоговых доходов обусловлена отсутствием функции администрирования соответствующих налоговых доходов у органов местного самоуправления, в том числе на этапе исполнения в части административного и судебного воздействия на налогоплательщиков. Ситуация у</w:t>
      </w:r>
      <w:r w:rsidR="008C35E7">
        <w:rPr>
          <w:rFonts w:ascii="Times New Roman" w:hAnsi="Times New Roman" w:cs="Times New Roman"/>
          <w:sz w:val="24"/>
          <w:szCs w:val="24"/>
        </w:rPr>
        <w:t xml:space="preserve">сугубляется ограниченным объемом информации, предоставляемой МИФНС № 17 по Иркутской области органам местного самоуправления для формирования и исполнения бюджета. </w:t>
      </w:r>
      <w:r>
        <w:rPr>
          <w:rFonts w:ascii="Times New Roman" w:hAnsi="Times New Roman" w:cs="Times New Roman"/>
          <w:sz w:val="24"/>
          <w:szCs w:val="24"/>
        </w:rPr>
        <w:t xml:space="preserve"> </w:t>
      </w:r>
    </w:p>
    <w:p w:rsidR="005718B2" w:rsidRDefault="005718B2" w:rsidP="005718B2">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9B398B">
        <w:rPr>
          <w:rFonts w:ascii="Times New Roman" w:hAnsi="Times New Roman" w:cs="Times New Roman"/>
          <w:sz w:val="24"/>
          <w:szCs w:val="24"/>
        </w:rPr>
        <w:t xml:space="preserve">Неналоговые доходы в 2014 году </w:t>
      </w:r>
      <w:r>
        <w:rPr>
          <w:rFonts w:ascii="Times New Roman" w:hAnsi="Times New Roman" w:cs="Times New Roman"/>
          <w:sz w:val="24"/>
          <w:szCs w:val="24"/>
        </w:rPr>
        <w:t xml:space="preserve">исполнены в сумме </w:t>
      </w:r>
      <w:r w:rsidR="00EC36D0">
        <w:rPr>
          <w:rFonts w:ascii="Times New Roman" w:hAnsi="Times New Roman" w:cs="Times New Roman"/>
          <w:sz w:val="24"/>
          <w:szCs w:val="24"/>
        </w:rPr>
        <w:t>848,9</w:t>
      </w:r>
      <w:r>
        <w:rPr>
          <w:rFonts w:ascii="Times New Roman" w:hAnsi="Times New Roman" w:cs="Times New Roman"/>
          <w:sz w:val="24"/>
          <w:szCs w:val="24"/>
        </w:rPr>
        <w:t xml:space="preserve"> тыс. рублей или 1</w:t>
      </w:r>
      <w:r w:rsidR="003B0BBB">
        <w:rPr>
          <w:rFonts w:ascii="Times New Roman" w:hAnsi="Times New Roman" w:cs="Times New Roman"/>
          <w:sz w:val="24"/>
          <w:szCs w:val="24"/>
        </w:rPr>
        <w:t>23</w:t>
      </w:r>
      <w:r>
        <w:rPr>
          <w:rFonts w:ascii="Times New Roman" w:hAnsi="Times New Roman" w:cs="Times New Roman"/>
          <w:sz w:val="24"/>
          <w:szCs w:val="24"/>
        </w:rPr>
        <w:t>% от утвержденных плановых бюджетных назначений, по сравнению с 2013 годом исполнение составило 97%.</w:t>
      </w:r>
    </w:p>
    <w:p w:rsidR="00EC36D0" w:rsidRDefault="00EC36D0" w:rsidP="005718B2">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ab/>
        <w:t>В разрезе неналоговых доходов:</w:t>
      </w:r>
    </w:p>
    <w:p w:rsidR="005718B2" w:rsidRDefault="00EC36D0" w:rsidP="00EC36D0">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доходы от использования имущества в виде арендной платы за земельные участки исполнены в сумме 46 тыс. рублей или 92% от уточненных плановых назначений.</w:t>
      </w:r>
      <w:r w:rsidR="005718B2" w:rsidRPr="00D128A0">
        <w:rPr>
          <w:rFonts w:ascii="Times New Roman" w:eastAsia="Calibri" w:hAnsi="Times New Roman" w:cs="Times New Roman"/>
          <w:i/>
          <w:sz w:val="24"/>
          <w:szCs w:val="24"/>
        </w:rPr>
        <w:t xml:space="preserve"> </w:t>
      </w:r>
      <w:r w:rsidR="005718B2" w:rsidRPr="00053316">
        <w:rPr>
          <w:rFonts w:ascii="Times New Roman" w:hAnsi="Times New Roman" w:cs="Times New Roman"/>
          <w:sz w:val="24"/>
          <w:szCs w:val="24"/>
        </w:rPr>
        <w:t xml:space="preserve">Согласно информации, представленной Департаментом по администрации Нижнеилимского муниципального района, по состоянию на 01.01.2015 года задолженность по арендной плате по действующим договорам аренды земельных участков  составила </w:t>
      </w:r>
      <w:r w:rsidR="005718B2">
        <w:rPr>
          <w:rFonts w:ascii="Times New Roman" w:hAnsi="Times New Roman" w:cs="Times New Roman"/>
          <w:sz w:val="24"/>
          <w:szCs w:val="24"/>
        </w:rPr>
        <w:t>395,2</w:t>
      </w:r>
      <w:r w:rsidR="005718B2" w:rsidRPr="00053316">
        <w:rPr>
          <w:rFonts w:ascii="Times New Roman" w:hAnsi="Times New Roman" w:cs="Times New Roman"/>
          <w:sz w:val="24"/>
          <w:szCs w:val="24"/>
        </w:rPr>
        <w:t xml:space="preserve"> тыс. руб</w:t>
      </w:r>
      <w:r w:rsidR="005718B2">
        <w:rPr>
          <w:rFonts w:ascii="Times New Roman" w:hAnsi="Times New Roman" w:cs="Times New Roman"/>
          <w:sz w:val="24"/>
          <w:szCs w:val="24"/>
        </w:rPr>
        <w:t>лей</w:t>
      </w:r>
      <w:r w:rsidR="004F01D6">
        <w:rPr>
          <w:rFonts w:ascii="Times New Roman" w:hAnsi="Times New Roman" w:cs="Times New Roman"/>
          <w:sz w:val="24"/>
          <w:szCs w:val="24"/>
        </w:rPr>
        <w:t>;</w:t>
      </w:r>
    </w:p>
    <w:p w:rsidR="004F01D6" w:rsidRDefault="004F01D6" w:rsidP="00EC36D0">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доходы от использования имущества, находящегося в собственности поселений – 530,9 тыс. рублей или 131% от плана;</w:t>
      </w:r>
    </w:p>
    <w:p w:rsidR="004F01D6" w:rsidRDefault="004F01D6" w:rsidP="00EC36D0">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доходы от оказания платных услуг исполнены в сумме 61,5 тыс. рублей или 112% от плана;</w:t>
      </w:r>
    </w:p>
    <w:p w:rsidR="004F01D6" w:rsidRDefault="004F01D6" w:rsidP="00EC36D0">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lastRenderedPageBreak/>
        <w:t>- доходы от продажи материальных активов – 40,6 тыс. рублей или 112% от утвержденных плановых назначений;</w:t>
      </w:r>
    </w:p>
    <w:p w:rsidR="004F01D6" w:rsidRDefault="004F01D6" w:rsidP="00EC36D0">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денежные взыскания (штрафы) за нарушение законодательства РФ за несвоевременное выполнение работ исполнение составило 169,9 тыс. рублей или 97%.</w:t>
      </w:r>
    </w:p>
    <w:p w:rsidR="004F01D6" w:rsidRDefault="004F01D6" w:rsidP="00EC36D0">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ab/>
        <w:t>Удельный вес неналоговых доходов в общей сумме неналоговых и налоговых доходов составили 18,3%.</w:t>
      </w:r>
    </w:p>
    <w:p w:rsidR="004F01D6" w:rsidRDefault="004F01D6" w:rsidP="00EC36D0">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ab/>
        <w:t>Таким образом, в структуре доходов бюджета городского поселения превалируют доходы в виде безвозмездных поступлений из бюджетов других уровней</w:t>
      </w:r>
      <w:r w:rsidR="00DC1477">
        <w:rPr>
          <w:rFonts w:ascii="Times New Roman" w:hAnsi="Times New Roman" w:cs="Times New Roman"/>
          <w:sz w:val="24"/>
          <w:szCs w:val="24"/>
        </w:rPr>
        <w:t>, которые составляют 88,3% в общем объеме поступлений, налоговые и неналоговые доходы – 11,7%, в том числе налоговые доходы – 9,6%, неналоговые доходы – 2,1%.</w:t>
      </w:r>
    </w:p>
    <w:p w:rsidR="005718B2" w:rsidRPr="00095D49" w:rsidRDefault="005718B2" w:rsidP="005718B2">
      <w:pPr>
        <w:autoSpaceDE w:val="0"/>
        <w:autoSpaceDN w:val="0"/>
        <w:adjustRightInd w:val="0"/>
        <w:spacing w:after="0" w:line="240" w:lineRule="auto"/>
        <w:ind w:right="-141"/>
        <w:jc w:val="both"/>
        <w:rPr>
          <w:rFonts w:ascii="Times New Roman" w:hAnsi="Times New Roman" w:cs="Times New Roman"/>
          <w:sz w:val="24"/>
          <w:szCs w:val="24"/>
        </w:rPr>
      </w:pPr>
      <w:r w:rsidRPr="00DB6B68">
        <w:rPr>
          <w:rFonts w:ascii="Times New Roman" w:hAnsi="Times New Roman" w:cs="Times New Roman"/>
          <w:sz w:val="24"/>
          <w:szCs w:val="24"/>
        </w:rPr>
        <w:t xml:space="preserve"> </w:t>
      </w:r>
      <w:r w:rsidRPr="00DB6B68">
        <w:rPr>
          <w:rFonts w:ascii="Times New Roman" w:hAnsi="Times New Roman" w:cs="Times New Roman"/>
          <w:sz w:val="24"/>
          <w:szCs w:val="24"/>
        </w:rPr>
        <w:tab/>
        <w:t xml:space="preserve">Безвозмездные поступления составили </w:t>
      </w:r>
      <w:r>
        <w:rPr>
          <w:rFonts w:ascii="Times New Roman" w:hAnsi="Times New Roman" w:cs="Times New Roman"/>
          <w:sz w:val="24"/>
          <w:szCs w:val="24"/>
        </w:rPr>
        <w:t>34 908,2</w:t>
      </w:r>
      <w:r w:rsidRPr="00DB6B68">
        <w:rPr>
          <w:rFonts w:ascii="Times New Roman" w:hAnsi="Times New Roman" w:cs="Times New Roman"/>
          <w:sz w:val="24"/>
          <w:szCs w:val="24"/>
        </w:rPr>
        <w:t xml:space="preserve"> тыс. рублей или </w:t>
      </w:r>
      <w:r>
        <w:rPr>
          <w:rFonts w:ascii="Times New Roman" w:hAnsi="Times New Roman" w:cs="Times New Roman"/>
          <w:sz w:val="24"/>
          <w:szCs w:val="24"/>
        </w:rPr>
        <w:t>49</w:t>
      </w:r>
      <w:r w:rsidRPr="00DB6B68">
        <w:rPr>
          <w:rFonts w:ascii="Times New Roman" w:hAnsi="Times New Roman" w:cs="Times New Roman"/>
          <w:sz w:val="24"/>
          <w:szCs w:val="24"/>
        </w:rPr>
        <w:t xml:space="preserve"> % к </w:t>
      </w:r>
      <w:r w:rsidR="002A3CF9">
        <w:rPr>
          <w:rFonts w:ascii="Times New Roman" w:hAnsi="Times New Roman" w:cs="Times New Roman"/>
          <w:sz w:val="24"/>
          <w:szCs w:val="24"/>
        </w:rPr>
        <w:t>утвержденным бюджетным назначениям</w:t>
      </w:r>
      <w:r w:rsidRPr="00095D49">
        <w:rPr>
          <w:rFonts w:ascii="Times New Roman" w:hAnsi="Times New Roman" w:cs="Times New Roman"/>
          <w:sz w:val="24"/>
          <w:szCs w:val="24"/>
        </w:rPr>
        <w:t xml:space="preserve">. Исполнение по данному источнику доходов к уровню 2013 года составило </w:t>
      </w:r>
      <w:r>
        <w:rPr>
          <w:rFonts w:ascii="Times New Roman" w:hAnsi="Times New Roman" w:cs="Times New Roman"/>
          <w:sz w:val="24"/>
          <w:szCs w:val="24"/>
        </w:rPr>
        <w:t>96,1</w:t>
      </w:r>
      <w:r w:rsidRPr="00095D49">
        <w:rPr>
          <w:rFonts w:ascii="Times New Roman" w:hAnsi="Times New Roman" w:cs="Times New Roman"/>
          <w:sz w:val="24"/>
          <w:szCs w:val="24"/>
        </w:rPr>
        <w:t>%.</w:t>
      </w:r>
    </w:p>
    <w:p w:rsidR="005718B2" w:rsidRDefault="005718B2" w:rsidP="005718B2">
      <w:pPr>
        <w:tabs>
          <w:tab w:val="left" w:pos="747"/>
        </w:tabs>
        <w:spacing w:after="0" w:line="240" w:lineRule="auto"/>
        <w:ind w:right="-141"/>
        <w:jc w:val="both"/>
        <w:outlineLvl w:val="0"/>
        <w:rPr>
          <w:rFonts w:ascii="Times New Roman" w:hAnsi="Times New Roman" w:cs="Times New Roman"/>
          <w:sz w:val="24"/>
          <w:szCs w:val="24"/>
        </w:rPr>
      </w:pPr>
      <w:r>
        <w:rPr>
          <w:rFonts w:ascii="Times New Roman" w:hAnsi="Times New Roman" w:cs="Times New Roman"/>
          <w:sz w:val="24"/>
          <w:szCs w:val="24"/>
        </w:rPr>
        <w:tab/>
        <w:t>Расходная часть бюджета городского поселения в соответствии с данными годовой бюджетной отчетности исполнена в 2014 году в сум</w:t>
      </w:r>
      <w:r w:rsidR="00F65384">
        <w:rPr>
          <w:rFonts w:ascii="Times New Roman" w:hAnsi="Times New Roman" w:cs="Times New Roman"/>
          <w:sz w:val="24"/>
          <w:szCs w:val="24"/>
        </w:rPr>
        <w:t>ме 41 783  тыс. рублей или 51,9</w:t>
      </w:r>
      <w:r>
        <w:rPr>
          <w:rFonts w:ascii="Times New Roman" w:hAnsi="Times New Roman" w:cs="Times New Roman"/>
          <w:sz w:val="24"/>
          <w:szCs w:val="24"/>
        </w:rPr>
        <w:t xml:space="preserve"> % к уточненным бюджетным назначениям, по сравнению с 2013 годом – 78,7 % (Таблица № 2).</w:t>
      </w:r>
    </w:p>
    <w:p w:rsidR="005718B2" w:rsidRDefault="005718B2" w:rsidP="005718B2">
      <w:pPr>
        <w:tabs>
          <w:tab w:val="left" w:pos="747"/>
        </w:tabs>
        <w:spacing w:after="0" w:line="240" w:lineRule="auto"/>
        <w:ind w:right="-141"/>
        <w:jc w:val="right"/>
        <w:outlineLvl w:val="0"/>
        <w:rPr>
          <w:rFonts w:ascii="Times New Roman" w:hAnsi="Times New Roman" w:cs="Times New Roman"/>
          <w:sz w:val="24"/>
          <w:szCs w:val="24"/>
        </w:rPr>
      </w:pPr>
      <w:r>
        <w:rPr>
          <w:rFonts w:ascii="Times New Roman" w:hAnsi="Times New Roman" w:cs="Times New Roman"/>
          <w:sz w:val="24"/>
          <w:szCs w:val="24"/>
        </w:rPr>
        <w:t>Таблица № 2.</w:t>
      </w:r>
    </w:p>
    <w:p w:rsidR="005718B2" w:rsidRPr="00476A56" w:rsidRDefault="005718B2" w:rsidP="005718B2">
      <w:pPr>
        <w:tabs>
          <w:tab w:val="left" w:pos="747"/>
        </w:tabs>
        <w:spacing w:after="0" w:line="240" w:lineRule="auto"/>
        <w:ind w:right="-141"/>
        <w:jc w:val="right"/>
        <w:outlineLvl w:val="0"/>
        <w:rPr>
          <w:rFonts w:ascii="Times New Roman" w:hAnsi="Times New Roman" w:cs="Times New Roman"/>
          <w:sz w:val="24"/>
          <w:szCs w:val="24"/>
        </w:rPr>
      </w:pPr>
      <w:r>
        <w:rPr>
          <w:rFonts w:ascii="Times New Roman" w:hAnsi="Times New Roman" w:cs="Times New Roman"/>
          <w:sz w:val="24"/>
          <w:szCs w:val="24"/>
        </w:rPr>
        <w:t>Тыс. руб.</w:t>
      </w:r>
    </w:p>
    <w:p w:rsidR="005718B2" w:rsidRDefault="005718B2" w:rsidP="005718B2">
      <w:pPr>
        <w:tabs>
          <w:tab w:val="left" w:pos="747"/>
        </w:tabs>
        <w:spacing w:after="0" w:line="240" w:lineRule="auto"/>
        <w:ind w:right="-141"/>
        <w:jc w:val="both"/>
        <w:outlineLvl w:val="0"/>
        <w:rPr>
          <w:sz w:val="24"/>
          <w:szCs w:val="24"/>
        </w:rPr>
      </w:pPr>
      <w:r>
        <w:rPr>
          <w:sz w:val="24"/>
          <w:szCs w:val="24"/>
        </w:rPr>
        <w:tab/>
        <w:t xml:space="preserve"> </w:t>
      </w:r>
    </w:p>
    <w:tbl>
      <w:tblPr>
        <w:tblStyle w:val="a3"/>
        <w:tblW w:w="10490" w:type="dxa"/>
        <w:tblInd w:w="108" w:type="dxa"/>
        <w:tblLayout w:type="fixed"/>
        <w:tblLook w:val="04A0"/>
      </w:tblPr>
      <w:tblGrid>
        <w:gridCol w:w="2127"/>
        <w:gridCol w:w="992"/>
        <w:gridCol w:w="1417"/>
        <w:gridCol w:w="993"/>
        <w:gridCol w:w="1275"/>
        <w:gridCol w:w="1276"/>
        <w:gridCol w:w="1276"/>
        <w:gridCol w:w="1134"/>
      </w:tblGrid>
      <w:tr w:rsidR="005718B2" w:rsidTr="00DB23A3">
        <w:trPr>
          <w:trHeight w:val="615"/>
        </w:trPr>
        <w:tc>
          <w:tcPr>
            <w:tcW w:w="2127" w:type="dxa"/>
            <w:vMerge w:val="restart"/>
            <w:shd w:val="clear" w:color="auto" w:fill="D9D9D9" w:themeFill="background1" w:themeFillShade="D9"/>
          </w:tcPr>
          <w:p w:rsidR="005718B2" w:rsidRPr="00715D66" w:rsidRDefault="005718B2" w:rsidP="006472E6">
            <w:pPr>
              <w:tabs>
                <w:tab w:val="left" w:pos="747"/>
              </w:tabs>
              <w:ind w:right="-141"/>
              <w:jc w:val="center"/>
              <w:outlineLvl w:val="0"/>
              <w:rPr>
                <w:rFonts w:ascii="Times New Roman" w:hAnsi="Times New Roman" w:cs="Times New Roman"/>
                <w:b/>
                <w:sz w:val="20"/>
                <w:szCs w:val="20"/>
              </w:rPr>
            </w:pPr>
            <w:r>
              <w:rPr>
                <w:rFonts w:ascii="Times New Roman" w:hAnsi="Times New Roman" w:cs="Times New Roman"/>
                <w:b/>
                <w:sz w:val="20"/>
                <w:szCs w:val="20"/>
              </w:rPr>
              <w:t>Разделы</w:t>
            </w:r>
          </w:p>
        </w:tc>
        <w:tc>
          <w:tcPr>
            <w:tcW w:w="992" w:type="dxa"/>
            <w:vMerge w:val="restart"/>
            <w:shd w:val="clear" w:color="auto" w:fill="D9D9D9" w:themeFill="background1" w:themeFillShade="D9"/>
          </w:tcPr>
          <w:p w:rsidR="005718B2" w:rsidRPr="00715D66" w:rsidRDefault="005718B2" w:rsidP="006472E6">
            <w:pPr>
              <w:tabs>
                <w:tab w:val="left" w:pos="747"/>
              </w:tabs>
              <w:ind w:left="-108" w:right="-141"/>
              <w:jc w:val="center"/>
              <w:outlineLvl w:val="0"/>
              <w:rPr>
                <w:rFonts w:ascii="Times New Roman" w:hAnsi="Times New Roman" w:cs="Times New Roman"/>
                <w:b/>
                <w:sz w:val="20"/>
                <w:szCs w:val="20"/>
              </w:rPr>
            </w:pPr>
            <w:r w:rsidRPr="00715D66">
              <w:rPr>
                <w:rFonts w:ascii="Times New Roman" w:hAnsi="Times New Roman" w:cs="Times New Roman"/>
                <w:b/>
                <w:sz w:val="20"/>
                <w:szCs w:val="20"/>
              </w:rPr>
              <w:t xml:space="preserve">Исполнено </w:t>
            </w:r>
            <w:r>
              <w:rPr>
                <w:rFonts w:ascii="Times New Roman" w:hAnsi="Times New Roman" w:cs="Times New Roman"/>
                <w:b/>
                <w:sz w:val="20"/>
                <w:szCs w:val="20"/>
              </w:rPr>
              <w:t xml:space="preserve">  </w:t>
            </w:r>
            <w:r w:rsidRPr="00715D66">
              <w:rPr>
                <w:rFonts w:ascii="Times New Roman" w:hAnsi="Times New Roman" w:cs="Times New Roman"/>
                <w:b/>
                <w:sz w:val="20"/>
                <w:szCs w:val="20"/>
              </w:rPr>
              <w:t>в 2013 году</w:t>
            </w:r>
          </w:p>
        </w:tc>
        <w:tc>
          <w:tcPr>
            <w:tcW w:w="1417" w:type="dxa"/>
            <w:vMerge w:val="restart"/>
            <w:shd w:val="clear" w:color="auto" w:fill="D9D9D9" w:themeFill="background1" w:themeFillShade="D9"/>
          </w:tcPr>
          <w:p w:rsidR="005718B2" w:rsidRPr="00715D66" w:rsidRDefault="005718B2" w:rsidP="006472E6">
            <w:pPr>
              <w:autoSpaceDE w:val="0"/>
              <w:autoSpaceDN w:val="0"/>
              <w:adjustRightInd w:val="0"/>
              <w:ind w:right="-141"/>
              <w:jc w:val="center"/>
              <w:rPr>
                <w:rFonts w:ascii="Times New Roman" w:hAnsi="Times New Roman" w:cs="Times New Roman"/>
                <w:b/>
                <w:sz w:val="20"/>
                <w:szCs w:val="20"/>
              </w:rPr>
            </w:pPr>
            <w:r w:rsidRPr="00715D66">
              <w:rPr>
                <w:rFonts w:ascii="Times New Roman" w:hAnsi="Times New Roman" w:cs="Times New Roman"/>
                <w:b/>
                <w:sz w:val="20"/>
                <w:szCs w:val="20"/>
              </w:rPr>
              <w:t>Уточненные бюджетные</w:t>
            </w:r>
          </w:p>
          <w:p w:rsidR="005718B2" w:rsidRPr="00715D66" w:rsidRDefault="005718B2" w:rsidP="006472E6">
            <w:pPr>
              <w:autoSpaceDE w:val="0"/>
              <w:autoSpaceDN w:val="0"/>
              <w:adjustRightInd w:val="0"/>
              <w:ind w:right="-141"/>
              <w:jc w:val="center"/>
              <w:rPr>
                <w:rFonts w:ascii="Times New Roman" w:hAnsi="Times New Roman" w:cs="Times New Roman"/>
                <w:b/>
                <w:sz w:val="20"/>
                <w:szCs w:val="20"/>
              </w:rPr>
            </w:pPr>
            <w:r w:rsidRPr="00715D66">
              <w:rPr>
                <w:rFonts w:ascii="Times New Roman" w:hAnsi="Times New Roman" w:cs="Times New Roman"/>
                <w:b/>
                <w:sz w:val="20"/>
                <w:szCs w:val="20"/>
              </w:rPr>
              <w:t>назначения</w:t>
            </w:r>
          </w:p>
          <w:p w:rsidR="005718B2" w:rsidRPr="00715D66" w:rsidRDefault="005718B2" w:rsidP="006472E6">
            <w:pPr>
              <w:autoSpaceDE w:val="0"/>
              <w:autoSpaceDN w:val="0"/>
              <w:adjustRightInd w:val="0"/>
              <w:ind w:right="-141"/>
              <w:jc w:val="center"/>
              <w:rPr>
                <w:rFonts w:ascii="Times New Roman" w:hAnsi="Times New Roman" w:cs="Times New Roman"/>
                <w:b/>
                <w:sz w:val="20"/>
                <w:szCs w:val="20"/>
              </w:rPr>
            </w:pPr>
            <w:r w:rsidRPr="00715D66">
              <w:rPr>
                <w:rFonts w:ascii="Times New Roman" w:hAnsi="Times New Roman" w:cs="Times New Roman"/>
                <w:b/>
                <w:sz w:val="20"/>
                <w:szCs w:val="20"/>
              </w:rPr>
              <w:t>на 201</w:t>
            </w:r>
            <w:r>
              <w:rPr>
                <w:rFonts w:ascii="Times New Roman" w:hAnsi="Times New Roman" w:cs="Times New Roman"/>
                <w:b/>
                <w:sz w:val="20"/>
                <w:szCs w:val="20"/>
              </w:rPr>
              <w:t>4</w:t>
            </w:r>
            <w:r w:rsidRPr="00715D66">
              <w:rPr>
                <w:rFonts w:ascii="Times New Roman" w:hAnsi="Times New Roman" w:cs="Times New Roman"/>
                <w:b/>
                <w:sz w:val="20"/>
                <w:szCs w:val="20"/>
              </w:rPr>
              <w:t xml:space="preserve"> год</w:t>
            </w:r>
            <w:r>
              <w:rPr>
                <w:rFonts w:ascii="Times New Roman" w:hAnsi="Times New Roman" w:cs="Times New Roman"/>
                <w:b/>
                <w:sz w:val="20"/>
                <w:szCs w:val="20"/>
              </w:rPr>
              <w:t>*</w:t>
            </w:r>
          </w:p>
          <w:p w:rsidR="005718B2" w:rsidRPr="00715D66" w:rsidRDefault="005718B2" w:rsidP="006472E6">
            <w:pPr>
              <w:tabs>
                <w:tab w:val="left" w:pos="1309"/>
              </w:tabs>
              <w:ind w:left="-108" w:right="-141"/>
              <w:jc w:val="center"/>
              <w:outlineLvl w:val="0"/>
              <w:rPr>
                <w:rFonts w:ascii="Times New Roman" w:hAnsi="Times New Roman" w:cs="Times New Roman"/>
                <w:b/>
                <w:sz w:val="20"/>
                <w:szCs w:val="20"/>
              </w:rPr>
            </w:pPr>
          </w:p>
        </w:tc>
        <w:tc>
          <w:tcPr>
            <w:tcW w:w="5954" w:type="dxa"/>
            <w:gridSpan w:val="5"/>
            <w:tcBorders>
              <w:bottom w:val="single" w:sz="4" w:space="0" w:color="auto"/>
            </w:tcBorders>
            <w:shd w:val="clear" w:color="auto" w:fill="D9D9D9" w:themeFill="background1" w:themeFillShade="D9"/>
          </w:tcPr>
          <w:p w:rsidR="005718B2" w:rsidRDefault="005718B2" w:rsidP="006472E6">
            <w:pPr>
              <w:tabs>
                <w:tab w:val="left" w:pos="747"/>
              </w:tabs>
              <w:ind w:right="-141"/>
              <w:jc w:val="center"/>
              <w:outlineLvl w:val="0"/>
              <w:rPr>
                <w:rFonts w:ascii="Times New Roman" w:hAnsi="Times New Roman" w:cs="Times New Roman"/>
                <w:b/>
                <w:sz w:val="20"/>
                <w:szCs w:val="20"/>
              </w:rPr>
            </w:pPr>
          </w:p>
          <w:p w:rsidR="005718B2" w:rsidRPr="00715D66" w:rsidRDefault="005718B2" w:rsidP="006472E6">
            <w:pPr>
              <w:tabs>
                <w:tab w:val="left" w:pos="747"/>
              </w:tabs>
              <w:ind w:right="-141"/>
              <w:jc w:val="center"/>
              <w:outlineLvl w:val="0"/>
              <w:rPr>
                <w:rFonts w:ascii="Times New Roman" w:hAnsi="Times New Roman" w:cs="Times New Roman"/>
                <w:b/>
                <w:sz w:val="20"/>
                <w:szCs w:val="20"/>
              </w:rPr>
            </w:pPr>
            <w:r w:rsidRPr="00715D66">
              <w:rPr>
                <w:rFonts w:ascii="Times New Roman" w:hAnsi="Times New Roman" w:cs="Times New Roman"/>
                <w:b/>
                <w:sz w:val="20"/>
                <w:szCs w:val="20"/>
              </w:rPr>
              <w:t>Исполнено в 2014 году</w:t>
            </w:r>
          </w:p>
        </w:tc>
      </w:tr>
      <w:tr w:rsidR="005718B2" w:rsidTr="00DB23A3">
        <w:trPr>
          <w:trHeight w:val="525"/>
        </w:trPr>
        <w:tc>
          <w:tcPr>
            <w:tcW w:w="2127" w:type="dxa"/>
            <w:vMerge/>
            <w:shd w:val="clear" w:color="auto" w:fill="D9D9D9" w:themeFill="background1" w:themeFillShade="D9"/>
          </w:tcPr>
          <w:p w:rsidR="005718B2" w:rsidRPr="00715D66" w:rsidRDefault="005718B2" w:rsidP="006472E6">
            <w:pPr>
              <w:tabs>
                <w:tab w:val="left" w:pos="747"/>
              </w:tabs>
              <w:ind w:right="-141"/>
              <w:jc w:val="center"/>
              <w:outlineLvl w:val="0"/>
              <w:rPr>
                <w:rFonts w:ascii="Times New Roman" w:hAnsi="Times New Roman" w:cs="Times New Roman"/>
                <w:b/>
                <w:sz w:val="20"/>
                <w:szCs w:val="20"/>
              </w:rPr>
            </w:pPr>
          </w:p>
        </w:tc>
        <w:tc>
          <w:tcPr>
            <w:tcW w:w="992" w:type="dxa"/>
            <w:vMerge/>
            <w:shd w:val="clear" w:color="auto" w:fill="D9D9D9" w:themeFill="background1" w:themeFillShade="D9"/>
          </w:tcPr>
          <w:p w:rsidR="005718B2" w:rsidRPr="00715D66" w:rsidRDefault="005718B2" w:rsidP="006472E6">
            <w:pPr>
              <w:tabs>
                <w:tab w:val="left" w:pos="747"/>
              </w:tabs>
              <w:ind w:right="-141"/>
              <w:jc w:val="center"/>
              <w:outlineLvl w:val="0"/>
              <w:rPr>
                <w:rFonts w:ascii="Times New Roman" w:hAnsi="Times New Roman" w:cs="Times New Roman"/>
                <w:b/>
                <w:sz w:val="20"/>
                <w:szCs w:val="20"/>
              </w:rPr>
            </w:pPr>
          </w:p>
        </w:tc>
        <w:tc>
          <w:tcPr>
            <w:tcW w:w="1417" w:type="dxa"/>
            <w:vMerge/>
            <w:shd w:val="clear" w:color="auto" w:fill="D9D9D9" w:themeFill="background1" w:themeFillShade="D9"/>
          </w:tcPr>
          <w:p w:rsidR="005718B2" w:rsidRPr="00715D66" w:rsidRDefault="005718B2" w:rsidP="006472E6">
            <w:pPr>
              <w:autoSpaceDE w:val="0"/>
              <w:autoSpaceDN w:val="0"/>
              <w:adjustRightInd w:val="0"/>
              <w:ind w:right="-141"/>
              <w:jc w:val="center"/>
              <w:rPr>
                <w:rFonts w:ascii="Times New Roman" w:hAnsi="Times New Roman" w:cs="Times New Roman"/>
                <w:b/>
                <w:sz w:val="20"/>
                <w:szCs w:val="20"/>
              </w:rPr>
            </w:pPr>
          </w:p>
        </w:tc>
        <w:tc>
          <w:tcPr>
            <w:tcW w:w="993" w:type="dxa"/>
            <w:tcBorders>
              <w:top w:val="single" w:sz="4" w:space="0" w:color="auto"/>
            </w:tcBorders>
            <w:shd w:val="clear" w:color="auto" w:fill="D9D9D9" w:themeFill="background1" w:themeFillShade="D9"/>
          </w:tcPr>
          <w:p w:rsidR="005718B2" w:rsidRPr="00715D66" w:rsidRDefault="005718B2" w:rsidP="006472E6">
            <w:pPr>
              <w:tabs>
                <w:tab w:val="left" w:pos="747"/>
              </w:tabs>
              <w:ind w:right="-141"/>
              <w:jc w:val="center"/>
              <w:outlineLvl w:val="0"/>
              <w:rPr>
                <w:rFonts w:ascii="Times New Roman" w:hAnsi="Times New Roman" w:cs="Times New Roman"/>
                <w:b/>
                <w:sz w:val="20"/>
                <w:szCs w:val="20"/>
              </w:rPr>
            </w:pPr>
            <w:r>
              <w:rPr>
                <w:rFonts w:ascii="Times New Roman" w:hAnsi="Times New Roman" w:cs="Times New Roman"/>
                <w:b/>
                <w:sz w:val="20"/>
                <w:szCs w:val="20"/>
              </w:rPr>
              <w:t>С</w:t>
            </w:r>
            <w:r w:rsidRPr="00715D66">
              <w:rPr>
                <w:rFonts w:ascii="Times New Roman" w:hAnsi="Times New Roman" w:cs="Times New Roman"/>
                <w:b/>
                <w:sz w:val="20"/>
                <w:szCs w:val="20"/>
              </w:rPr>
              <w:t>умма</w:t>
            </w:r>
          </w:p>
        </w:tc>
        <w:tc>
          <w:tcPr>
            <w:tcW w:w="1275" w:type="dxa"/>
            <w:tcBorders>
              <w:top w:val="single" w:sz="4" w:space="0" w:color="auto"/>
            </w:tcBorders>
            <w:shd w:val="clear" w:color="auto" w:fill="D9D9D9" w:themeFill="background1" w:themeFillShade="D9"/>
          </w:tcPr>
          <w:p w:rsidR="005718B2" w:rsidRDefault="005718B2" w:rsidP="006472E6">
            <w:pPr>
              <w:autoSpaceDE w:val="0"/>
              <w:autoSpaceDN w:val="0"/>
              <w:adjustRightInd w:val="0"/>
              <w:ind w:left="-108" w:right="-141"/>
              <w:jc w:val="center"/>
              <w:rPr>
                <w:rFonts w:ascii="Times New Roman" w:hAnsi="Times New Roman" w:cs="Times New Roman"/>
                <w:b/>
                <w:sz w:val="20"/>
                <w:szCs w:val="20"/>
              </w:rPr>
            </w:pPr>
            <w:r w:rsidRPr="00715D66">
              <w:rPr>
                <w:rFonts w:ascii="Times New Roman" w:hAnsi="Times New Roman" w:cs="Times New Roman"/>
                <w:b/>
                <w:sz w:val="20"/>
                <w:szCs w:val="20"/>
              </w:rPr>
              <w:t>Отклонения</w:t>
            </w:r>
          </w:p>
          <w:p w:rsidR="005718B2" w:rsidRPr="00715D66" w:rsidRDefault="005718B2" w:rsidP="006472E6">
            <w:pPr>
              <w:autoSpaceDE w:val="0"/>
              <w:autoSpaceDN w:val="0"/>
              <w:adjustRightInd w:val="0"/>
              <w:ind w:left="-108" w:right="-141"/>
              <w:jc w:val="center"/>
              <w:rPr>
                <w:rFonts w:ascii="Times New Roman" w:hAnsi="Times New Roman" w:cs="Times New Roman"/>
                <w:b/>
                <w:sz w:val="20"/>
                <w:szCs w:val="20"/>
              </w:rPr>
            </w:pPr>
            <w:r w:rsidRPr="00715D66">
              <w:rPr>
                <w:rFonts w:ascii="Times New Roman" w:hAnsi="Times New Roman" w:cs="Times New Roman"/>
                <w:b/>
                <w:sz w:val="20"/>
                <w:szCs w:val="20"/>
              </w:rPr>
              <w:t xml:space="preserve"> от бюджетных</w:t>
            </w:r>
          </w:p>
          <w:p w:rsidR="005718B2" w:rsidRPr="00715D66" w:rsidRDefault="005718B2" w:rsidP="006472E6">
            <w:pPr>
              <w:autoSpaceDE w:val="0"/>
              <w:autoSpaceDN w:val="0"/>
              <w:adjustRightInd w:val="0"/>
              <w:ind w:left="-108" w:right="-141"/>
              <w:rPr>
                <w:rFonts w:ascii="Times New Roman" w:hAnsi="Times New Roman" w:cs="Times New Roman"/>
                <w:b/>
                <w:sz w:val="20"/>
                <w:szCs w:val="20"/>
              </w:rPr>
            </w:pPr>
            <w:r>
              <w:rPr>
                <w:rFonts w:ascii="Times New Roman" w:hAnsi="Times New Roman" w:cs="Times New Roman"/>
                <w:b/>
                <w:sz w:val="20"/>
                <w:szCs w:val="20"/>
              </w:rPr>
              <w:t xml:space="preserve"> </w:t>
            </w:r>
            <w:r w:rsidR="003407F2">
              <w:rPr>
                <w:rFonts w:ascii="Times New Roman" w:hAnsi="Times New Roman" w:cs="Times New Roman"/>
                <w:b/>
                <w:sz w:val="20"/>
                <w:szCs w:val="20"/>
              </w:rPr>
              <w:t xml:space="preserve"> </w:t>
            </w:r>
            <w:r w:rsidRPr="00715D66">
              <w:rPr>
                <w:rFonts w:ascii="Times New Roman" w:hAnsi="Times New Roman" w:cs="Times New Roman"/>
                <w:b/>
                <w:sz w:val="20"/>
                <w:szCs w:val="20"/>
              </w:rPr>
              <w:t>назначений</w:t>
            </w:r>
          </w:p>
        </w:tc>
        <w:tc>
          <w:tcPr>
            <w:tcW w:w="1276" w:type="dxa"/>
            <w:tcBorders>
              <w:top w:val="single" w:sz="4" w:space="0" w:color="auto"/>
            </w:tcBorders>
            <w:shd w:val="clear" w:color="auto" w:fill="D9D9D9" w:themeFill="background1" w:themeFillShade="D9"/>
          </w:tcPr>
          <w:p w:rsidR="005718B2" w:rsidRPr="00715D66" w:rsidRDefault="005718B2" w:rsidP="006472E6">
            <w:pPr>
              <w:tabs>
                <w:tab w:val="left" w:pos="747"/>
              </w:tabs>
              <w:ind w:left="-108" w:right="-141" w:firstLine="108"/>
              <w:jc w:val="center"/>
              <w:outlineLvl w:val="0"/>
              <w:rPr>
                <w:rFonts w:ascii="Times New Roman" w:hAnsi="Times New Roman" w:cs="Times New Roman"/>
                <w:b/>
                <w:sz w:val="20"/>
                <w:szCs w:val="20"/>
              </w:rPr>
            </w:pPr>
            <w:r>
              <w:rPr>
                <w:rFonts w:ascii="Times New Roman" w:hAnsi="Times New Roman" w:cs="Times New Roman"/>
                <w:b/>
                <w:sz w:val="20"/>
                <w:szCs w:val="20"/>
              </w:rPr>
              <w:t>В</w:t>
            </w:r>
            <w:r w:rsidRPr="00715D66">
              <w:rPr>
                <w:rFonts w:ascii="Times New Roman" w:hAnsi="Times New Roman" w:cs="Times New Roman"/>
                <w:b/>
                <w:sz w:val="20"/>
                <w:szCs w:val="20"/>
              </w:rPr>
              <w:t xml:space="preserve"> % к уточненному бюджету</w:t>
            </w:r>
          </w:p>
        </w:tc>
        <w:tc>
          <w:tcPr>
            <w:tcW w:w="1276" w:type="dxa"/>
            <w:tcBorders>
              <w:top w:val="single" w:sz="4" w:space="0" w:color="auto"/>
            </w:tcBorders>
            <w:shd w:val="clear" w:color="auto" w:fill="D9D9D9" w:themeFill="background1" w:themeFillShade="D9"/>
          </w:tcPr>
          <w:p w:rsidR="003407F2" w:rsidRDefault="003407F2" w:rsidP="006472E6">
            <w:pPr>
              <w:tabs>
                <w:tab w:val="left" w:pos="747"/>
              </w:tabs>
              <w:ind w:right="-141"/>
              <w:jc w:val="center"/>
              <w:outlineLvl w:val="0"/>
              <w:rPr>
                <w:rFonts w:ascii="Times New Roman" w:hAnsi="Times New Roman" w:cs="Times New Roman"/>
                <w:b/>
                <w:sz w:val="20"/>
                <w:szCs w:val="20"/>
              </w:rPr>
            </w:pPr>
            <w:r>
              <w:rPr>
                <w:rFonts w:ascii="Times New Roman" w:hAnsi="Times New Roman" w:cs="Times New Roman"/>
                <w:b/>
                <w:sz w:val="20"/>
                <w:szCs w:val="20"/>
              </w:rPr>
              <w:t>Уд.вес в общем объеме</w:t>
            </w:r>
          </w:p>
          <w:p w:rsidR="003407F2" w:rsidRDefault="003407F2" w:rsidP="006472E6">
            <w:pPr>
              <w:tabs>
                <w:tab w:val="left" w:pos="747"/>
              </w:tabs>
              <w:ind w:right="-141"/>
              <w:jc w:val="center"/>
              <w:outlineLvl w:val="0"/>
              <w:rPr>
                <w:rFonts w:ascii="Times New Roman" w:hAnsi="Times New Roman" w:cs="Times New Roman"/>
                <w:b/>
                <w:sz w:val="20"/>
                <w:szCs w:val="20"/>
              </w:rPr>
            </w:pPr>
            <w:r>
              <w:rPr>
                <w:rFonts w:ascii="Times New Roman" w:hAnsi="Times New Roman" w:cs="Times New Roman"/>
                <w:b/>
                <w:sz w:val="20"/>
                <w:szCs w:val="20"/>
              </w:rPr>
              <w:t>р</w:t>
            </w:r>
            <w:r w:rsidR="005718B2" w:rsidRPr="00715D66">
              <w:rPr>
                <w:rFonts w:ascii="Times New Roman" w:hAnsi="Times New Roman" w:cs="Times New Roman"/>
                <w:b/>
                <w:sz w:val="20"/>
                <w:szCs w:val="20"/>
              </w:rPr>
              <w:t>асходов</w:t>
            </w:r>
          </w:p>
          <w:p w:rsidR="005718B2" w:rsidRPr="00715D66" w:rsidRDefault="005718B2" w:rsidP="006472E6">
            <w:pPr>
              <w:tabs>
                <w:tab w:val="left" w:pos="747"/>
              </w:tabs>
              <w:ind w:right="-141"/>
              <w:jc w:val="center"/>
              <w:outlineLvl w:val="0"/>
              <w:rPr>
                <w:rFonts w:ascii="Times New Roman" w:hAnsi="Times New Roman" w:cs="Times New Roman"/>
                <w:b/>
                <w:sz w:val="20"/>
                <w:szCs w:val="20"/>
              </w:rPr>
            </w:pPr>
            <w:r w:rsidRPr="00715D66">
              <w:rPr>
                <w:rFonts w:ascii="Times New Roman" w:hAnsi="Times New Roman" w:cs="Times New Roman"/>
                <w:b/>
                <w:sz w:val="20"/>
                <w:szCs w:val="20"/>
              </w:rPr>
              <w:t xml:space="preserve"> (%)</w:t>
            </w:r>
          </w:p>
        </w:tc>
        <w:tc>
          <w:tcPr>
            <w:tcW w:w="1134" w:type="dxa"/>
            <w:tcBorders>
              <w:top w:val="single" w:sz="4" w:space="0" w:color="auto"/>
            </w:tcBorders>
            <w:shd w:val="clear" w:color="auto" w:fill="D9D9D9" w:themeFill="background1" w:themeFillShade="D9"/>
          </w:tcPr>
          <w:p w:rsidR="005718B2" w:rsidRDefault="005718B2" w:rsidP="006472E6">
            <w:pPr>
              <w:tabs>
                <w:tab w:val="left" w:pos="747"/>
              </w:tabs>
              <w:ind w:left="-108" w:right="-141" w:firstLine="108"/>
              <w:jc w:val="center"/>
              <w:outlineLvl w:val="0"/>
              <w:rPr>
                <w:rFonts w:ascii="Times New Roman" w:hAnsi="Times New Roman" w:cs="Times New Roman"/>
                <w:b/>
                <w:sz w:val="20"/>
                <w:szCs w:val="20"/>
              </w:rPr>
            </w:pPr>
            <w:r w:rsidRPr="00715D66">
              <w:rPr>
                <w:rFonts w:ascii="Times New Roman" w:hAnsi="Times New Roman" w:cs="Times New Roman"/>
                <w:b/>
                <w:sz w:val="20"/>
                <w:szCs w:val="20"/>
              </w:rPr>
              <w:t>К исполне</w:t>
            </w:r>
            <w:r>
              <w:rPr>
                <w:rFonts w:ascii="Times New Roman" w:hAnsi="Times New Roman" w:cs="Times New Roman"/>
                <w:b/>
                <w:sz w:val="20"/>
                <w:szCs w:val="20"/>
              </w:rPr>
              <w:t>н</w:t>
            </w:r>
            <w:r w:rsidRPr="00715D66">
              <w:rPr>
                <w:rFonts w:ascii="Times New Roman" w:hAnsi="Times New Roman" w:cs="Times New Roman"/>
                <w:b/>
                <w:sz w:val="20"/>
                <w:szCs w:val="20"/>
              </w:rPr>
              <w:t>ию 2013 года</w:t>
            </w:r>
          </w:p>
          <w:p w:rsidR="005718B2" w:rsidRPr="00715D66" w:rsidRDefault="005718B2" w:rsidP="006472E6">
            <w:pPr>
              <w:tabs>
                <w:tab w:val="left" w:pos="747"/>
              </w:tabs>
              <w:ind w:left="-108" w:right="-141" w:firstLine="108"/>
              <w:jc w:val="center"/>
              <w:outlineLvl w:val="0"/>
              <w:rPr>
                <w:rFonts w:ascii="Times New Roman" w:hAnsi="Times New Roman" w:cs="Times New Roman"/>
                <w:b/>
                <w:sz w:val="20"/>
                <w:szCs w:val="20"/>
              </w:rPr>
            </w:pPr>
            <w:r w:rsidRPr="00715D66">
              <w:rPr>
                <w:rFonts w:ascii="Times New Roman" w:hAnsi="Times New Roman" w:cs="Times New Roman"/>
                <w:b/>
                <w:sz w:val="20"/>
                <w:szCs w:val="20"/>
              </w:rPr>
              <w:t xml:space="preserve"> (%)</w:t>
            </w:r>
          </w:p>
        </w:tc>
      </w:tr>
      <w:tr w:rsidR="005718B2" w:rsidTr="00DB23A3">
        <w:tc>
          <w:tcPr>
            <w:tcW w:w="2127" w:type="dxa"/>
          </w:tcPr>
          <w:p w:rsidR="005718B2" w:rsidRDefault="005718B2" w:rsidP="006472E6">
            <w:pPr>
              <w:tabs>
                <w:tab w:val="left" w:pos="747"/>
              </w:tabs>
              <w:ind w:right="-141"/>
              <w:jc w:val="both"/>
              <w:outlineLvl w:val="0"/>
              <w:rPr>
                <w:rFonts w:ascii="Times New Roman" w:hAnsi="Times New Roman" w:cs="Times New Roman"/>
                <w:b/>
              </w:rPr>
            </w:pPr>
            <w:r w:rsidRPr="006975E9">
              <w:rPr>
                <w:rFonts w:ascii="Times New Roman" w:hAnsi="Times New Roman" w:cs="Times New Roman"/>
                <w:b/>
              </w:rPr>
              <w:t xml:space="preserve">Всего расходов, </w:t>
            </w:r>
          </w:p>
          <w:p w:rsidR="005718B2" w:rsidRPr="006975E9" w:rsidRDefault="005718B2" w:rsidP="006472E6">
            <w:pPr>
              <w:tabs>
                <w:tab w:val="left" w:pos="747"/>
              </w:tabs>
              <w:ind w:right="-141"/>
              <w:jc w:val="both"/>
              <w:outlineLvl w:val="0"/>
              <w:rPr>
                <w:rFonts w:ascii="Times New Roman" w:hAnsi="Times New Roman" w:cs="Times New Roman"/>
                <w:b/>
              </w:rPr>
            </w:pPr>
            <w:r w:rsidRPr="006975E9">
              <w:rPr>
                <w:rFonts w:ascii="Times New Roman" w:hAnsi="Times New Roman" w:cs="Times New Roman"/>
                <w:b/>
              </w:rPr>
              <w:t>в том числе:</w:t>
            </w:r>
          </w:p>
        </w:tc>
        <w:tc>
          <w:tcPr>
            <w:tcW w:w="992" w:type="dxa"/>
          </w:tcPr>
          <w:p w:rsidR="005718B2" w:rsidRPr="006975E9" w:rsidRDefault="005718B2" w:rsidP="006472E6">
            <w:pPr>
              <w:tabs>
                <w:tab w:val="left" w:pos="747"/>
              </w:tabs>
              <w:ind w:right="-141"/>
              <w:jc w:val="center"/>
              <w:outlineLvl w:val="0"/>
              <w:rPr>
                <w:rFonts w:ascii="Times New Roman" w:hAnsi="Times New Roman" w:cs="Times New Roman"/>
                <w:b/>
              </w:rPr>
            </w:pPr>
            <w:r>
              <w:rPr>
                <w:rFonts w:ascii="Times New Roman" w:hAnsi="Times New Roman" w:cs="Times New Roman"/>
                <w:b/>
              </w:rPr>
              <w:t>42 131</w:t>
            </w:r>
          </w:p>
        </w:tc>
        <w:tc>
          <w:tcPr>
            <w:tcW w:w="1417" w:type="dxa"/>
          </w:tcPr>
          <w:p w:rsidR="005718B2" w:rsidRPr="006975E9" w:rsidRDefault="005718B2" w:rsidP="006472E6">
            <w:pPr>
              <w:tabs>
                <w:tab w:val="left" w:pos="747"/>
              </w:tabs>
              <w:ind w:right="-141"/>
              <w:jc w:val="center"/>
              <w:outlineLvl w:val="0"/>
              <w:rPr>
                <w:rFonts w:ascii="Times New Roman" w:hAnsi="Times New Roman" w:cs="Times New Roman"/>
                <w:b/>
              </w:rPr>
            </w:pPr>
            <w:r>
              <w:rPr>
                <w:rFonts w:ascii="Times New Roman" w:hAnsi="Times New Roman" w:cs="Times New Roman"/>
                <w:b/>
              </w:rPr>
              <w:t>80 488,5</w:t>
            </w:r>
          </w:p>
        </w:tc>
        <w:tc>
          <w:tcPr>
            <w:tcW w:w="993" w:type="dxa"/>
          </w:tcPr>
          <w:p w:rsidR="005718B2" w:rsidRPr="006975E9" w:rsidRDefault="005718B2" w:rsidP="006472E6">
            <w:pPr>
              <w:tabs>
                <w:tab w:val="left" w:pos="747"/>
              </w:tabs>
              <w:ind w:right="-141"/>
              <w:jc w:val="center"/>
              <w:outlineLvl w:val="0"/>
              <w:rPr>
                <w:rFonts w:ascii="Times New Roman" w:hAnsi="Times New Roman" w:cs="Times New Roman"/>
                <w:b/>
              </w:rPr>
            </w:pPr>
            <w:r>
              <w:rPr>
                <w:rFonts w:ascii="Times New Roman" w:hAnsi="Times New Roman" w:cs="Times New Roman"/>
                <w:b/>
              </w:rPr>
              <w:t>41 783</w:t>
            </w:r>
          </w:p>
        </w:tc>
        <w:tc>
          <w:tcPr>
            <w:tcW w:w="1275" w:type="dxa"/>
          </w:tcPr>
          <w:p w:rsidR="005718B2" w:rsidRPr="006975E9" w:rsidRDefault="005718B2" w:rsidP="006472E6">
            <w:pPr>
              <w:tabs>
                <w:tab w:val="left" w:pos="747"/>
              </w:tabs>
              <w:ind w:right="-141"/>
              <w:jc w:val="center"/>
              <w:outlineLvl w:val="0"/>
              <w:rPr>
                <w:rFonts w:ascii="Times New Roman" w:hAnsi="Times New Roman" w:cs="Times New Roman"/>
                <w:b/>
              </w:rPr>
            </w:pPr>
            <w:r>
              <w:rPr>
                <w:rFonts w:ascii="Times New Roman" w:hAnsi="Times New Roman" w:cs="Times New Roman"/>
                <w:b/>
              </w:rPr>
              <w:t>-38 705,5</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b/>
              </w:rPr>
            </w:pPr>
            <w:r>
              <w:rPr>
                <w:rFonts w:ascii="Times New Roman" w:hAnsi="Times New Roman" w:cs="Times New Roman"/>
                <w:b/>
              </w:rPr>
              <w:t>51,9</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b/>
              </w:rPr>
            </w:pPr>
            <w:r w:rsidRPr="006975E9">
              <w:rPr>
                <w:rFonts w:ascii="Times New Roman" w:hAnsi="Times New Roman" w:cs="Times New Roman"/>
                <w:b/>
              </w:rPr>
              <w:t>100</w:t>
            </w:r>
          </w:p>
        </w:tc>
        <w:tc>
          <w:tcPr>
            <w:tcW w:w="1134" w:type="dxa"/>
          </w:tcPr>
          <w:p w:rsidR="005718B2" w:rsidRPr="006975E9" w:rsidRDefault="005718B2" w:rsidP="006472E6">
            <w:pPr>
              <w:tabs>
                <w:tab w:val="left" w:pos="747"/>
              </w:tabs>
              <w:ind w:right="-141"/>
              <w:jc w:val="center"/>
              <w:outlineLvl w:val="0"/>
              <w:rPr>
                <w:rFonts w:ascii="Times New Roman" w:hAnsi="Times New Roman" w:cs="Times New Roman"/>
                <w:b/>
              </w:rPr>
            </w:pPr>
            <w:r>
              <w:rPr>
                <w:rFonts w:ascii="Times New Roman" w:hAnsi="Times New Roman" w:cs="Times New Roman"/>
                <w:b/>
              </w:rPr>
              <w:t>99,2</w:t>
            </w:r>
          </w:p>
        </w:tc>
      </w:tr>
      <w:tr w:rsidR="005718B2" w:rsidTr="00DB23A3">
        <w:tc>
          <w:tcPr>
            <w:tcW w:w="2127" w:type="dxa"/>
          </w:tcPr>
          <w:p w:rsidR="005718B2" w:rsidRPr="00715D66" w:rsidRDefault="005718B2" w:rsidP="006472E6">
            <w:pPr>
              <w:tabs>
                <w:tab w:val="left" w:pos="747"/>
              </w:tabs>
              <w:ind w:right="-141"/>
              <w:jc w:val="both"/>
              <w:outlineLvl w:val="0"/>
              <w:rPr>
                <w:rFonts w:ascii="Times New Roman" w:hAnsi="Times New Roman" w:cs="Times New Roman"/>
                <w:sz w:val="20"/>
                <w:szCs w:val="20"/>
              </w:rPr>
            </w:pPr>
            <w:r>
              <w:rPr>
                <w:rFonts w:ascii="Times New Roman" w:hAnsi="Times New Roman" w:cs="Times New Roman"/>
                <w:sz w:val="20"/>
                <w:szCs w:val="20"/>
              </w:rPr>
              <w:t>Общегосударст-венные расходы</w:t>
            </w:r>
          </w:p>
        </w:tc>
        <w:tc>
          <w:tcPr>
            <w:tcW w:w="992"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8 852</w:t>
            </w:r>
          </w:p>
        </w:tc>
        <w:tc>
          <w:tcPr>
            <w:tcW w:w="1417"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12 255</w:t>
            </w:r>
          </w:p>
        </w:tc>
        <w:tc>
          <w:tcPr>
            <w:tcW w:w="993"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10 271,8</w:t>
            </w:r>
          </w:p>
        </w:tc>
        <w:tc>
          <w:tcPr>
            <w:tcW w:w="1275"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-1 983,2</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83,8</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24,6</w:t>
            </w:r>
          </w:p>
        </w:tc>
        <w:tc>
          <w:tcPr>
            <w:tcW w:w="1134"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116</w:t>
            </w:r>
          </w:p>
        </w:tc>
      </w:tr>
      <w:tr w:rsidR="005718B2" w:rsidTr="00DB23A3">
        <w:tc>
          <w:tcPr>
            <w:tcW w:w="2127" w:type="dxa"/>
          </w:tcPr>
          <w:p w:rsidR="005718B2" w:rsidRPr="00715D66" w:rsidRDefault="005718B2" w:rsidP="006472E6">
            <w:pPr>
              <w:tabs>
                <w:tab w:val="left" w:pos="747"/>
              </w:tabs>
              <w:ind w:right="-141"/>
              <w:jc w:val="both"/>
              <w:outlineLvl w:val="0"/>
              <w:rPr>
                <w:rFonts w:ascii="Times New Roman" w:hAnsi="Times New Roman" w:cs="Times New Roman"/>
                <w:sz w:val="20"/>
                <w:szCs w:val="20"/>
              </w:rPr>
            </w:pPr>
            <w:r>
              <w:rPr>
                <w:rFonts w:ascii="Times New Roman" w:hAnsi="Times New Roman" w:cs="Times New Roman"/>
                <w:sz w:val="20"/>
                <w:szCs w:val="20"/>
              </w:rPr>
              <w:t>Национальная оборона</w:t>
            </w:r>
          </w:p>
        </w:tc>
        <w:tc>
          <w:tcPr>
            <w:tcW w:w="992"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274</w:t>
            </w:r>
          </w:p>
        </w:tc>
        <w:tc>
          <w:tcPr>
            <w:tcW w:w="1417"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285,6</w:t>
            </w:r>
          </w:p>
        </w:tc>
        <w:tc>
          <w:tcPr>
            <w:tcW w:w="993"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285,6</w:t>
            </w:r>
          </w:p>
        </w:tc>
        <w:tc>
          <w:tcPr>
            <w:tcW w:w="1275"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sidRPr="006975E9">
              <w:rPr>
                <w:rFonts w:ascii="Times New Roman" w:hAnsi="Times New Roman" w:cs="Times New Roman"/>
                <w:sz w:val="20"/>
                <w:szCs w:val="20"/>
              </w:rPr>
              <w:t>-</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sidRPr="006975E9">
              <w:rPr>
                <w:rFonts w:ascii="Times New Roman" w:hAnsi="Times New Roman" w:cs="Times New Roman"/>
                <w:sz w:val="20"/>
                <w:szCs w:val="20"/>
              </w:rPr>
              <w:t>100</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0,7</w:t>
            </w:r>
          </w:p>
        </w:tc>
        <w:tc>
          <w:tcPr>
            <w:tcW w:w="1134"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104</w:t>
            </w:r>
          </w:p>
        </w:tc>
      </w:tr>
      <w:tr w:rsidR="005718B2" w:rsidTr="00DB23A3">
        <w:tc>
          <w:tcPr>
            <w:tcW w:w="2127" w:type="dxa"/>
          </w:tcPr>
          <w:p w:rsidR="005718B2" w:rsidRPr="00715D66" w:rsidRDefault="005718B2" w:rsidP="00D643DC">
            <w:pPr>
              <w:tabs>
                <w:tab w:val="left" w:pos="747"/>
              </w:tabs>
              <w:ind w:right="-141"/>
              <w:jc w:val="both"/>
              <w:outlineLvl w:val="0"/>
              <w:rPr>
                <w:rFonts w:ascii="Times New Roman" w:hAnsi="Times New Roman" w:cs="Times New Roman"/>
                <w:sz w:val="20"/>
                <w:szCs w:val="20"/>
              </w:rPr>
            </w:pPr>
            <w:r>
              <w:rPr>
                <w:rFonts w:ascii="Times New Roman" w:hAnsi="Times New Roman" w:cs="Times New Roman"/>
                <w:sz w:val="20"/>
                <w:szCs w:val="20"/>
              </w:rPr>
              <w:t>Национальная безопасность и правоохранительная деятельность</w:t>
            </w:r>
          </w:p>
        </w:tc>
        <w:tc>
          <w:tcPr>
            <w:tcW w:w="992"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r>
      <w:tr w:rsidR="005718B2" w:rsidTr="00DB23A3">
        <w:tc>
          <w:tcPr>
            <w:tcW w:w="2127" w:type="dxa"/>
          </w:tcPr>
          <w:p w:rsidR="005718B2" w:rsidRPr="00715D66" w:rsidRDefault="005718B2" w:rsidP="006472E6">
            <w:pPr>
              <w:tabs>
                <w:tab w:val="left" w:pos="747"/>
              </w:tabs>
              <w:ind w:right="-141"/>
              <w:jc w:val="both"/>
              <w:outlineLvl w:val="0"/>
              <w:rPr>
                <w:rFonts w:ascii="Times New Roman" w:hAnsi="Times New Roman" w:cs="Times New Roman"/>
                <w:sz w:val="20"/>
                <w:szCs w:val="20"/>
              </w:rPr>
            </w:pPr>
            <w:r>
              <w:rPr>
                <w:rFonts w:ascii="Times New Roman" w:hAnsi="Times New Roman" w:cs="Times New Roman"/>
                <w:sz w:val="20"/>
                <w:szCs w:val="20"/>
              </w:rPr>
              <w:t>Национальная экономика</w:t>
            </w:r>
          </w:p>
        </w:tc>
        <w:tc>
          <w:tcPr>
            <w:tcW w:w="992"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1 312</w:t>
            </w:r>
          </w:p>
        </w:tc>
        <w:tc>
          <w:tcPr>
            <w:tcW w:w="1417"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728</w:t>
            </w:r>
          </w:p>
        </w:tc>
        <w:tc>
          <w:tcPr>
            <w:tcW w:w="993"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360,9</w:t>
            </w:r>
          </w:p>
        </w:tc>
        <w:tc>
          <w:tcPr>
            <w:tcW w:w="1275"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-367,1</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49,6</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0,9</w:t>
            </w:r>
          </w:p>
        </w:tc>
        <w:tc>
          <w:tcPr>
            <w:tcW w:w="1134"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27,5</w:t>
            </w:r>
          </w:p>
        </w:tc>
      </w:tr>
      <w:tr w:rsidR="005718B2" w:rsidTr="00DB23A3">
        <w:tc>
          <w:tcPr>
            <w:tcW w:w="2127" w:type="dxa"/>
          </w:tcPr>
          <w:p w:rsidR="005718B2" w:rsidRPr="00715D66" w:rsidRDefault="005718B2" w:rsidP="006472E6">
            <w:pPr>
              <w:tabs>
                <w:tab w:val="left" w:pos="747"/>
              </w:tabs>
              <w:ind w:right="-141"/>
              <w:jc w:val="both"/>
              <w:outlineLvl w:val="0"/>
              <w:rPr>
                <w:rFonts w:ascii="Times New Roman" w:hAnsi="Times New Roman" w:cs="Times New Roman"/>
                <w:sz w:val="20"/>
                <w:szCs w:val="20"/>
              </w:rPr>
            </w:pPr>
            <w:r>
              <w:rPr>
                <w:rFonts w:ascii="Times New Roman" w:hAnsi="Times New Roman" w:cs="Times New Roman"/>
                <w:sz w:val="20"/>
                <w:szCs w:val="20"/>
              </w:rPr>
              <w:t>Жилищно-коммунальное хозяйство</w:t>
            </w:r>
          </w:p>
        </w:tc>
        <w:tc>
          <w:tcPr>
            <w:tcW w:w="992"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23 713</w:t>
            </w:r>
          </w:p>
        </w:tc>
        <w:tc>
          <w:tcPr>
            <w:tcW w:w="1417"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51 296,1</w:t>
            </w:r>
          </w:p>
        </w:tc>
        <w:tc>
          <w:tcPr>
            <w:tcW w:w="993"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16 594,2</w:t>
            </w:r>
          </w:p>
        </w:tc>
        <w:tc>
          <w:tcPr>
            <w:tcW w:w="1275"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-34 701,9</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32,3</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39,7</w:t>
            </w:r>
          </w:p>
        </w:tc>
        <w:tc>
          <w:tcPr>
            <w:tcW w:w="1134"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69,9</w:t>
            </w:r>
          </w:p>
        </w:tc>
      </w:tr>
      <w:tr w:rsidR="005718B2" w:rsidTr="00DB23A3">
        <w:tc>
          <w:tcPr>
            <w:tcW w:w="2127" w:type="dxa"/>
          </w:tcPr>
          <w:p w:rsidR="005718B2" w:rsidRDefault="005718B2" w:rsidP="006472E6">
            <w:pPr>
              <w:tabs>
                <w:tab w:val="left" w:pos="747"/>
              </w:tabs>
              <w:ind w:right="-141"/>
              <w:jc w:val="both"/>
              <w:outlineLvl w:val="0"/>
              <w:rPr>
                <w:rFonts w:ascii="Times New Roman" w:hAnsi="Times New Roman" w:cs="Times New Roman"/>
                <w:sz w:val="20"/>
                <w:szCs w:val="20"/>
              </w:rPr>
            </w:pPr>
            <w:r>
              <w:rPr>
                <w:rFonts w:ascii="Times New Roman" w:hAnsi="Times New Roman" w:cs="Times New Roman"/>
                <w:sz w:val="20"/>
                <w:szCs w:val="20"/>
              </w:rPr>
              <w:t>Образование</w:t>
            </w:r>
          </w:p>
        </w:tc>
        <w:tc>
          <w:tcPr>
            <w:tcW w:w="992" w:type="dxa"/>
          </w:tcPr>
          <w:p w:rsidR="005718B2"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5718B2"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5718B2"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718B2"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5718B2"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718B2"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5718B2"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r>
      <w:tr w:rsidR="005718B2" w:rsidTr="00DB23A3">
        <w:tc>
          <w:tcPr>
            <w:tcW w:w="2127" w:type="dxa"/>
          </w:tcPr>
          <w:p w:rsidR="005718B2" w:rsidRPr="00715D66" w:rsidRDefault="005718B2" w:rsidP="006472E6">
            <w:pPr>
              <w:tabs>
                <w:tab w:val="left" w:pos="747"/>
              </w:tabs>
              <w:ind w:right="-141"/>
              <w:jc w:val="both"/>
              <w:outlineLvl w:val="0"/>
              <w:rPr>
                <w:rFonts w:ascii="Times New Roman" w:hAnsi="Times New Roman" w:cs="Times New Roman"/>
                <w:sz w:val="20"/>
                <w:szCs w:val="20"/>
              </w:rPr>
            </w:pPr>
            <w:r>
              <w:rPr>
                <w:rFonts w:ascii="Times New Roman" w:hAnsi="Times New Roman" w:cs="Times New Roman"/>
                <w:sz w:val="20"/>
                <w:szCs w:val="20"/>
              </w:rPr>
              <w:t>Культура, кинематография</w:t>
            </w:r>
          </w:p>
        </w:tc>
        <w:tc>
          <w:tcPr>
            <w:tcW w:w="992"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7 797</w:t>
            </w:r>
          </w:p>
        </w:tc>
        <w:tc>
          <w:tcPr>
            <w:tcW w:w="1417"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15 515,3</w:t>
            </w:r>
          </w:p>
        </w:tc>
        <w:tc>
          <w:tcPr>
            <w:tcW w:w="993"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13 884,3</w:t>
            </w:r>
          </w:p>
        </w:tc>
        <w:tc>
          <w:tcPr>
            <w:tcW w:w="1275"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-1 631</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89,5</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33,2</w:t>
            </w:r>
          </w:p>
        </w:tc>
        <w:tc>
          <w:tcPr>
            <w:tcW w:w="1134"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89,5</w:t>
            </w:r>
          </w:p>
        </w:tc>
      </w:tr>
      <w:tr w:rsidR="005718B2" w:rsidTr="00DB23A3">
        <w:tc>
          <w:tcPr>
            <w:tcW w:w="2127" w:type="dxa"/>
          </w:tcPr>
          <w:p w:rsidR="005718B2" w:rsidRDefault="005718B2" w:rsidP="006472E6">
            <w:pPr>
              <w:tabs>
                <w:tab w:val="left" w:pos="747"/>
              </w:tabs>
              <w:ind w:right="-141"/>
              <w:jc w:val="both"/>
              <w:outlineLvl w:val="0"/>
              <w:rPr>
                <w:rFonts w:ascii="Times New Roman" w:hAnsi="Times New Roman" w:cs="Times New Roman"/>
                <w:sz w:val="20"/>
                <w:szCs w:val="20"/>
              </w:rPr>
            </w:pPr>
            <w:r>
              <w:rPr>
                <w:rFonts w:ascii="Times New Roman" w:hAnsi="Times New Roman" w:cs="Times New Roman"/>
                <w:sz w:val="20"/>
                <w:szCs w:val="20"/>
              </w:rPr>
              <w:t>Социальная политика</w:t>
            </w:r>
          </w:p>
        </w:tc>
        <w:tc>
          <w:tcPr>
            <w:tcW w:w="992"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173</w:t>
            </w:r>
          </w:p>
        </w:tc>
        <w:tc>
          <w:tcPr>
            <w:tcW w:w="1417"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223,5</w:t>
            </w:r>
          </w:p>
        </w:tc>
        <w:tc>
          <w:tcPr>
            <w:tcW w:w="993"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217,5</w:t>
            </w:r>
          </w:p>
        </w:tc>
        <w:tc>
          <w:tcPr>
            <w:tcW w:w="1275"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97,3</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0,5</w:t>
            </w:r>
          </w:p>
        </w:tc>
        <w:tc>
          <w:tcPr>
            <w:tcW w:w="1134"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126</w:t>
            </w:r>
          </w:p>
        </w:tc>
      </w:tr>
      <w:tr w:rsidR="005718B2" w:rsidTr="00DB23A3">
        <w:tc>
          <w:tcPr>
            <w:tcW w:w="2127" w:type="dxa"/>
          </w:tcPr>
          <w:p w:rsidR="005718B2" w:rsidRDefault="005718B2" w:rsidP="006472E6">
            <w:pPr>
              <w:tabs>
                <w:tab w:val="left" w:pos="747"/>
              </w:tabs>
              <w:ind w:right="-141"/>
              <w:jc w:val="both"/>
              <w:outlineLvl w:val="0"/>
              <w:rPr>
                <w:rFonts w:ascii="Times New Roman" w:hAnsi="Times New Roman" w:cs="Times New Roman"/>
                <w:sz w:val="20"/>
                <w:szCs w:val="20"/>
              </w:rPr>
            </w:pPr>
            <w:r>
              <w:rPr>
                <w:rFonts w:ascii="Times New Roman" w:hAnsi="Times New Roman" w:cs="Times New Roman"/>
                <w:sz w:val="20"/>
                <w:szCs w:val="20"/>
              </w:rPr>
              <w:t>Физическая культура и спорт</w:t>
            </w:r>
          </w:p>
        </w:tc>
        <w:tc>
          <w:tcPr>
            <w:tcW w:w="992"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10</w:t>
            </w:r>
          </w:p>
        </w:tc>
        <w:tc>
          <w:tcPr>
            <w:tcW w:w="1417"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10</w:t>
            </w:r>
          </w:p>
        </w:tc>
        <w:tc>
          <w:tcPr>
            <w:tcW w:w="993"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5</w:t>
            </w:r>
          </w:p>
        </w:tc>
        <w:tc>
          <w:tcPr>
            <w:tcW w:w="1275"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-5</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50</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0,01</w:t>
            </w:r>
          </w:p>
        </w:tc>
        <w:tc>
          <w:tcPr>
            <w:tcW w:w="1134"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50</w:t>
            </w:r>
          </w:p>
        </w:tc>
      </w:tr>
      <w:tr w:rsidR="005718B2" w:rsidTr="00DB23A3">
        <w:tc>
          <w:tcPr>
            <w:tcW w:w="2127" w:type="dxa"/>
          </w:tcPr>
          <w:p w:rsidR="005718B2" w:rsidRDefault="005718B2" w:rsidP="006472E6">
            <w:pPr>
              <w:tabs>
                <w:tab w:val="left" w:pos="747"/>
              </w:tabs>
              <w:ind w:right="-141"/>
              <w:jc w:val="both"/>
              <w:outlineLvl w:val="0"/>
              <w:rPr>
                <w:rFonts w:ascii="Times New Roman" w:hAnsi="Times New Roman" w:cs="Times New Roman"/>
                <w:sz w:val="20"/>
                <w:szCs w:val="20"/>
              </w:rPr>
            </w:pPr>
            <w:r>
              <w:rPr>
                <w:rFonts w:ascii="Times New Roman" w:hAnsi="Times New Roman" w:cs="Times New Roman"/>
                <w:sz w:val="20"/>
                <w:szCs w:val="20"/>
              </w:rPr>
              <w:t>Обслуживание муниципального долга</w:t>
            </w:r>
          </w:p>
        </w:tc>
        <w:tc>
          <w:tcPr>
            <w:tcW w:w="992" w:type="dxa"/>
          </w:tcPr>
          <w:p w:rsidR="005718B2"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5718B2"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174</w:t>
            </w:r>
          </w:p>
        </w:tc>
        <w:tc>
          <w:tcPr>
            <w:tcW w:w="993" w:type="dxa"/>
          </w:tcPr>
          <w:p w:rsidR="005718B2"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163,7</w:t>
            </w:r>
          </w:p>
        </w:tc>
        <w:tc>
          <w:tcPr>
            <w:tcW w:w="1275" w:type="dxa"/>
          </w:tcPr>
          <w:p w:rsidR="005718B2"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-10,3</w:t>
            </w:r>
          </w:p>
        </w:tc>
        <w:tc>
          <w:tcPr>
            <w:tcW w:w="1276" w:type="dxa"/>
          </w:tcPr>
          <w:p w:rsidR="005718B2" w:rsidRPr="006975E9"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94</w:t>
            </w:r>
          </w:p>
        </w:tc>
        <w:tc>
          <w:tcPr>
            <w:tcW w:w="1276" w:type="dxa"/>
          </w:tcPr>
          <w:p w:rsidR="005718B2"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0,39</w:t>
            </w:r>
          </w:p>
        </w:tc>
        <w:tc>
          <w:tcPr>
            <w:tcW w:w="1134" w:type="dxa"/>
          </w:tcPr>
          <w:p w:rsidR="005718B2" w:rsidRDefault="005718B2" w:rsidP="006472E6">
            <w:pPr>
              <w:tabs>
                <w:tab w:val="left" w:pos="747"/>
              </w:tabs>
              <w:ind w:right="-141"/>
              <w:jc w:val="center"/>
              <w:outlineLvl w:val="0"/>
              <w:rPr>
                <w:rFonts w:ascii="Times New Roman" w:hAnsi="Times New Roman" w:cs="Times New Roman"/>
                <w:sz w:val="20"/>
                <w:szCs w:val="20"/>
              </w:rPr>
            </w:pPr>
            <w:r>
              <w:rPr>
                <w:rFonts w:ascii="Times New Roman" w:hAnsi="Times New Roman" w:cs="Times New Roman"/>
                <w:sz w:val="20"/>
                <w:szCs w:val="20"/>
              </w:rPr>
              <w:t>-</w:t>
            </w:r>
          </w:p>
        </w:tc>
      </w:tr>
    </w:tbl>
    <w:p w:rsidR="005718B2" w:rsidRDefault="005718B2" w:rsidP="005718B2">
      <w:pPr>
        <w:spacing w:after="0" w:line="240" w:lineRule="auto"/>
        <w:ind w:right="-141" w:firstLine="709"/>
        <w:jc w:val="both"/>
        <w:rPr>
          <w:rFonts w:ascii="Times New Roman" w:hAnsi="Times New Roman" w:cs="Times New Roman"/>
          <w:sz w:val="18"/>
          <w:szCs w:val="18"/>
        </w:rPr>
      </w:pPr>
      <w:r>
        <w:rPr>
          <w:rFonts w:ascii="Times New Roman" w:hAnsi="Times New Roman" w:cs="Times New Roman"/>
          <w:sz w:val="18"/>
          <w:szCs w:val="18"/>
        </w:rPr>
        <w:t xml:space="preserve">* уточненные </w:t>
      </w:r>
      <w:r w:rsidRPr="00E01C34">
        <w:rPr>
          <w:rFonts w:ascii="Times New Roman" w:hAnsi="Times New Roman" w:cs="Times New Roman"/>
          <w:sz w:val="18"/>
          <w:szCs w:val="18"/>
        </w:rPr>
        <w:t xml:space="preserve">бюджетные </w:t>
      </w:r>
      <w:r>
        <w:rPr>
          <w:rFonts w:ascii="Times New Roman" w:hAnsi="Times New Roman" w:cs="Times New Roman"/>
          <w:sz w:val="18"/>
          <w:szCs w:val="18"/>
        </w:rPr>
        <w:t xml:space="preserve">назначения на 2014 год </w:t>
      </w:r>
      <w:r w:rsidRPr="00E01C34">
        <w:rPr>
          <w:rFonts w:ascii="Times New Roman" w:hAnsi="Times New Roman" w:cs="Times New Roman"/>
          <w:sz w:val="18"/>
          <w:szCs w:val="18"/>
        </w:rPr>
        <w:t xml:space="preserve">сформированы в соответствии с </w:t>
      </w:r>
      <w:r>
        <w:rPr>
          <w:rFonts w:ascii="Times New Roman" w:hAnsi="Times New Roman" w:cs="Times New Roman"/>
          <w:sz w:val="18"/>
          <w:szCs w:val="18"/>
        </w:rPr>
        <w:t xml:space="preserve">утвержденными бюджетными назначениями </w:t>
      </w:r>
      <w:r w:rsidRPr="00E01C34">
        <w:rPr>
          <w:rFonts w:ascii="Times New Roman" w:hAnsi="Times New Roman" w:cs="Times New Roman"/>
          <w:sz w:val="18"/>
          <w:szCs w:val="18"/>
        </w:rPr>
        <w:t xml:space="preserve">ф. 0503117 «Отчет об исполнении бюджета» консолидированной годовой бюджетной отчетности </w:t>
      </w:r>
      <w:r>
        <w:rPr>
          <w:rFonts w:ascii="Times New Roman" w:hAnsi="Times New Roman" w:cs="Times New Roman"/>
          <w:sz w:val="18"/>
          <w:szCs w:val="18"/>
        </w:rPr>
        <w:t>Рудногорского</w:t>
      </w:r>
      <w:r w:rsidRPr="00E01C34">
        <w:rPr>
          <w:rFonts w:ascii="Times New Roman" w:hAnsi="Times New Roman" w:cs="Times New Roman"/>
          <w:sz w:val="18"/>
          <w:szCs w:val="18"/>
        </w:rPr>
        <w:t xml:space="preserve"> МО</w:t>
      </w:r>
      <w:r>
        <w:rPr>
          <w:rFonts w:ascii="Times New Roman" w:hAnsi="Times New Roman" w:cs="Times New Roman"/>
          <w:sz w:val="18"/>
          <w:szCs w:val="18"/>
        </w:rPr>
        <w:t>.</w:t>
      </w:r>
    </w:p>
    <w:p w:rsidR="005718B2" w:rsidRDefault="005718B2" w:rsidP="005718B2">
      <w:pPr>
        <w:spacing w:after="0" w:line="240" w:lineRule="auto"/>
        <w:ind w:right="-141" w:firstLine="709"/>
        <w:jc w:val="both"/>
        <w:rPr>
          <w:rFonts w:ascii="Times New Roman" w:hAnsi="Times New Roman" w:cs="Times New Roman"/>
          <w:sz w:val="24"/>
          <w:szCs w:val="24"/>
        </w:rPr>
      </w:pPr>
    </w:p>
    <w:p w:rsidR="005718B2" w:rsidRPr="007024FF" w:rsidRDefault="005718B2" w:rsidP="005718B2">
      <w:pPr>
        <w:pStyle w:val="2"/>
        <w:ind w:left="0" w:right="-141" w:firstLine="709"/>
        <w:rPr>
          <w:sz w:val="24"/>
          <w:szCs w:val="24"/>
        </w:rPr>
      </w:pPr>
      <w:r w:rsidRPr="002D648B">
        <w:rPr>
          <w:sz w:val="24"/>
          <w:szCs w:val="24"/>
        </w:rPr>
        <w:t xml:space="preserve">Формирование расходных обязательств в соответствии со ст. 87 Бюджетного кодекса Российской Федерации в </w:t>
      </w:r>
      <w:r>
        <w:rPr>
          <w:sz w:val="24"/>
          <w:szCs w:val="24"/>
        </w:rPr>
        <w:t>Рудногорском городском</w:t>
      </w:r>
      <w:r w:rsidRPr="002D648B">
        <w:rPr>
          <w:sz w:val="24"/>
          <w:szCs w:val="24"/>
        </w:rPr>
        <w:t xml:space="preserve"> поселении осуществляется на основе реестра расходных обязательств</w:t>
      </w:r>
      <w:r w:rsidR="00F744ED">
        <w:rPr>
          <w:sz w:val="24"/>
          <w:szCs w:val="24"/>
        </w:rPr>
        <w:t xml:space="preserve"> (далее – реестр)</w:t>
      </w:r>
      <w:r w:rsidRPr="002D648B">
        <w:rPr>
          <w:sz w:val="24"/>
          <w:szCs w:val="24"/>
        </w:rPr>
        <w:t>.</w:t>
      </w:r>
      <w:r w:rsidRPr="002D648B">
        <w:rPr>
          <w:color w:val="FF0000"/>
          <w:sz w:val="24"/>
          <w:szCs w:val="24"/>
        </w:rPr>
        <w:t xml:space="preserve"> </w:t>
      </w:r>
      <w:r w:rsidRPr="002D648B">
        <w:rPr>
          <w:sz w:val="24"/>
          <w:szCs w:val="24"/>
        </w:rPr>
        <w:t xml:space="preserve">Постановлением </w:t>
      </w:r>
      <w:r>
        <w:rPr>
          <w:sz w:val="24"/>
          <w:szCs w:val="24"/>
        </w:rPr>
        <w:t>администрации от</w:t>
      </w:r>
      <w:r>
        <w:t xml:space="preserve"> </w:t>
      </w:r>
      <w:r w:rsidRPr="007024FF">
        <w:t xml:space="preserve">08.10.2007 № </w:t>
      </w:r>
      <w:r>
        <w:rPr>
          <w:sz w:val="24"/>
          <w:szCs w:val="24"/>
        </w:rPr>
        <w:t>18 (с изм. от 26.10.2012 № 138)</w:t>
      </w:r>
      <w:r w:rsidRPr="007024FF">
        <w:rPr>
          <w:sz w:val="24"/>
          <w:szCs w:val="24"/>
        </w:rPr>
        <w:t xml:space="preserve"> утвержден </w:t>
      </w:r>
      <w:r>
        <w:rPr>
          <w:sz w:val="24"/>
          <w:szCs w:val="24"/>
        </w:rPr>
        <w:t>П</w:t>
      </w:r>
      <w:r w:rsidRPr="007024FF">
        <w:rPr>
          <w:sz w:val="24"/>
          <w:szCs w:val="24"/>
        </w:rPr>
        <w:t>оряд</w:t>
      </w:r>
      <w:r>
        <w:rPr>
          <w:sz w:val="24"/>
          <w:szCs w:val="24"/>
        </w:rPr>
        <w:t>ок</w:t>
      </w:r>
      <w:r w:rsidRPr="007024FF">
        <w:rPr>
          <w:sz w:val="24"/>
          <w:szCs w:val="24"/>
        </w:rPr>
        <w:t xml:space="preserve"> ведения реестра расходных обязательств </w:t>
      </w:r>
      <w:r>
        <w:rPr>
          <w:sz w:val="24"/>
          <w:szCs w:val="24"/>
        </w:rPr>
        <w:t>Рудногорского городского</w:t>
      </w:r>
      <w:r w:rsidRPr="007024FF">
        <w:rPr>
          <w:sz w:val="24"/>
          <w:szCs w:val="24"/>
        </w:rPr>
        <w:t xml:space="preserve"> поселения (далее – Порядок). </w:t>
      </w:r>
    </w:p>
    <w:p w:rsidR="00DB23A3" w:rsidRDefault="005718B2" w:rsidP="00DB23A3">
      <w:pPr>
        <w:tabs>
          <w:tab w:val="left" w:pos="586"/>
        </w:tabs>
        <w:autoSpaceDE w:val="0"/>
        <w:autoSpaceDN w:val="0"/>
        <w:adjustRightInd w:val="0"/>
        <w:spacing w:after="0" w:line="240" w:lineRule="auto"/>
        <w:jc w:val="both"/>
        <w:outlineLvl w:val="0"/>
        <w:rPr>
          <w:rFonts w:ascii="TimesNewRomanPSMT" w:hAnsi="TimesNewRomanPSMT" w:cs="TimesNewRomanPSMT"/>
          <w:sz w:val="24"/>
          <w:szCs w:val="24"/>
        </w:rPr>
      </w:pPr>
      <w:r>
        <w:rPr>
          <w:rFonts w:ascii="Times New Roman" w:hAnsi="Times New Roman" w:cs="Times New Roman"/>
          <w:sz w:val="24"/>
          <w:szCs w:val="24"/>
        </w:rPr>
        <w:lastRenderedPageBreak/>
        <w:t xml:space="preserve">            </w:t>
      </w:r>
      <w:r w:rsidR="00DB23A3">
        <w:rPr>
          <w:rFonts w:ascii="Times New Roman" w:hAnsi="Times New Roman" w:cs="Times New Roman"/>
          <w:sz w:val="24"/>
          <w:szCs w:val="24"/>
        </w:rPr>
        <w:t xml:space="preserve">Представленный для внешней проверки реестр расходных обязательств поселения показал, что реестр не соответствует форме реестра расходных обязательств Рудногорского ГП, утвержденной Порядком.  Числовые показатели соответствуют  бюджетным назначениям по исполнению бюджета за 2013 год, утвержденным бюджетным ассигнованиям 2014 года. Реестр расходных обязательств содержит расходные обязательства по исполнению полномочий, отнесенных к вопросам местного значения городского поселения, при этом в реестре не указаны нормативные правовые акты, договора и соглашения, обуславливающие расходование средств, сроки действия указанных документов. В реестре присутствуют расходные обязательства, не имеющие цифрового значения. Данные расходные обязательства следует исключить из реестра. </w:t>
      </w:r>
    </w:p>
    <w:p w:rsidR="005718B2" w:rsidRDefault="00DB23A3" w:rsidP="00DB23A3">
      <w:pPr>
        <w:tabs>
          <w:tab w:val="left" w:pos="586"/>
        </w:tabs>
        <w:autoSpaceDE w:val="0"/>
        <w:autoSpaceDN w:val="0"/>
        <w:adjustRightInd w:val="0"/>
        <w:spacing w:after="0" w:line="240" w:lineRule="auto"/>
        <w:ind w:right="-141"/>
        <w:jc w:val="both"/>
        <w:outlineLvl w:val="0"/>
        <w:rPr>
          <w:rFonts w:ascii="TimesNewRomanPSMT" w:hAnsi="TimesNewRomanPSMT" w:cs="TimesNewRomanPSMT"/>
          <w:sz w:val="24"/>
          <w:szCs w:val="24"/>
        </w:rPr>
      </w:pPr>
      <w:r>
        <w:rPr>
          <w:rFonts w:ascii="TimesNewRomanPSMT" w:hAnsi="TimesNewRomanPSMT" w:cs="TimesNewRomanPSMT"/>
          <w:sz w:val="24"/>
          <w:szCs w:val="24"/>
        </w:rPr>
        <w:t xml:space="preserve">           </w:t>
      </w:r>
      <w:r w:rsidR="005718B2">
        <w:rPr>
          <w:rFonts w:ascii="TimesNewRomanPSMT" w:hAnsi="TimesNewRomanPSMT" w:cs="TimesNewRomanPSMT"/>
          <w:sz w:val="24"/>
          <w:szCs w:val="24"/>
        </w:rPr>
        <w:t>При проверке представленного проекта решения и приложении к нему на соответствие бюджетному законодательству установлено:</w:t>
      </w:r>
    </w:p>
    <w:p w:rsidR="005718B2" w:rsidRPr="000768EA" w:rsidRDefault="005718B2" w:rsidP="005718B2">
      <w:pPr>
        <w:autoSpaceDE w:val="0"/>
        <w:autoSpaceDN w:val="0"/>
        <w:adjustRightInd w:val="0"/>
        <w:spacing w:after="0" w:line="240" w:lineRule="auto"/>
        <w:ind w:right="-141" w:firstLine="708"/>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407F2">
        <w:rPr>
          <w:rFonts w:ascii="Times New Roman" w:hAnsi="Times New Roman" w:cs="Times New Roman"/>
          <w:sz w:val="24"/>
          <w:szCs w:val="24"/>
        </w:rPr>
        <w:t>согласно Указаниям о порядке применения бюджетной классификации Российской Федерации, утвержденн</w:t>
      </w:r>
      <w:r w:rsidR="004F7EB9">
        <w:rPr>
          <w:rFonts w:ascii="Times New Roman" w:hAnsi="Times New Roman" w:cs="Times New Roman"/>
          <w:sz w:val="24"/>
          <w:szCs w:val="24"/>
        </w:rPr>
        <w:t>ым</w:t>
      </w:r>
      <w:r w:rsidRPr="003407F2">
        <w:rPr>
          <w:rFonts w:ascii="Times New Roman" w:hAnsi="Times New Roman" w:cs="Times New Roman"/>
          <w:sz w:val="24"/>
          <w:szCs w:val="24"/>
        </w:rPr>
        <w:t xml:space="preserve"> Приказом Минфина РФ от 01.07.2013 № 65н (с изм. и доп., вступ. в силу с 01.01.2015) КСП района рекомендует привести в соответствие наименования раздела «Культура и кинематография», подраздела «Мероприятия в области строительства архитектуры и градостроительства» раздела «Национальная экономика», указанных в Приложении № 5 к проекту решения «Об утверждении отчета об исполнении бюджета</w:t>
      </w:r>
      <w:r>
        <w:rPr>
          <w:rFonts w:ascii="TimesNewRomanPSMT" w:hAnsi="TimesNewRomanPSMT" w:cs="TimesNewRomanPSMT"/>
          <w:sz w:val="24"/>
          <w:szCs w:val="24"/>
        </w:rPr>
        <w:t xml:space="preserve"> Рудногорского городского поселения МО за 2014 год»;</w:t>
      </w:r>
    </w:p>
    <w:p w:rsidR="005718B2" w:rsidRDefault="005718B2" w:rsidP="005718B2">
      <w:pPr>
        <w:autoSpaceDE w:val="0"/>
        <w:autoSpaceDN w:val="0"/>
        <w:adjustRightInd w:val="0"/>
        <w:spacing w:after="0" w:line="240" w:lineRule="auto"/>
        <w:ind w:right="-141" w:firstLine="708"/>
        <w:jc w:val="both"/>
        <w:rPr>
          <w:rFonts w:ascii="TimesNewRomanPSMT" w:hAnsi="TimesNewRomanPSMT" w:cs="TimesNewRomanPSMT"/>
          <w:sz w:val="24"/>
          <w:szCs w:val="24"/>
        </w:rPr>
      </w:pPr>
      <w:r>
        <w:rPr>
          <w:rFonts w:ascii="TimesNewRomanPSMT" w:hAnsi="TimesNewRomanPSMT" w:cs="TimesNewRomanPSMT"/>
          <w:sz w:val="24"/>
          <w:szCs w:val="24"/>
        </w:rPr>
        <w:t>- исключить из приложения № 5 разделы, не имеющие числового значения.</w:t>
      </w:r>
    </w:p>
    <w:p w:rsidR="005718B2" w:rsidRDefault="005718B2" w:rsidP="005718B2">
      <w:pPr>
        <w:autoSpaceDE w:val="0"/>
        <w:autoSpaceDN w:val="0"/>
        <w:adjustRightInd w:val="0"/>
        <w:spacing w:after="0" w:line="240" w:lineRule="auto"/>
        <w:ind w:right="-141"/>
        <w:jc w:val="both"/>
        <w:rPr>
          <w:rFonts w:ascii="TimesNewRomanPSMT" w:hAnsi="TimesNewRomanPSMT" w:cs="TimesNewRomanPSMT"/>
          <w:sz w:val="24"/>
          <w:szCs w:val="24"/>
        </w:rPr>
      </w:pPr>
    </w:p>
    <w:p w:rsidR="005718B2" w:rsidRPr="00B159E5" w:rsidRDefault="005718B2" w:rsidP="005718B2">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B159E5">
        <w:rPr>
          <w:rFonts w:ascii="Times New Roman" w:hAnsi="Times New Roman" w:cs="Times New Roman"/>
          <w:sz w:val="24"/>
          <w:szCs w:val="24"/>
        </w:rPr>
        <w:t>Обязательства местного бюджета в 201</w:t>
      </w:r>
      <w:r w:rsidR="003407F2">
        <w:rPr>
          <w:rFonts w:ascii="Times New Roman" w:hAnsi="Times New Roman" w:cs="Times New Roman"/>
          <w:sz w:val="24"/>
          <w:szCs w:val="24"/>
        </w:rPr>
        <w:t>4</w:t>
      </w:r>
      <w:r w:rsidRPr="00B159E5">
        <w:rPr>
          <w:rFonts w:ascii="Times New Roman" w:hAnsi="Times New Roman" w:cs="Times New Roman"/>
          <w:sz w:val="24"/>
          <w:szCs w:val="24"/>
        </w:rPr>
        <w:t xml:space="preserve"> году по расходам </w:t>
      </w:r>
      <w:r>
        <w:rPr>
          <w:rFonts w:ascii="Times New Roman" w:hAnsi="Times New Roman" w:cs="Times New Roman"/>
          <w:sz w:val="24"/>
          <w:szCs w:val="24"/>
        </w:rPr>
        <w:t>ис</w:t>
      </w:r>
      <w:r w:rsidRPr="00B159E5">
        <w:rPr>
          <w:rFonts w:ascii="Times New Roman" w:hAnsi="Times New Roman" w:cs="Times New Roman"/>
          <w:sz w:val="24"/>
          <w:szCs w:val="24"/>
        </w:rPr>
        <w:t>полнены в сумме  41 783</w:t>
      </w:r>
      <w:r w:rsidRPr="00B159E5">
        <w:rPr>
          <w:rFonts w:ascii="Times New Roman" w:hAnsi="Times New Roman" w:cs="Times New Roman"/>
          <w:b/>
          <w:sz w:val="24"/>
          <w:szCs w:val="24"/>
        </w:rPr>
        <w:t xml:space="preserve"> </w:t>
      </w:r>
      <w:r w:rsidRPr="00B159E5">
        <w:rPr>
          <w:rFonts w:ascii="Times New Roman" w:hAnsi="Times New Roman" w:cs="Times New Roman"/>
          <w:sz w:val="24"/>
          <w:szCs w:val="24"/>
        </w:rPr>
        <w:t xml:space="preserve"> тыс. рублей или </w:t>
      </w:r>
      <w:r>
        <w:rPr>
          <w:rFonts w:ascii="Times New Roman" w:hAnsi="Times New Roman" w:cs="Times New Roman"/>
          <w:sz w:val="24"/>
          <w:szCs w:val="24"/>
        </w:rPr>
        <w:t>51,9</w:t>
      </w:r>
      <w:r w:rsidRPr="00B159E5">
        <w:rPr>
          <w:rFonts w:ascii="Times New Roman" w:hAnsi="Times New Roman" w:cs="Times New Roman"/>
          <w:sz w:val="24"/>
          <w:szCs w:val="24"/>
        </w:rPr>
        <w:t>% к уточненным плановым бюджетным назначениям.</w:t>
      </w:r>
    </w:p>
    <w:p w:rsidR="005718B2" w:rsidRDefault="005718B2" w:rsidP="005718B2">
      <w:pPr>
        <w:autoSpaceDE w:val="0"/>
        <w:autoSpaceDN w:val="0"/>
        <w:adjustRightInd w:val="0"/>
        <w:spacing w:after="0" w:line="240" w:lineRule="auto"/>
        <w:ind w:right="-141" w:firstLine="708"/>
        <w:jc w:val="both"/>
        <w:rPr>
          <w:rFonts w:ascii="TimesNewRomanPSMT" w:hAnsi="TimesNewRomanPSMT" w:cs="TimesNewRomanPSMT"/>
          <w:sz w:val="24"/>
          <w:szCs w:val="24"/>
        </w:rPr>
      </w:pPr>
      <w:r>
        <w:rPr>
          <w:rFonts w:ascii="TimesNewRomanPSMT" w:hAnsi="TimesNewRomanPSMT" w:cs="TimesNewRomanPSMT"/>
          <w:sz w:val="24"/>
          <w:szCs w:val="24"/>
        </w:rPr>
        <w:t>У</w:t>
      </w:r>
      <w:r w:rsidRPr="000768EA">
        <w:rPr>
          <w:rFonts w:ascii="TimesNewRomanPSMT" w:hAnsi="TimesNewRomanPSMT" w:cs="TimesNewRomanPSMT"/>
          <w:sz w:val="24"/>
          <w:szCs w:val="24"/>
        </w:rPr>
        <w:t>меньшение расходов по сравнению с 2013 годом произошло по раздел</w:t>
      </w:r>
      <w:r>
        <w:rPr>
          <w:rFonts w:ascii="TimesNewRomanPSMT" w:hAnsi="TimesNewRomanPSMT" w:cs="TimesNewRomanPSMT"/>
          <w:sz w:val="24"/>
          <w:szCs w:val="24"/>
        </w:rPr>
        <w:t>у</w:t>
      </w:r>
      <w:r w:rsidRPr="000768EA">
        <w:rPr>
          <w:rFonts w:ascii="TimesNewRomanPSMT" w:hAnsi="TimesNewRomanPSMT" w:cs="TimesNewRomanPSMT"/>
          <w:sz w:val="24"/>
          <w:szCs w:val="24"/>
        </w:rPr>
        <w:t xml:space="preserve"> </w:t>
      </w:r>
      <w:r>
        <w:rPr>
          <w:rFonts w:ascii="TimesNewRomanPSMT" w:hAnsi="TimesNewRomanPSMT" w:cs="TimesNewRomanPSMT"/>
          <w:sz w:val="24"/>
          <w:szCs w:val="24"/>
        </w:rPr>
        <w:t>«Жилищно-коммунальное хозяйство» на 30,1 %, в связи с уменьшением объема субсидий, выделяемых бюджету поселения.</w:t>
      </w:r>
    </w:p>
    <w:p w:rsidR="005718B2" w:rsidRDefault="005718B2" w:rsidP="005718B2">
      <w:pPr>
        <w:autoSpaceDE w:val="0"/>
        <w:autoSpaceDN w:val="0"/>
        <w:adjustRightInd w:val="0"/>
        <w:spacing w:after="0" w:line="240" w:lineRule="auto"/>
        <w:ind w:right="-141" w:firstLine="708"/>
        <w:jc w:val="both"/>
        <w:rPr>
          <w:rFonts w:ascii="TimesNewRomanPSMT" w:hAnsi="TimesNewRomanPSMT" w:cs="TimesNewRomanPSMT"/>
          <w:sz w:val="24"/>
          <w:szCs w:val="24"/>
        </w:rPr>
      </w:pPr>
      <w:r>
        <w:rPr>
          <w:rFonts w:ascii="TimesNewRomanPSMT" w:hAnsi="TimesNewRomanPSMT" w:cs="TimesNewRomanPSMT"/>
          <w:sz w:val="24"/>
          <w:szCs w:val="24"/>
        </w:rPr>
        <w:t>Наиболее наглядно исполнение бюджета поселения по расходам отражено в графике на рисунке № 3.</w:t>
      </w:r>
    </w:p>
    <w:p w:rsidR="005718B2" w:rsidRDefault="005718B2" w:rsidP="005718B2">
      <w:pPr>
        <w:autoSpaceDE w:val="0"/>
        <w:autoSpaceDN w:val="0"/>
        <w:adjustRightInd w:val="0"/>
        <w:spacing w:after="0" w:line="240" w:lineRule="auto"/>
        <w:ind w:right="-141" w:firstLine="708"/>
        <w:jc w:val="both"/>
        <w:rPr>
          <w:rFonts w:ascii="TimesNewRomanPSMT" w:hAnsi="TimesNewRomanPSMT" w:cs="TimesNewRomanPSMT"/>
          <w:sz w:val="24"/>
          <w:szCs w:val="24"/>
        </w:rPr>
      </w:pPr>
      <w:r>
        <w:rPr>
          <w:rFonts w:ascii="TimesNewRomanPSMT" w:hAnsi="TimesNewRomanPSMT" w:cs="TimesNewRomanPSMT"/>
          <w:noProof/>
          <w:sz w:val="24"/>
          <w:szCs w:val="24"/>
          <w:lang w:eastAsia="ru-RU"/>
        </w:rPr>
        <w:drawing>
          <wp:inline distT="0" distB="0" distL="0" distR="0">
            <wp:extent cx="5910288" cy="2611395"/>
            <wp:effectExtent l="19050" t="0" r="14262"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18B2" w:rsidRDefault="005718B2" w:rsidP="005718B2">
      <w:pPr>
        <w:autoSpaceDE w:val="0"/>
        <w:autoSpaceDN w:val="0"/>
        <w:adjustRightInd w:val="0"/>
        <w:spacing w:after="0" w:line="240" w:lineRule="auto"/>
        <w:ind w:right="-141" w:firstLine="708"/>
        <w:jc w:val="both"/>
        <w:rPr>
          <w:rFonts w:ascii="TimesNewRomanPSMT" w:hAnsi="TimesNewRomanPSMT" w:cs="TimesNewRomanPSMT"/>
          <w:sz w:val="24"/>
          <w:szCs w:val="24"/>
        </w:rPr>
      </w:pPr>
    </w:p>
    <w:p w:rsidR="005718B2" w:rsidRPr="004076F0" w:rsidRDefault="005718B2" w:rsidP="005718B2">
      <w:pPr>
        <w:autoSpaceDE w:val="0"/>
        <w:autoSpaceDN w:val="0"/>
        <w:adjustRightInd w:val="0"/>
        <w:spacing w:after="0" w:line="240" w:lineRule="auto"/>
        <w:ind w:right="-141" w:firstLine="708"/>
        <w:jc w:val="both"/>
        <w:rPr>
          <w:rFonts w:ascii="Times New Roman" w:hAnsi="Times New Roman" w:cs="Times New Roman"/>
          <w:sz w:val="24"/>
          <w:szCs w:val="24"/>
        </w:rPr>
      </w:pPr>
      <w:r>
        <w:rPr>
          <w:rFonts w:ascii="TimesNewRomanPSMT" w:hAnsi="TimesNewRomanPSMT" w:cs="TimesNewRomanPSMT"/>
          <w:sz w:val="24"/>
          <w:szCs w:val="24"/>
        </w:rPr>
        <w:t xml:space="preserve">В структуре расходов бюджета поселения основная доля приходится на раздел </w:t>
      </w:r>
      <w:r w:rsidRPr="004076F0">
        <w:rPr>
          <w:rFonts w:ascii="Times New Roman" w:hAnsi="Times New Roman" w:cs="Times New Roman"/>
          <w:sz w:val="24"/>
          <w:szCs w:val="24"/>
        </w:rPr>
        <w:t>«Общегосударственные вопросы»</w:t>
      </w:r>
      <w:r>
        <w:rPr>
          <w:rFonts w:ascii="Times New Roman" w:hAnsi="Times New Roman" w:cs="Times New Roman"/>
          <w:sz w:val="24"/>
          <w:szCs w:val="24"/>
        </w:rPr>
        <w:t>, «Жилищно-коммунальное хозяйство» и «Культура, кинематография».</w:t>
      </w:r>
    </w:p>
    <w:p w:rsidR="005718B2" w:rsidRPr="002D648B" w:rsidRDefault="005718B2" w:rsidP="005718B2">
      <w:pPr>
        <w:pStyle w:val="a8"/>
        <w:spacing w:line="276" w:lineRule="auto"/>
        <w:ind w:right="-141" w:firstLine="708"/>
      </w:pPr>
      <w:r w:rsidRPr="002D648B">
        <w:t>Анализ исполнения расходов бюджета по разделам бюджетной классификации показал следующее</w:t>
      </w:r>
      <w:r>
        <w:t>.</w:t>
      </w:r>
    </w:p>
    <w:p w:rsidR="005718B2" w:rsidRDefault="005718B2" w:rsidP="005718B2">
      <w:pPr>
        <w:pStyle w:val="a8"/>
        <w:ind w:right="-141" w:firstLine="709"/>
      </w:pPr>
      <w:r w:rsidRPr="002D648B">
        <w:t xml:space="preserve">Бюджетные расходы по разделу </w:t>
      </w:r>
      <w:r w:rsidRPr="002D648B">
        <w:rPr>
          <w:b/>
          <w:i/>
        </w:rPr>
        <w:t>«</w:t>
      </w:r>
      <w:r w:rsidRPr="00DB6B68">
        <w:rPr>
          <w:i/>
        </w:rPr>
        <w:t xml:space="preserve">Общегосударственные вопросы» </w:t>
      </w:r>
      <w:r w:rsidRPr="002D648B">
        <w:t xml:space="preserve">составили </w:t>
      </w:r>
      <w:r>
        <w:t>10 271,8</w:t>
      </w:r>
      <w:r w:rsidRPr="002D648B">
        <w:t xml:space="preserve"> тыс.</w:t>
      </w:r>
      <w:r>
        <w:t xml:space="preserve"> </w:t>
      </w:r>
      <w:r w:rsidRPr="002D648B">
        <w:t>руб</w:t>
      </w:r>
      <w:r>
        <w:t>лей</w:t>
      </w:r>
      <w:r w:rsidRPr="002D648B">
        <w:t xml:space="preserve"> или </w:t>
      </w:r>
      <w:r>
        <w:t xml:space="preserve">83,8 </w:t>
      </w:r>
      <w:r w:rsidRPr="002D648B">
        <w:t xml:space="preserve">% от плановых </w:t>
      </w:r>
      <w:r>
        <w:t>бюджетных назначений</w:t>
      </w:r>
      <w:r w:rsidRPr="002D648B">
        <w:t xml:space="preserve">. </w:t>
      </w:r>
    </w:p>
    <w:p w:rsidR="005718B2" w:rsidRDefault="005718B2" w:rsidP="005718B2">
      <w:pPr>
        <w:autoSpaceDE w:val="0"/>
        <w:autoSpaceDN w:val="0"/>
        <w:adjustRightInd w:val="0"/>
        <w:spacing w:after="0" w:line="240" w:lineRule="auto"/>
        <w:ind w:right="-141"/>
        <w:jc w:val="both"/>
        <w:outlineLvl w:val="0"/>
        <w:rPr>
          <w:rFonts w:ascii="Times New Roman" w:hAnsi="Times New Roman" w:cs="Times New Roman"/>
          <w:sz w:val="24"/>
          <w:szCs w:val="24"/>
        </w:rPr>
      </w:pPr>
      <w:r>
        <w:rPr>
          <w:rFonts w:ascii="Times New Roman" w:hAnsi="Times New Roman" w:cs="Times New Roman"/>
          <w:sz w:val="24"/>
          <w:szCs w:val="24"/>
        </w:rPr>
        <w:t xml:space="preserve">           Расходы на финансирование высшего должностного лица муниципального образования исполнены в сумме 1 037,2 тыс. рублей или на 91,9% от годовых бюджетных назначений.</w:t>
      </w:r>
    </w:p>
    <w:p w:rsidR="005718B2" w:rsidRDefault="005718B2" w:rsidP="005718B2">
      <w:pPr>
        <w:autoSpaceDE w:val="0"/>
        <w:autoSpaceDN w:val="0"/>
        <w:adjustRightInd w:val="0"/>
        <w:spacing w:after="0" w:line="240" w:lineRule="auto"/>
        <w:ind w:right="-141"/>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Расходы на содержание представительного органа Рудногорского городского поселения составили 744 тыс. рублей при плановых бюджетных назначениях 834 тыс. рублей.</w:t>
      </w:r>
    </w:p>
    <w:p w:rsidR="005718B2" w:rsidRDefault="005718B2" w:rsidP="005718B2">
      <w:pPr>
        <w:autoSpaceDE w:val="0"/>
        <w:autoSpaceDN w:val="0"/>
        <w:adjustRightInd w:val="0"/>
        <w:spacing w:after="0" w:line="240" w:lineRule="auto"/>
        <w:ind w:right="-141"/>
        <w:jc w:val="both"/>
        <w:outlineLvl w:val="0"/>
        <w:rPr>
          <w:rFonts w:ascii="Times New Roman" w:hAnsi="Times New Roman" w:cs="Times New Roman"/>
          <w:sz w:val="24"/>
          <w:szCs w:val="24"/>
        </w:rPr>
      </w:pPr>
      <w:r>
        <w:rPr>
          <w:rFonts w:ascii="Times New Roman" w:hAnsi="Times New Roman" w:cs="Times New Roman"/>
          <w:sz w:val="24"/>
          <w:szCs w:val="24"/>
        </w:rPr>
        <w:t xml:space="preserve">           Расходы на функционирование местной  администрации исполнены в сумме 7 660,4 </w:t>
      </w:r>
      <w:r w:rsidRPr="00A46CF3">
        <w:rPr>
          <w:rFonts w:ascii="Times New Roman" w:hAnsi="Times New Roman" w:cs="Times New Roman"/>
          <w:sz w:val="24"/>
          <w:szCs w:val="24"/>
        </w:rPr>
        <w:t>тыс</w:t>
      </w:r>
      <w:r>
        <w:rPr>
          <w:rFonts w:ascii="Times New Roman" w:hAnsi="Times New Roman" w:cs="Times New Roman"/>
          <w:sz w:val="24"/>
          <w:szCs w:val="24"/>
        </w:rPr>
        <w:t xml:space="preserve">. рублей или на 81,1% от утвержденных бюджетных назначений. Средства направлены на оплату труда с начислениями, на оплату коммунальных услуг, услуг связи, услуг по содержанию Администрации поселения, прочих услуг, увеличения стоимости основных средств и материальных запасов.  </w:t>
      </w:r>
    </w:p>
    <w:p w:rsidR="005718B2" w:rsidRPr="0082695E" w:rsidRDefault="005718B2" w:rsidP="005718B2">
      <w:pPr>
        <w:spacing w:after="0" w:line="240" w:lineRule="auto"/>
        <w:ind w:right="-141"/>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2D648B">
        <w:rPr>
          <w:rFonts w:ascii="Times New Roman" w:hAnsi="Times New Roman" w:cs="Times New Roman"/>
          <w:color w:val="FF0000"/>
          <w:sz w:val="24"/>
          <w:szCs w:val="24"/>
        </w:rPr>
        <w:t xml:space="preserve"> </w:t>
      </w:r>
      <w:r w:rsidRPr="002D648B">
        <w:rPr>
          <w:rFonts w:ascii="Times New Roman" w:hAnsi="Times New Roman" w:cs="Times New Roman"/>
          <w:color w:val="FF0000"/>
          <w:sz w:val="24"/>
          <w:szCs w:val="24"/>
        </w:rPr>
        <w:tab/>
      </w:r>
      <w:r w:rsidRPr="0082695E">
        <w:rPr>
          <w:rFonts w:ascii="Times New Roman" w:hAnsi="Times New Roman" w:cs="Times New Roman"/>
          <w:sz w:val="24"/>
          <w:szCs w:val="24"/>
        </w:rPr>
        <w:t>Среднесписочная численность работников органов местного самоуправления на 01.</w:t>
      </w:r>
      <w:r>
        <w:rPr>
          <w:rFonts w:ascii="Times New Roman" w:hAnsi="Times New Roman" w:cs="Times New Roman"/>
          <w:sz w:val="24"/>
          <w:szCs w:val="24"/>
        </w:rPr>
        <w:t>01</w:t>
      </w:r>
      <w:r w:rsidRPr="0082695E">
        <w:rPr>
          <w:rFonts w:ascii="Times New Roman" w:hAnsi="Times New Roman" w:cs="Times New Roman"/>
          <w:sz w:val="24"/>
          <w:szCs w:val="24"/>
        </w:rPr>
        <w:t xml:space="preserve">.2014 года составила </w:t>
      </w:r>
      <w:r>
        <w:rPr>
          <w:rFonts w:ascii="Times New Roman" w:hAnsi="Times New Roman" w:cs="Times New Roman"/>
          <w:sz w:val="24"/>
          <w:szCs w:val="24"/>
        </w:rPr>
        <w:t>16</w:t>
      </w:r>
      <w:r w:rsidRPr="0082695E">
        <w:rPr>
          <w:rFonts w:ascii="Times New Roman" w:hAnsi="Times New Roman" w:cs="Times New Roman"/>
          <w:sz w:val="24"/>
          <w:szCs w:val="24"/>
        </w:rPr>
        <w:t xml:space="preserve"> штатных единиц. </w:t>
      </w:r>
    </w:p>
    <w:p w:rsidR="005718B2" w:rsidRDefault="005718B2" w:rsidP="005718B2">
      <w:pPr>
        <w:pStyle w:val="a8"/>
        <w:ind w:right="-141" w:firstLine="708"/>
      </w:pPr>
      <w:r w:rsidRPr="00A0678A">
        <w:t>Норматив общей численности администрации  поселения, установленный в соответствии с Методическими рекомендациями по определению численности работников местной администрации (</w:t>
      </w:r>
      <w:r>
        <w:t xml:space="preserve">исполнительно-распорядительного органа муниципального образования) в Иркутской области, </w:t>
      </w:r>
      <w:r w:rsidRPr="00A0678A">
        <w:t>утвержден</w:t>
      </w:r>
      <w:r>
        <w:t>ными</w:t>
      </w:r>
      <w:r w:rsidRPr="00A0678A">
        <w:t xml:space="preserve"> Приказом министерства экономического развития</w:t>
      </w:r>
      <w:r>
        <w:t xml:space="preserve"> и промышленности</w:t>
      </w:r>
      <w:r w:rsidRPr="00A0678A">
        <w:t xml:space="preserve"> Иркутской области от </w:t>
      </w:r>
      <w:r>
        <w:t>28</w:t>
      </w:r>
      <w:r w:rsidRPr="00A0678A">
        <w:t>.1</w:t>
      </w:r>
      <w:r>
        <w:t>1</w:t>
      </w:r>
      <w:r w:rsidRPr="00A0678A">
        <w:t>.20</w:t>
      </w:r>
      <w:r>
        <w:t>12</w:t>
      </w:r>
      <w:r w:rsidRPr="00A0678A">
        <w:t xml:space="preserve"> года № </w:t>
      </w:r>
      <w:r>
        <w:t>57</w:t>
      </w:r>
      <w:r w:rsidRPr="00A0678A">
        <w:t>-мпр</w:t>
      </w:r>
      <w:r>
        <w:t xml:space="preserve">, </w:t>
      </w:r>
      <w:r w:rsidRPr="00A0678A">
        <w:t>не превышен</w:t>
      </w:r>
      <w:r>
        <w:t>.</w:t>
      </w:r>
    </w:p>
    <w:p w:rsidR="005718B2" w:rsidRDefault="005718B2" w:rsidP="005718B2">
      <w:pPr>
        <w:autoSpaceDE w:val="0"/>
        <w:autoSpaceDN w:val="0"/>
        <w:adjustRightInd w:val="0"/>
        <w:spacing w:after="0" w:line="240" w:lineRule="auto"/>
        <w:ind w:right="-141" w:firstLine="708"/>
        <w:jc w:val="both"/>
        <w:outlineLvl w:val="0"/>
        <w:rPr>
          <w:rFonts w:ascii="Times New Roman" w:hAnsi="Times New Roman" w:cs="Times New Roman"/>
          <w:sz w:val="24"/>
          <w:szCs w:val="24"/>
        </w:rPr>
      </w:pPr>
      <w:r>
        <w:rPr>
          <w:rFonts w:ascii="Times New Roman" w:hAnsi="Times New Roman" w:cs="Times New Roman"/>
          <w:sz w:val="24"/>
          <w:szCs w:val="24"/>
        </w:rPr>
        <w:t>Расходы по переданным полномочиям исполнены в сумме 354,7</w:t>
      </w:r>
      <w:r w:rsidRPr="003B29DC">
        <w:rPr>
          <w:rFonts w:ascii="Times New Roman" w:hAnsi="Times New Roman" w:cs="Times New Roman"/>
          <w:b/>
          <w:sz w:val="24"/>
          <w:szCs w:val="24"/>
        </w:rPr>
        <w:t xml:space="preserve"> </w:t>
      </w:r>
      <w:r>
        <w:rPr>
          <w:rFonts w:ascii="Times New Roman" w:hAnsi="Times New Roman" w:cs="Times New Roman"/>
          <w:sz w:val="24"/>
          <w:szCs w:val="24"/>
        </w:rPr>
        <w:t>тыс. рублей, на другие общегосударственные вопросы – 475,5 тыс. рублей.</w:t>
      </w:r>
    </w:p>
    <w:p w:rsidR="005718B2" w:rsidRDefault="005718B2" w:rsidP="005718B2">
      <w:pPr>
        <w:autoSpaceDE w:val="0"/>
        <w:autoSpaceDN w:val="0"/>
        <w:adjustRightInd w:val="0"/>
        <w:spacing w:after="0" w:line="240" w:lineRule="auto"/>
        <w:ind w:right="-141" w:firstLine="708"/>
        <w:jc w:val="both"/>
        <w:outlineLvl w:val="0"/>
        <w:rPr>
          <w:rFonts w:ascii="Times New Roman" w:hAnsi="Times New Roman" w:cs="Times New Roman"/>
          <w:sz w:val="24"/>
          <w:szCs w:val="24"/>
        </w:rPr>
      </w:pPr>
      <w:r>
        <w:rPr>
          <w:rFonts w:ascii="Times New Roman" w:hAnsi="Times New Roman" w:cs="Times New Roman"/>
          <w:sz w:val="24"/>
          <w:szCs w:val="24"/>
        </w:rPr>
        <w:t>Неисполнение бюджетных назначений по указанному разделу обусловлено в несостоявш</w:t>
      </w:r>
      <w:r w:rsidR="00771A87">
        <w:rPr>
          <w:rFonts w:ascii="Times New Roman" w:hAnsi="Times New Roman" w:cs="Times New Roman"/>
          <w:sz w:val="24"/>
          <w:szCs w:val="24"/>
        </w:rPr>
        <w:t>е</w:t>
      </w:r>
      <w:r>
        <w:rPr>
          <w:rFonts w:ascii="Times New Roman" w:hAnsi="Times New Roman" w:cs="Times New Roman"/>
          <w:sz w:val="24"/>
          <w:szCs w:val="24"/>
        </w:rPr>
        <w:t>мся  электронном аукционе на приобретение нового автотранспортного средства для нужд Администрации Рудногорского ГП</w:t>
      </w:r>
      <w:r w:rsidR="00771A87">
        <w:rPr>
          <w:rFonts w:ascii="Times New Roman" w:hAnsi="Times New Roman" w:cs="Times New Roman"/>
          <w:sz w:val="24"/>
          <w:szCs w:val="24"/>
        </w:rPr>
        <w:t>.</w:t>
      </w:r>
    </w:p>
    <w:p w:rsidR="005718B2" w:rsidRDefault="005718B2" w:rsidP="005718B2">
      <w:pPr>
        <w:spacing w:after="0" w:line="240" w:lineRule="auto"/>
        <w:ind w:right="-141"/>
        <w:jc w:val="both"/>
        <w:rPr>
          <w:rFonts w:ascii="Times New Roman" w:hAnsi="Times New Roman" w:cs="Times New Roman"/>
          <w:sz w:val="24"/>
          <w:szCs w:val="24"/>
        </w:rPr>
      </w:pPr>
      <w:r>
        <w:rPr>
          <w:b/>
          <w:color w:val="FF0000"/>
          <w:sz w:val="28"/>
          <w:szCs w:val="28"/>
        </w:rPr>
        <w:tab/>
      </w:r>
      <w:r w:rsidRPr="00C2149D">
        <w:rPr>
          <w:rFonts w:ascii="Times New Roman" w:hAnsi="Times New Roman" w:cs="Times New Roman"/>
          <w:sz w:val="24"/>
          <w:szCs w:val="24"/>
        </w:rPr>
        <w:t xml:space="preserve">Бюджетные назначения по разделу </w:t>
      </w:r>
      <w:r w:rsidRPr="00DB6B68">
        <w:rPr>
          <w:rFonts w:ascii="Times New Roman" w:hAnsi="Times New Roman" w:cs="Times New Roman"/>
          <w:i/>
          <w:sz w:val="24"/>
          <w:szCs w:val="24"/>
        </w:rPr>
        <w:t>«Национальная оборона»</w:t>
      </w:r>
      <w:r w:rsidRPr="00C2149D">
        <w:rPr>
          <w:rFonts w:ascii="Times New Roman" w:hAnsi="Times New Roman" w:cs="Times New Roman"/>
          <w:b/>
          <w:i/>
          <w:sz w:val="24"/>
          <w:szCs w:val="24"/>
        </w:rPr>
        <w:t xml:space="preserve"> </w:t>
      </w:r>
      <w:r w:rsidRPr="00C2149D">
        <w:rPr>
          <w:rFonts w:ascii="Times New Roman" w:hAnsi="Times New Roman" w:cs="Times New Roman"/>
          <w:sz w:val="24"/>
          <w:szCs w:val="24"/>
        </w:rPr>
        <w:t xml:space="preserve">исполнены в сумме </w:t>
      </w:r>
      <w:r>
        <w:rPr>
          <w:rFonts w:ascii="Times New Roman" w:hAnsi="Times New Roman" w:cs="Times New Roman"/>
          <w:sz w:val="24"/>
          <w:szCs w:val="24"/>
        </w:rPr>
        <w:t>285,6</w:t>
      </w:r>
      <w:r w:rsidRPr="00C2149D">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C2149D">
        <w:rPr>
          <w:rFonts w:ascii="Times New Roman" w:hAnsi="Times New Roman" w:cs="Times New Roman"/>
          <w:sz w:val="24"/>
          <w:szCs w:val="24"/>
        </w:rPr>
        <w:t xml:space="preserve"> или 100 % к </w:t>
      </w:r>
      <w:r>
        <w:rPr>
          <w:rFonts w:ascii="Times New Roman" w:hAnsi="Times New Roman" w:cs="Times New Roman"/>
          <w:sz w:val="24"/>
          <w:szCs w:val="24"/>
        </w:rPr>
        <w:t xml:space="preserve">уточненному </w:t>
      </w:r>
      <w:r w:rsidRPr="00C2149D">
        <w:rPr>
          <w:rFonts w:ascii="Times New Roman" w:hAnsi="Times New Roman" w:cs="Times New Roman"/>
          <w:sz w:val="24"/>
          <w:szCs w:val="24"/>
        </w:rPr>
        <w:t>плану.</w:t>
      </w:r>
    </w:p>
    <w:p w:rsidR="005718B2" w:rsidRDefault="005718B2" w:rsidP="005718B2">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ab/>
        <w:t>По данному разделу отражены расходы, направленные на содержание 1 штатной единицы  по ведению первичного воинского учета, в том числе на оплату труда и начисления в сумме 269 тыс. рублей.</w:t>
      </w:r>
    </w:p>
    <w:p w:rsidR="005718B2" w:rsidRDefault="005718B2" w:rsidP="005718B2">
      <w:pPr>
        <w:widowControl w:val="0"/>
        <w:spacing w:after="0" w:line="240" w:lineRule="auto"/>
        <w:ind w:right="-141" w:firstLine="709"/>
        <w:jc w:val="both"/>
        <w:rPr>
          <w:rFonts w:ascii="Times New Roman" w:hAnsi="Times New Roman" w:cs="Times New Roman"/>
          <w:sz w:val="24"/>
          <w:szCs w:val="24"/>
        </w:rPr>
      </w:pPr>
      <w:r w:rsidRPr="007A7E52">
        <w:rPr>
          <w:rFonts w:ascii="Times New Roman" w:eastAsia="Calibri" w:hAnsi="Times New Roman" w:cs="Times New Roman"/>
          <w:sz w:val="24"/>
          <w:szCs w:val="24"/>
        </w:rPr>
        <w:t xml:space="preserve">Расходные обязательства </w:t>
      </w:r>
      <w:r>
        <w:rPr>
          <w:rFonts w:ascii="Times New Roman" w:hAnsi="Times New Roman" w:cs="Times New Roman"/>
          <w:sz w:val="24"/>
          <w:szCs w:val="24"/>
        </w:rPr>
        <w:t>городского поселения</w:t>
      </w:r>
      <w:r w:rsidRPr="007A7E52">
        <w:rPr>
          <w:rFonts w:ascii="Times New Roman" w:eastAsia="Calibri" w:hAnsi="Times New Roman" w:cs="Times New Roman"/>
          <w:sz w:val="24"/>
          <w:szCs w:val="24"/>
        </w:rPr>
        <w:t xml:space="preserve"> по разделу </w:t>
      </w:r>
      <w:r w:rsidRPr="007A7E52">
        <w:rPr>
          <w:rFonts w:ascii="Times New Roman" w:eastAsia="Calibri" w:hAnsi="Times New Roman" w:cs="Times New Roman"/>
          <w:b/>
          <w:bCs/>
          <w:i/>
          <w:iCs/>
          <w:sz w:val="24"/>
          <w:szCs w:val="24"/>
        </w:rPr>
        <w:t>«</w:t>
      </w:r>
      <w:r w:rsidRPr="007A7E52">
        <w:rPr>
          <w:rFonts w:ascii="Times New Roman" w:eastAsia="Calibri" w:hAnsi="Times New Roman" w:cs="Times New Roman"/>
          <w:bCs/>
          <w:i/>
          <w:iCs/>
          <w:sz w:val="24"/>
          <w:szCs w:val="24"/>
        </w:rPr>
        <w:t>Национальная экономика»</w:t>
      </w:r>
      <w:r w:rsidRPr="007A7E52">
        <w:rPr>
          <w:rFonts w:ascii="Times New Roman" w:eastAsia="Calibri" w:hAnsi="Times New Roman" w:cs="Times New Roman"/>
          <w:sz w:val="24"/>
          <w:szCs w:val="24"/>
        </w:rPr>
        <w:t xml:space="preserve"> исполнены в сумме </w:t>
      </w:r>
      <w:r>
        <w:rPr>
          <w:rFonts w:ascii="Times New Roman" w:hAnsi="Times New Roman" w:cs="Times New Roman"/>
          <w:sz w:val="24"/>
          <w:szCs w:val="24"/>
        </w:rPr>
        <w:t>360,9</w:t>
      </w:r>
      <w:r w:rsidRPr="007A7E52">
        <w:rPr>
          <w:rFonts w:ascii="Times New Roman" w:eastAsia="Calibri" w:hAnsi="Times New Roman" w:cs="Times New Roman"/>
          <w:sz w:val="24"/>
          <w:szCs w:val="24"/>
        </w:rPr>
        <w:t xml:space="preserve"> тыс.</w:t>
      </w:r>
      <w:r w:rsidR="00771A87">
        <w:rPr>
          <w:rFonts w:ascii="Times New Roman" w:eastAsia="Calibri" w:hAnsi="Times New Roman" w:cs="Times New Roman"/>
          <w:sz w:val="24"/>
          <w:szCs w:val="24"/>
        </w:rPr>
        <w:t xml:space="preserve"> </w:t>
      </w:r>
      <w:r w:rsidRPr="007A7E52">
        <w:rPr>
          <w:rFonts w:ascii="Times New Roman" w:eastAsia="Calibri" w:hAnsi="Times New Roman" w:cs="Times New Roman"/>
          <w:sz w:val="24"/>
          <w:szCs w:val="24"/>
        </w:rPr>
        <w:t>руб</w:t>
      </w:r>
      <w:r>
        <w:rPr>
          <w:rFonts w:ascii="Times New Roman" w:hAnsi="Times New Roman" w:cs="Times New Roman"/>
          <w:sz w:val="24"/>
          <w:szCs w:val="24"/>
        </w:rPr>
        <w:t>лей</w:t>
      </w:r>
      <w:r w:rsidRPr="007A7E52">
        <w:rPr>
          <w:rFonts w:ascii="Times New Roman" w:eastAsia="Calibri" w:hAnsi="Times New Roman" w:cs="Times New Roman"/>
          <w:sz w:val="24"/>
          <w:szCs w:val="24"/>
        </w:rPr>
        <w:t xml:space="preserve">, что составляет </w:t>
      </w:r>
      <w:r>
        <w:rPr>
          <w:rFonts w:ascii="Times New Roman" w:hAnsi="Times New Roman" w:cs="Times New Roman"/>
          <w:sz w:val="24"/>
          <w:szCs w:val="24"/>
        </w:rPr>
        <w:t>49,6</w:t>
      </w:r>
      <w:r w:rsidRPr="007A7E52">
        <w:rPr>
          <w:rFonts w:ascii="Times New Roman" w:eastAsia="Calibri" w:hAnsi="Times New Roman" w:cs="Times New Roman"/>
          <w:sz w:val="24"/>
          <w:szCs w:val="24"/>
        </w:rPr>
        <w:t xml:space="preserve">% от плановых назначений на </w:t>
      </w:r>
      <w:r>
        <w:rPr>
          <w:rFonts w:ascii="Times New Roman" w:hAnsi="Times New Roman" w:cs="Times New Roman"/>
          <w:sz w:val="24"/>
          <w:szCs w:val="24"/>
        </w:rPr>
        <w:t>2014</w:t>
      </w:r>
      <w:r w:rsidRPr="007A7E52">
        <w:rPr>
          <w:rFonts w:ascii="Times New Roman" w:eastAsia="Calibri" w:hAnsi="Times New Roman" w:cs="Times New Roman"/>
          <w:sz w:val="24"/>
          <w:szCs w:val="24"/>
        </w:rPr>
        <w:t xml:space="preserve"> год. </w:t>
      </w:r>
    </w:p>
    <w:p w:rsidR="005718B2" w:rsidRPr="007A7E52" w:rsidRDefault="00C75075" w:rsidP="005718B2">
      <w:pPr>
        <w:spacing w:after="0" w:line="240" w:lineRule="auto"/>
        <w:ind w:right="-141"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5718B2">
        <w:rPr>
          <w:rFonts w:ascii="Times New Roman" w:hAnsi="Times New Roman" w:cs="Times New Roman"/>
          <w:sz w:val="24"/>
          <w:szCs w:val="24"/>
        </w:rPr>
        <w:t xml:space="preserve"> </w:t>
      </w:r>
      <w:r w:rsidR="005718B2" w:rsidRPr="007A7E52">
        <w:rPr>
          <w:rFonts w:ascii="Times New Roman" w:eastAsia="Calibri" w:hAnsi="Times New Roman" w:cs="Times New Roman"/>
          <w:sz w:val="24"/>
          <w:szCs w:val="24"/>
        </w:rPr>
        <w:t xml:space="preserve">По  подразделу  </w:t>
      </w:r>
      <w:r w:rsidR="005718B2" w:rsidRPr="007A7E52">
        <w:rPr>
          <w:rFonts w:ascii="Times New Roman" w:eastAsia="Calibri" w:hAnsi="Times New Roman" w:cs="Times New Roman"/>
          <w:i/>
          <w:sz w:val="24"/>
          <w:szCs w:val="24"/>
        </w:rPr>
        <w:t>"Общеэкономические вопросы"</w:t>
      </w:r>
      <w:r w:rsidR="005718B2" w:rsidRPr="007A7E52">
        <w:rPr>
          <w:rFonts w:ascii="Times New Roman" w:eastAsia="Calibri" w:hAnsi="Times New Roman" w:cs="Times New Roman"/>
          <w:sz w:val="24"/>
          <w:szCs w:val="24"/>
        </w:rPr>
        <w:t xml:space="preserve"> за 201</w:t>
      </w:r>
      <w:r w:rsidR="005718B2">
        <w:rPr>
          <w:rFonts w:ascii="Times New Roman" w:hAnsi="Times New Roman" w:cs="Times New Roman"/>
          <w:sz w:val="24"/>
          <w:szCs w:val="24"/>
        </w:rPr>
        <w:t>4</w:t>
      </w:r>
      <w:r w:rsidR="005718B2" w:rsidRPr="007A7E52">
        <w:rPr>
          <w:rFonts w:ascii="Times New Roman" w:eastAsia="Calibri" w:hAnsi="Times New Roman" w:cs="Times New Roman"/>
          <w:sz w:val="24"/>
          <w:szCs w:val="24"/>
        </w:rPr>
        <w:t xml:space="preserve"> год расходы составили </w:t>
      </w:r>
      <w:r w:rsidR="005718B2">
        <w:rPr>
          <w:rFonts w:ascii="Times New Roman" w:hAnsi="Times New Roman" w:cs="Times New Roman"/>
          <w:sz w:val="24"/>
          <w:szCs w:val="24"/>
        </w:rPr>
        <w:t>127,3</w:t>
      </w:r>
      <w:r w:rsidR="005718B2" w:rsidRPr="007A7E52">
        <w:rPr>
          <w:rFonts w:ascii="Times New Roman" w:eastAsia="Calibri" w:hAnsi="Times New Roman" w:cs="Times New Roman"/>
          <w:sz w:val="24"/>
          <w:szCs w:val="24"/>
        </w:rPr>
        <w:t xml:space="preserve"> тыс. рублей, или </w:t>
      </w:r>
      <w:r w:rsidR="005718B2">
        <w:rPr>
          <w:rFonts w:ascii="Times New Roman" w:hAnsi="Times New Roman" w:cs="Times New Roman"/>
          <w:sz w:val="24"/>
          <w:szCs w:val="24"/>
        </w:rPr>
        <w:t>100%</w:t>
      </w:r>
      <w:r w:rsidR="005718B2" w:rsidRPr="007A7E52">
        <w:rPr>
          <w:rFonts w:ascii="Times New Roman" w:eastAsia="Calibri" w:hAnsi="Times New Roman" w:cs="Times New Roman"/>
          <w:sz w:val="24"/>
          <w:szCs w:val="24"/>
        </w:rPr>
        <w:t xml:space="preserve"> от плана. Указанные средства направлены на </w:t>
      </w:r>
      <w:r w:rsidR="005718B2">
        <w:rPr>
          <w:rFonts w:ascii="Times New Roman" w:hAnsi="Times New Roman" w:cs="Times New Roman"/>
          <w:sz w:val="24"/>
          <w:szCs w:val="24"/>
        </w:rPr>
        <w:t>осуществление отдельных областных государственных полномочий в сфере водоснабжения и водоотведения.</w:t>
      </w:r>
    </w:p>
    <w:p w:rsidR="005718B2" w:rsidRPr="00A23783" w:rsidRDefault="005718B2" w:rsidP="005718B2">
      <w:pPr>
        <w:spacing w:after="0" w:line="240" w:lineRule="auto"/>
        <w:ind w:right="-141" w:firstLine="708"/>
        <w:jc w:val="both"/>
        <w:rPr>
          <w:rFonts w:ascii="Times New Roman" w:eastAsia="Calibri" w:hAnsi="Times New Roman" w:cs="Times New Roman"/>
          <w:sz w:val="24"/>
          <w:szCs w:val="24"/>
        </w:rPr>
      </w:pPr>
      <w:r w:rsidRPr="00A16C39">
        <w:rPr>
          <w:rFonts w:ascii="Times New Roman" w:eastAsia="Calibri" w:hAnsi="Times New Roman" w:cs="Times New Roman"/>
          <w:sz w:val="24"/>
          <w:szCs w:val="24"/>
        </w:rPr>
        <w:t xml:space="preserve">Расходы по подразделу </w:t>
      </w:r>
      <w:r w:rsidRPr="00A16C39">
        <w:rPr>
          <w:rFonts w:ascii="Times New Roman" w:eastAsia="Calibri" w:hAnsi="Times New Roman" w:cs="Times New Roman"/>
          <w:i/>
          <w:sz w:val="24"/>
          <w:szCs w:val="24"/>
        </w:rPr>
        <w:t>«Дорожное хозяйство (дорожные фонды)»</w:t>
      </w:r>
      <w:r w:rsidRPr="00A16C39">
        <w:rPr>
          <w:rFonts w:ascii="Times New Roman" w:eastAsia="Calibri" w:hAnsi="Times New Roman" w:cs="Times New Roman"/>
          <w:sz w:val="24"/>
          <w:szCs w:val="24"/>
        </w:rPr>
        <w:t xml:space="preserve"> исполнены в сумме </w:t>
      </w:r>
      <w:r>
        <w:rPr>
          <w:rFonts w:ascii="Times New Roman" w:hAnsi="Times New Roman" w:cs="Times New Roman"/>
          <w:sz w:val="24"/>
          <w:szCs w:val="24"/>
        </w:rPr>
        <w:t>213,6</w:t>
      </w:r>
      <w:r w:rsidRPr="00A16C39">
        <w:rPr>
          <w:rFonts w:ascii="Times New Roman" w:eastAsia="Calibri" w:hAnsi="Times New Roman" w:cs="Times New Roman"/>
          <w:sz w:val="24"/>
          <w:szCs w:val="24"/>
        </w:rPr>
        <w:t xml:space="preserve"> тыс.</w:t>
      </w:r>
      <w:r>
        <w:rPr>
          <w:rFonts w:ascii="Times New Roman" w:eastAsia="Calibri" w:hAnsi="Times New Roman" w:cs="Times New Roman"/>
          <w:sz w:val="24"/>
          <w:szCs w:val="24"/>
        </w:rPr>
        <w:t xml:space="preserve"> </w:t>
      </w:r>
      <w:r w:rsidRPr="00A16C39">
        <w:rPr>
          <w:rFonts w:ascii="Times New Roman" w:eastAsia="Calibri" w:hAnsi="Times New Roman" w:cs="Times New Roman"/>
          <w:sz w:val="24"/>
          <w:szCs w:val="24"/>
        </w:rPr>
        <w:t>руб</w:t>
      </w:r>
      <w:r>
        <w:rPr>
          <w:rFonts w:ascii="Times New Roman" w:hAnsi="Times New Roman" w:cs="Times New Roman"/>
          <w:sz w:val="24"/>
          <w:szCs w:val="24"/>
        </w:rPr>
        <w:t>лей</w:t>
      </w:r>
      <w:r w:rsidRPr="00A16C39">
        <w:rPr>
          <w:rFonts w:ascii="Times New Roman" w:eastAsia="Calibri" w:hAnsi="Times New Roman" w:cs="Times New Roman"/>
          <w:sz w:val="24"/>
          <w:szCs w:val="24"/>
        </w:rPr>
        <w:t xml:space="preserve"> и были направлены на реализацию </w:t>
      </w:r>
      <w:r w:rsidRPr="00A23783">
        <w:rPr>
          <w:rFonts w:ascii="Times New Roman" w:hAnsi="Times New Roman" w:cs="Times New Roman"/>
          <w:sz w:val="24"/>
          <w:szCs w:val="24"/>
        </w:rPr>
        <w:t>ДЦП «Развитие автомобильных дорог общего пользования регионального или межмуниципального значения и местного значения в Иркутской области на 201</w:t>
      </w:r>
      <w:r w:rsidR="00E408A0">
        <w:rPr>
          <w:rFonts w:ascii="Times New Roman" w:hAnsi="Times New Roman" w:cs="Times New Roman"/>
          <w:sz w:val="24"/>
          <w:szCs w:val="24"/>
        </w:rPr>
        <w:t>1</w:t>
      </w:r>
      <w:r w:rsidRPr="00A23783">
        <w:rPr>
          <w:rFonts w:ascii="Times New Roman" w:hAnsi="Times New Roman" w:cs="Times New Roman"/>
          <w:sz w:val="24"/>
          <w:szCs w:val="24"/>
        </w:rPr>
        <w:t xml:space="preserve">-2014 годы» </w:t>
      </w:r>
      <w:r w:rsidRPr="00A16C39">
        <w:rPr>
          <w:rFonts w:ascii="Times New Roman" w:eastAsia="Calibri" w:hAnsi="Times New Roman" w:cs="Times New Roman"/>
          <w:sz w:val="24"/>
          <w:szCs w:val="24"/>
        </w:rPr>
        <w:t>в рамках котор</w:t>
      </w:r>
      <w:r w:rsidR="00771A87">
        <w:rPr>
          <w:rFonts w:ascii="Times New Roman" w:eastAsia="Calibri" w:hAnsi="Times New Roman" w:cs="Times New Roman"/>
          <w:sz w:val="24"/>
          <w:szCs w:val="24"/>
        </w:rPr>
        <w:t>ой</w:t>
      </w:r>
      <w:r w:rsidRPr="00A16C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производилось </w:t>
      </w:r>
      <w:r w:rsidRPr="00A16C39">
        <w:rPr>
          <w:rFonts w:ascii="Times New Roman" w:eastAsia="Calibri" w:hAnsi="Times New Roman" w:cs="Times New Roman"/>
          <w:sz w:val="24"/>
          <w:szCs w:val="24"/>
        </w:rPr>
        <w:t xml:space="preserve">содержание автомобильных дорог общего пользования местного значения </w:t>
      </w:r>
      <w:r w:rsidR="00771A87">
        <w:rPr>
          <w:rFonts w:ascii="Times New Roman" w:eastAsia="Calibri" w:hAnsi="Times New Roman" w:cs="Times New Roman"/>
          <w:sz w:val="24"/>
          <w:szCs w:val="24"/>
        </w:rPr>
        <w:t xml:space="preserve">поселения </w:t>
      </w:r>
      <w:r w:rsidRPr="00A16C39">
        <w:rPr>
          <w:rFonts w:ascii="Times New Roman" w:eastAsia="Calibri" w:hAnsi="Times New Roman" w:cs="Times New Roman"/>
          <w:sz w:val="24"/>
          <w:szCs w:val="24"/>
        </w:rPr>
        <w:t>(</w:t>
      </w:r>
      <w:r>
        <w:rPr>
          <w:rFonts w:ascii="Times New Roman" w:eastAsia="Calibri" w:hAnsi="Times New Roman" w:cs="Times New Roman"/>
          <w:sz w:val="24"/>
          <w:szCs w:val="24"/>
        </w:rPr>
        <w:t>очистка дорог от снега в сумме 213,6</w:t>
      </w:r>
      <w:r w:rsidRPr="00A16C39">
        <w:rPr>
          <w:rFonts w:ascii="Times New Roman" w:eastAsia="Calibri" w:hAnsi="Times New Roman" w:cs="Times New Roman"/>
          <w:sz w:val="24"/>
          <w:szCs w:val="24"/>
        </w:rPr>
        <w:t xml:space="preserve"> тыс.руб</w:t>
      </w:r>
      <w:r>
        <w:rPr>
          <w:rFonts w:ascii="Times New Roman" w:eastAsia="Calibri" w:hAnsi="Times New Roman" w:cs="Times New Roman"/>
          <w:sz w:val="24"/>
          <w:szCs w:val="24"/>
        </w:rPr>
        <w:t>лей</w:t>
      </w:r>
      <w:r w:rsidRPr="00A16C39">
        <w:rPr>
          <w:rFonts w:ascii="Times New Roman" w:eastAsia="Calibri" w:hAnsi="Times New Roman" w:cs="Times New Roman"/>
          <w:sz w:val="24"/>
          <w:szCs w:val="24"/>
        </w:rPr>
        <w:t xml:space="preserve">) </w:t>
      </w:r>
      <w:r w:rsidR="00771A87">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муниципально</w:t>
      </w:r>
      <w:r w:rsidR="00771A87">
        <w:rPr>
          <w:rFonts w:ascii="Times New Roman" w:eastAsia="Calibri" w:hAnsi="Times New Roman" w:cs="Times New Roman"/>
          <w:sz w:val="24"/>
          <w:szCs w:val="24"/>
        </w:rPr>
        <w:t>му</w:t>
      </w:r>
      <w:r>
        <w:rPr>
          <w:rFonts w:ascii="Times New Roman" w:eastAsia="Calibri" w:hAnsi="Times New Roman" w:cs="Times New Roman"/>
          <w:sz w:val="24"/>
          <w:szCs w:val="24"/>
        </w:rPr>
        <w:t xml:space="preserve"> контракт</w:t>
      </w:r>
      <w:r w:rsidR="00771A87">
        <w:rPr>
          <w:rFonts w:ascii="Times New Roman" w:eastAsia="Calibri" w:hAnsi="Times New Roman" w:cs="Times New Roman"/>
          <w:sz w:val="24"/>
          <w:szCs w:val="24"/>
        </w:rPr>
        <w:t>у</w:t>
      </w:r>
      <w:r>
        <w:rPr>
          <w:rFonts w:ascii="Times New Roman" w:eastAsia="Calibri" w:hAnsi="Times New Roman" w:cs="Times New Roman"/>
          <w:sz w:val="24"/>
          <w:szCs w:val="24"/>
        </w:rPr>
        <w:t xml:space="preserve"> </w:t>
      </w:r>
      <w:r w:rsidRPr="00A23783">
        <w:rPr>
          <w:rFonts w:ascii="Times New Roman" w:eastAsia="Calibri" w:hAnsi="Times New Roman" w:cs="Times New Roman"/>
          <w:sz w:val="24"/>
          <w:szCs w:val="24"/>
        </w:rPr>
        <w:t xml:space="preserve">№ </w:t>
      </w:r>
      <w:r w:rsidRPr="00A23783">
        <w:rPr>
          <w:rFonts w:ascii="Times New Roman" w:hAnsi="Times New Roman" w:cs="Times New Roman"/>
          <w:color w:val="000000"/>
          <w:sz w:val="24"/>
          <w:szCs w:val="24"/>
          <w:shd w:val="clear" w:color="auto" w:fill="FFFFFF"/>
        </w:rPr>
        <w:t>000006 от 15.04.2014</w:t>
      </w:r>
      <w:r>
        <w:rPr>
          <w:rFonts w:ascii="Times New Roman" w:hAnsi="Times New Roman" w:cs="Times New Roman"/>
          <w:color w:val="000000"/>
          <w:sz w:val="24"/>
          <w:szCs w:val="24"/>
          <w:shd w:val="clear" w:color="auto" w:fill="FFFFFF"/>
        </w:rPr>
        <w:t>, заключенно</w:t>
      </w:r>
      <w:r w:rsidR="00771A87">
        <w:rPr>
          <w:rFonts w:ascii="Times New Roman" w:hAnsi="Times New Roman" w:cs="Times New Roman"/>
          <w:color w:val="000000"/>
          <w:sz w:val="24"/>
          <w:szCs w:val="24"/>
          <w:shd w:val="clear" w:color="auto" w:fill="FFFFFF"/>
        </w:rPr>
        <w:t>му</w:t>
      </w:r>
      <w:r>
        <w:rPr>
          <w:rFonts w:ascii="Times New Roman" w:hAnsi="Times New Roman" w:cs="Times New Roman"/>
          <w:color w:val="000000"/>
          <w:sz w:val="24"/>
          <w:szCs w:val="24"/>
          <w:shd w:val="clear" w:color="auto" w:fill="FFFFFF"/>
        </w:rPr>
        <w:t xml:space="preserve"> с ООО «Рудногорская управляющая компания ЖКХ»</w:t>
      </w:r>
      <w:r w:rsidR="00771A87">
        <w:rPr>
          <w:rFonts w:ascii="Times New Roman" w:hAnsi="Times New Roman" w:cs="Times New Roman"/>
          <w:color w:val="000000"/>
          <w:sz w:val="24"/>
          <w:szCs w:val="24"/>
          <w:shd w:val="clear" w:color="auto" w:fill="FFFFFF"/>
        </w:rPr>
        <w:t>.</w:t>
      </w:r>
    </w:p>
    <w:p w:rsidR="005718B2" w:rsidRDefault="005718B2" w:rsidP="005718B2">
      <w:pPr>
        <w:spacing w:after="0" w:line="240" w:lineRule="auto"/>
        <w:ind w:right="-141" w:firstLine="660"/>
        <w:jc w:val="both"/>
        <w:rPr>
          <w:rFonts w:ascii="Times New Roman" w:eastAsia="Calibri" w:hAnsi="Times New Roman" w:cs="Times New Roman"/>
          <w:sz w:val="24"/>
          <w:szCs w:val="24"/>
        </w:rPr>
      </w:pPr>
      <w:r w:rsidRPr="00A16C39">
        <w:rPr>
          <w:rFonts w:ascii="Times New Roman" w:eastAsia="Calibri" w:hAnsi="Times New Roman" w:cs="Times New Roman"/>
          <w:sz w:val="24"/>
          <w:szCs w:val="24"/>
        </w:rPr>
        <w:t xml:space="preserve">По подразделу </w:t>
      </w:r>
      <w:r w:rsidRPr="00A16C39">
        <w:rPr>
          <w:rFonts w:ascii="Times New Roman" w:eastAsia="Calibri" w:hAnsi="Times New Roman" w:cs="Times New Roman"/>
          <w:i/>
          <w:sz w:val="24"/>
          <w:szCs w:val="24"/>
        </w:rPr>
        <w:t>«Другие вопросы в области национальной экономики»</w:t>
      </w:r>
      <w:r w:rsidRPr="00A16C39">
        <w:rPr>
          <w:rFonts w:ascii="Times New Roman" w:eastAsia="Calibri" w:hAnsi="Times New Roman" w:cs="Times New Roman"/>
          <w:sz w:val="24"/>
          <w:szCs w:val="24"/>
        </w:rPr>
        <w:t xml:space="preserve"> бюджетные назначения исполнены в сумме </w:t>
      </w:r>
      <w:r>
        <w:rPr>
          <w:rFonts w:ascii="Times New Roman" w:eastAsia="Calibri" w:hAnsi="Times New Roman" w:cs="Times New Roman"/>
          <w:sz w:val="24"/>
          <w:szCs w:val="24"/>
        </w:rPr>
        <w:t>20</w:t>
      </w:r>
      <w:r w:rsidRPr="00A16C39">
        <w:rPr>
          <w:rFonts w:ascii="Times New Roman" w:eastAsia="Calibri" w:hAnsi="Times New Roman" w:cs="Times New Roman"/>
          <w:sz w:val="24"/>
          <w:szCs w:val="24"/>
        </w:rPr>
        <w:t xml:space="preserve"> тыс.</w:t>
      </w:r>
      <w:r>
        <w:rPr>
          <w:rFonts w:ascii="Times New Roman" w:eastAsia="Calibri" w:hAnsi="Times New Roman" w:cs="Times New Roman"/>
          <w:sz w:val="24"/>
          <w:szCs w:val="24"/>
        </w:rPr>
        <w:t xml:space="preserve"> </w:t>
      </w:r>
      <w:r w:rsidRPr="00A16C39">
        <w:rPr>
          <w:rFonts w:ascii="Times New Roman" w:eastAsia="Calibri" w:hAnsi="Times New Roman" w:cs="Times New Roman"/>
          <w:sz w:val="24"/>
          <w:szCs w:val="24"/>
        </w:rPr>
        <w:t>руб</w:t>
      </w:r>
      <w:r>
        <w:rPr>
          <w:rFonts w:ascii="Times New Roman" w:eastAsia="Calibri" w:hAnsi="Times New Roman" w:cs="Times New Roman"/>
          <w:sz w:val="24"/>
          <w:szCs w:val="24"/>
        </w:rPr>
        <w:t xml:space="preserve">лей </w:t>
      </w:r>
      <w:r w:rsidRPr="00A16C39">
        <w:rPr>
          <w:rFonts w:ascii="Times New Roman" w:eastAsia="Calibri" w:hAnsi="Times New Roman" w:cs="Times New Roman"/>
          <w:sz w:val="24"/>
          <w:szCs w:val="24"/>
        </w:rPr>
        <w:t xml:space="preserve"> или 100% к плану и </w:t>
      </w:r>
      <w:r>
        <w:rPr>
          <w:rFonts w:ascii="Times New Roman" w:eastAsia="Calibri" w:hAnsi="Times New Roman" w:cs="Times New Roman"/>
          <w:sz w:val="24"/>
          <w:szCs w:val="24"/>
        </w:rPr>
        <w:t xml:space="preserve">были </w:t>
      </w:r>
      <w:r w:rsidRPr="00A16C39">
        <w:rPr>
          <w:rFonts w:ascii="Times New Roman" w:eastAsia="Calibri" w:hAnsi="Times New Roman" w:cs="Times New Roman"/>
          <w:sz w:val="24"/>
          <w:szCs w:val="24"/>
        </w:rPr>
        <w:t xml:space="preserve">направлены </w:t>
      </w:r>
      <w:r>
        <w:rPr>
          <w:rFonts w:ascii="Times New Roman" w:eastAsia="Calibri" w:hAnsi="Times New Roman" w:cs="Times New Roman"/>
          <w:sz w:val="24"/>
          <w:szCs w:val="24"/>
        </w:rPr>
        <w:t>на подготовку градостроительной документации для постановки на кадастровый учет (разграничение границ поселения)</w:t>
      </w:r>
      <w:r w:rsidRPr="00A16C39">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рамках ДЦП «Территориальное планирование в Нижнеилимском муниципальном районе на 2010-2014 годы».</w:t>
      </w:r>
    </w:p>
    <w:p w:rsidR="005718B2" w:rsidRDefault="006472E6" w:rsidP="00576A8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5718B2" w:rsidRPr="00465CD0">
        <w:rPr>
          <w:rFonts w:ascii="Times New Roman" w:hAnsi="Times New Roman" w:cs="Times New Roman"/>
          <w:color w:val="000000"/>
          <w:sz w:val="24"/>
          <w:szCs w:val="24"/>
        </w:rPr>
        <w:t xml:space="preserve">Расходы по разделу </w:t>
      </w:r>
      <w:r w:rsidR="005718B2" w:rsidRPr="00DB6B68">
        <w:rPr>
          <w:rFonts w:ascii="Times New Roman" w:hAnsi="Times New Roman" w:cs="Times New Roman"/>
          <w:i/>
          <w:color w:val="000000"/>
          <w:sz w:val="24"/>
          <w:szCs w:val="24"/>
        </w:rPr>
        <w:t>«Жилищно-коммунальное хозяйство»</w:t>
      </w:r>
      <w:r w:rsidR="005718B2" w:rsidRPr="00465CD0">
        <w:rPr>
          <w:rFonts w:ascii="Times New Roman" w:hAnsi="Times New Roman" w:cs="Times New Roman"/>
          <w:color w:val="000000"/>
          <w:sz w:val="24"/>
          <w:szCs w:val="24"/>
        </w:rPr>
        <w:t xml:space="preserve"> исполнены в сумме </w:t>
      </w:r>
      <w:r w:rsidR="005718B2">
        <w:rPr>
          <w:rFonts w:ascii="Times New Roman" w:hAnsi="Times New Roman" w:cs="Times New Roman"/>
          <w:color w:val="000000"/>
          <w:sz w:val="24"/>
          <w:szCs w:val="24"/>
        </w:rPr>
        <w:t>16 594,2</w:t>
      </w:r>
      <w:r w:rsidR="005718B2" w:rsidRPr="00465CD0">
        <w:rPr>
          <w:rFonts w:ascii="Times New Roman" w:hAnsi="Times New Roman" w:cs="Times New Roman"/>
          <w:color w:val="000000"/>
          <w:sz w:val="24"/>
          <w:szCs w:val="24"/>
        </w:rPr>
        <w:t xml:space="preserve"> тыс.</w:t>
      </w:r>
      <w:r w:rsidR="005718B2">
        <w:rPr>
          <w:rFonts w:ascii="Times New Roman" w:hAnsi="Times New Roman" w:cs="Times New Roman"/>
          <w:color w:val="000000"/>
          <w:sz w:val="24"/>
          <w:szCs w:val="24"/>
        </w:rPr>
        <w:t xml:space="preserve"> </w:t>
      </w:r>
      <w:r w:rsidR="005718B2" w:rsidRPr="00465CD0">
        <w:rPr>
          <w:rFonts w:ascii="Times New Roman" w:hAnsi="Times New Roman" w:cs="Times New Roman"/>
          <w:color w:val="000000"/>
          <w:sz w:val="24"/>
          <w:szCs w:val="24"/>
        </w:rPr>
        <w:t>руб</w:t>
      </w:r>
      <w:r w:rsidR="005718B2">
        <w:rPr>
          <w:rFonts w:ascii="Times New Roman" w:hAnsi="Times New Roman" w:cs="Times New Roman"/>
          <w:color w:val="000000"/>
          <w:sz w:val="24"/>
          <w:szCs w:val="24"/>
        </w:rPr>
        <w:t>лей</w:t>
      </w:r>
      <w:r w:rsidR="005718B2" w:rsidRPr="00465CD0">
        <w:rPr>
          <w:rFonts w:ascii="Times New Roman" w:hAnsi="Times New Roman" w:cs="Times New Roman"/>
          <w:color w:val="000000"/>
          <w:sz w:val="24"/>
          <w:szCs w:val="24"/>
        </w:rPr>
        <w:t xml:space="preserve"> или </w:t>
      </w:r>
      <w:r w:rsidR="005718B2">
        <w:rPr>
          <w:rFonts w:ascii="Times New Roman" w:hAnsi="Times New Roman" w:cs="Times New Roman"/>
          <w:color w:val="000000"/>
          <w:sz w:val="24"/>
          <w:szCs w:val="24"/>
        </w:rPr>
        <w:t>32,3</w:t>
      </w:r>
      <w:r w:rsidR="005718B2" w:rsidRPr="00465CD0">
        <w:rPr>
          <w:rFonts w:ascii="Times New Roman" w:hAnsi="Times New Roman" w:cs="Times New Roman"/>
          <w:color w:val="000000"/>
          <w:sz w:val="24"/>
          <w:szCs w:val="24"/>
        </w:rPr>
        <w:t>% от плановых назначений.</w:t>
      </w:r>
      <w:r w:rsidR="005718B2">
        <w:rPr>
          <w:rFonts w:ascii="Times New Roman" w:hAnsi="Times New Roman" w:cs="Times New Roman"/>
          <w:color w:val="000000"/>
          <w:sz w:val="24"/>
          <w:szCs w:val="24"/>
        </w:rPr>
        <w:t xml:space="preserve"> </w:t>
      </w:r>
    </w:p>
    <w:p w:rsidR="005718B2" w:rsidRDefault="005718B2" w:rsidP="005718B2">
      <w:pPr>
        <w:autoSpaceDE w:val="0"/>
        <w:autoSpaceDN w:val="0"/>
        <w:adjustRightInd w:val="0"/>
        <w:spacing w:after="0" w:line="240" w:lineRule="auto"/>
        <w:ind w:right="-141"/>
        <w:jc w:val="both"/>
        <w:outlineLvl w:val="0"/>
        <w:rPr>
          <w:rFonts w:ascii="Times New Roman" w:hAnsi="Times New Roman" w:cs="Times New Roman"/>
          <w:sz w:val="24"/>
          <w:szCs w:val="24"/>
        </w:rPr>
      </w:pPr>
      <w:r>
        <w:rPr>
          <w:rFonts w:ascii="Times New Roman" w:hAnsi="Times New Roman" w:cs="Times New Roman"/>
          <w:sz w:val="24"/>
          <w:szCs w:val="24"/>
        </w:rPr>
        <w:t xml:space="preserve">           В 2014 году по подразделу «Коммунальное хозяйство» исполнено расходов в сумме 16 099,1 тыс. руб</w:t>
      </w:r>
      <w:r w:rsidR="00576A85">
        <w:rPr>
          <w:rFonts w:ascii="Times New Roman" w:hAnsi="Times New Roman" w:cs="Times New Roman"/>
          <w:sz w:val="24"/>
          <w:szCs w:val="24"/>
        </w:rPr>
        <w:t>лей</w:t>
      </w:r>
      <w:r>
        <w:rPr>
          <w:rFonts w:ascii="Times New Roman" w:hAnsi="Times New Roman" w:cs="Times New Roman"/>
          <w:sz w:val="24"/>
          <w:szCs w:val="24"/>
        </w:rPr>
        <w:t xml:space="preserve"> или 32% от плана, в том числе:</w:t>
      </w:r>
    </w:p>
    <w:p w:rsidR="005718B2" w:rsidRPr="007504A3" w:rsidRDefault="005718B2" w:rsidP="005718B2">
      <w:pPr>
        <w:autoSpaceDE w:val="0"/>
        <w:autoSpaceDN w:val="0"/>
        <w:adjustRightInd w:val="0"/>
        <w:spacing w:after="0" w:line="240" w:lineRule="auto"/>
        <w:ind w:right="-141"/>
        <w:jc w:val="both"/>
        <w:outlineLvl w:val="0"/>
        <w:rPr>
          <w:rFonts w:ascii="Times New Roman" w:hAnsi="Times New Roman" w:cs="Times New Roman"/>
          <w:sz w:val="24"/>
          <w:szCs w:val="24"/>
        </w:rPr>
      </w:pPr>
      <w:r w:rsidRPr="004B483C">
        <w:rPr>
          <w:rFonts w:ascii="Times New Roman" w:hAnsi="Times New Roman" w:cs="Times New Roman"/>
          <w:i/>
          <w:sz w:val="24"/>
          <w:szCs w:val="24"/>
        </w:rPr>
        <w:t xml:space="preserve">- </w:t>
      </w:r>
      <w:r w:rsidRPr="00701B06">
        <w:rPr>
          <w:rFonts w:ascii="Times New Roman" w:hAnsi="Times New Roman" w:cs="Times New Roman"/>
          <w:sz w:val="24"/>
          <w:szCs w:val="24"/>
        </w:rPr>
        <w:t xml:space="preserve">в </w:t>
      </w:r>
      <w:r w:rsidRPr="007504A3">
        <w:rPr>
          <w:rFonts w:ascii="Times New Roman" w:hAnsi="Times New Roman" w:cs="Times New Roman"/>
          <w:sz w:val="24"/>
          <w:szCs w:val="24"/>
        </w:rPr>
        <w:t xml:space="preserve">рамках ДЦП «Чистая вода» бюджетные назначения в сумме 6 963,3 тыс. рублей были направлены на строительство </w:t>
      </w:r>
      <w:r>
        <w:rPr>
          <w:rFonts w:ascii="Times New Roman" w:hAnsi="Times New Roman" w:cs="Times New Roman"/>
          <w:sz w:val="24"/>
          <w:szCs w:val="24"/>
        </w:rPr>
        <w:t>водозаборных сооружений и водоводов</w:t>
      </w:r>
      <w:r w:rsidRPr="007504A3">
        <w:rPr>
          <w:rFonts w:ascii="Times New Roman" w:hAnsi="Times New Roman" w:cs="Times New Roman"/>
          <w:sz w:val="24"/>
          <w:szCs w:val="24"/>
        </w:rPr>
        <w:t>;</w:t>
      </w:r>
    </w:p>
    <w:p w:rsidR="005718B2" w:rsidRPr="007504A3" w:rsidRDefault="005718B2" w:rsidP="005718B2">
      <w:pPr>
        <w:autoSpaceDE w:val="0"/>
        <w:autoSpaceDN w:val="0"/>
        <w:adjustRightInd w:val="0"/>
        <w:spacing w:after="0" w:line="240" w:lineRule="auto"/>
        <w:ind w:right="-141"/>
        <w:jc w:val="both"/>
        <w:outlineLvl w:val="0"/>
        <w:rPr>
          <w:rFonts w:ascii="Times New Roman" w:hAnsi="Times New Roman" w:cs="Times New Roman"/>
          <w:sz w:val="24"/>
          <w:szCs w:val="24"/>
        </w:rPr>
      </w:pPr>
      <w:r w:rsidRPr="007504A3">
        <w:rPr>
          <w:rFonts w:ascii="Times New Roman" w:hAnsi="Times New Roman" w:cs="Times New Roman"/>
          <w:sz w:val="24"/>
          <w:szCs w:val="24"/>
        </w:rPr>
        <w:t xml:space="preserve"> - на приобретение автотранспортного средства для вывоза ТБО в рамках реализации мероприятий перечня проектов народных инициатив</w:t>
      </w:r>
      <w:r>
        <w:rPr>
          <w:rFonts w:ascii="Times New Roman" w:hAnsi="Times New Roman" w:cs="Times New Roman"/>
          <w:sz w:val="24"/>
          <w:szCs w:val="24"/>
        </w:rPr>
        <w:t xml:space="preserve"> бюджетные назначения исполнены в сумме 1 305 тыс. рублей;</w:t>
      </w:r>
      <w:r w:rsidRPr="007504A3">
        <w:rPr>
          <w:rFonts w:ascii="Times New Roman" w:hAnsi="Times New Roman" w:cs="Times New Roman"/>
          <w:sz w:val="24"/>
          <w:szCs w:val="24"/>
        </w:rPr>
        <w:t xml:space="preserve"> </w:t>
      </w:r>
    </w:p>
    <w:p w:rsidR="005718B2" w:rsidRDefault="005718B2" w:rsidP="005718B2">
      <w:pPr>
        <w:autoSpaceDE w:val="0"/>
        <w:autoSpaceDN w:val="0"/>
        <w:adjustRightInd w:val="0"/>
        <w:spacing w:after="0" w:line="240" w:lineRule="auto"/>
        <w:ind w:right="-141"/>
        <w:jc w:val="both"/>
        <w:outlineLvl w:val="0"/>
        <w:rPr>
          <w:rFonts w:ascii="Times New Roman" w:hAnsi="Times New Roman" w:cs="Times New Roman"/>
          <w:sz w:val="24"/>
          <w:szCs w:val="24"/>
        </w:rPr>
      </w:pPr>
      <w:r w:rsidRPr="007504A3">
        <w:rPr>
          <w:rFonts w:ascii="Times New Roman" w:hAnsi="Times New Roman" w:cs="Times New Roman"/>
          <w:sz w:val="24"/>
          <w:szCs w:val="24"/>
        </w:rPr>
        <w:t>- в рамках Программы комплексного развития систем коммунальной инфраструктуры муниципальног</w:t>
      </w:r>
      <w:r w:rsidR="00576A85">
        <w:rPr>
          <w:rFonts w:ascii="Times New Roman" w:hAnsi="Times New Roman" w:cs="Times New Roman"/>
          <w:sz w:val="24"/>
          <w:szCs w:val="24"/>
        </w:rPr>
        <w:t>о</w:t>
      </w:r>
      <w:r w:rsidRPr="007504A3">
        <w:rPr>
          <w:rFonts w:ascii="Times New Roman" w:hAnsi="Times New Roman" w:cs="Times New Roman"/>
          <w:sz w:val="24"/>
          <w:szCs w:val="24"/>
        </w:rPr>
        <w:t xml:space="preserve"> образования «Рудногорское городское поселение» на 2014-2031 годы средства были </w:t>
      </w:r>
      <w:r w:rsidR="00BE61AE">
        <w:rPr>
          <w:rFonts w:ascii="Times New Roman" w:hAnsi="Times New Roman" w:cs="Times New Roman"/>
          <w:sz w:val="24"/>
          <w:szCs w:val="24"/>
        </w:rPr>
        <w:t xml:space="preserve">предусмотрены и исполнены в объеме 7 830,8 тыс. рублей, были </w:t>
      </w:r>
      <w:r w:rsidRPr="007504A3">
        <w:rPr>
          <w:rFonts w:ascii="Times New Roman" w:hAnsi="Times New Roman" w:cs="Times New Roman"/>
          <w:sz w:val="24"/>
          <w:szCs w:val="24"/>
        </w:rPr>
        <w:t xml:space="preserve">направлены </w:t>
      </w:r>
      <w:r w:rsidR="00BE61AE">
        <w:rPr>
          <w:rFonts w:ascii="Times New Roman" w:hAnsi="Times New Roman" w:cs="Times New Roman"/>
          <w:sz w:val="24"/>
          <w:szCs w:val="24"/>
        </w:rPr>
        <w:t xml:space="preserve">для расчета по </w:t>
      </w:r>
      <w:r w:rsidR="00BE61AE">
        <w:rPr>
          <w:rFonts w:ascii="Times New Roman" w:hAnsi="Times New Roman" w:cs="Times New Roman"/>
          <w:sz w:val="24"/>
          <w:szCs w:val="24"/>
        </w:rPr>
        <w:lastRenderedPageBreak/>
        <w:t>контракту за капитальный ремонт 4-котлов в котельной п. Рудногорск, оплачена кредиторская задолженность по реконструкции сетей холодного водоснабжения п. Рудногорск, оплачена кредиторская задолженность по экспертизе реконструкции сетей холодного водоснабжения.</w:t>
      </w:r>
    </w:p>
    <w:p w:rsidR="00BE61AE" w:rsidRPr="000C39C5" w:rsidRDefault="000C39C5" w:rsidP="005718B2">
      <w:pPr>
        <w:autoSpaceDE w:val="0"/>
        <w:autoSpaceDN w:val="0"/>
        <w:adjustRightInd w:val="0"/>
        <w:spacing w:after="0" w:line="240" w:lineRule="auto"/>
        <w:ind w:right="-141"/>
        <w:jc w:val="both"/>
        <w:outlineLvl w:val="0"/>
        <w:rPr>
          <w:rFonts w:ascii="Times New Roman" w:hAnsi="Times New Roman" w:cs="Times New Roman"/>
          <w:sz w:val="24"/>
          <w:szCs w:val="24"/>
        </w:rPr>
      </w:pPr>
      <w:r>
        <w:rPr>
          <w:rFonts w:ascii="Times New Roman" w:hAnsi="Times New Roman" w:cs="Times New Roman"/>
          <w:sz w:val="24"/>
          <w:szCs w:val="24"/>
        </w:rPr>
        <w:tab/>
      </w:r>
      <w:r w:rsidR="006B084A">
        <w:rPr>
          <w:rFonts w:ascii="Times New Roman" w:hAnsi="Times New Roman" w:cs="Times New Roman"/>
          <w:sz w:val="24"/>
          <w:szCs w:val="24"/>
        </w:rPr>
        <w:t>По подразделу «Благоустройство»  расходы составили 495,1 тыс. рублей и направлены на содержание уличного освещения, благоустройство территории поселения.</w:t>
      </w:r>
    </w:p>
    <w:p w:rsidR="005718B2" w:rsidRDefault="005718B2" w:rsidP="005718B2">
      <w:pPr>
        <w:autoSpaceDE w:val="0"/>
        <w:autoSpaceDN w:val="0"/>
        <w:adjustRightInd w:val="0"/>
        <w:spacing w:after="0" w:line="240" w:lineRule="auto"/>
        <w:ind w:right="-141"/>
        <w:jc w:val="both"/>
        <w:outlineLvl w:val="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Общая сумма неисполненных назначений по итогам  2014 года по данному разделу составила 34 093 тыс. рублей. </w:t>
      </w:r>
      <w:r w:rsidR="00C75075">
        <w:rPr>
          <w:rFonts w:ascii="Times New Roman" w:hAnsi="Times New Roman" w:cs="Times New Roman"/>
          <w:sz w:val="24"/>
          <w:szCs w:val="24"/>
        </w:rPr>
        <w:t>Причинами неосвоени</w:t>
      </w:r>
      <w:r w:rsidR="007F5378">
        <w:rPr>
          <w:rFonts w:ascii="Times New Roman" w:hAnsi="Times New Roman" w:cs="Times New Roman"/>
          <w:sz w:val="24"/>
          <w:szCs w:val="24"/>
        </w:rPr>
        <w:t>я</w:t>
      </w:r>
      <w:r>
        <w:rPr>
          <w:rFonts w:ascii="Times New Roman" w:hAnsi="Times New Roman" w:cs="Times New Roman"/>
          <w:sz w:val="24"/>
          <w:szCs w:val="24"/>
        </w:rPr>
        <w:t xml:space="preserve"> бюджетных средств явля</w:t>
      </w:r>
      <w:r w:rsidR="00C75075">
        <w:rPr>
          <w:rFonts w:ascii="Times New Roman" w:hAnsi="Times New Roman" w:cs="Times New Roman"/>
          <w:sz w:val="24"/>
          <w:szCs w:val="24"/>
        </w:rPr>
        <w:t>ю</w:t>
      </w:r>
      <w:r>
        <w:rPr>
          <w:rFonts w:ascii="Times New Roman" w:hAnsi="Times New Roman" w:cs="Times New Roman"/>
          <w:sz w:val="24"/>
          <w:szCs w:val="24"/>
        </w:rPr>
        <w:t>тся:</w:t>
      </w:r>
    </w:p>
    <w:p w:rsidR="005718B2" w:rsidRDefault="005718B2" w:rsidP="005718B2">
      <w:pPr>
        <w:autoSpaceDE w:val="0"/>
        <w:autoSpaceDN w:val="0"/>
        <w:adjustRightInd w:val="0"/>
        <w:spacing w:after="0" w:line="240" w:lineRule="auto"/>
        <w:ind w:right="-141"/>
        <w:jc w:val="both"/>
        <w:outlineLvl w:val="0"/>
        <w:rPr>
          <w:rFonts w:ascii="Times New Roman" w:hAnsi="Times New Roman" w:cs="Times New Roman"/>
          <w:sz w:val="24"/>
          <w:szCs w:val="24"/>
        </w:rPr>
      </w:pPr>
      <w:r>
        <w:rPr>
          <w:rFonts w:ascii="Times New Roman" w:hAnsi="Times New Roman" w:cs="Times New Roman"/>
          <w:sz w:val="24"/>
          <w:szCs w:val="24"/>
        </w:rPr>
        <w:t>- незавершение  строительных работ подрядчиком «Кимберлит»;</w:t>
      </w:r>
    </w:p>
    <w:p w:rsidR="005718B2" w:rsidRPr="001A7637" w:rsidRDefault="005718B2" w:rsidP="005718B2">
      <w:pPr>
        <w:autoSpaceDE w:val="0"/>
        <w:autoSpaceDN w:val="0"/>
        <w:adjustRightInd w:val="0"/>
        <w:spacing w:after="0" w:line="240" w:lineRule="auto"/>
        <w:ind w:right="-141"/>
        <w:jc w:val="both"/>
        <w:outlineLvl w:val="0"/>
        <w:rPr>
          <w:rFonts w:ascii="Times New Roman" w:hAnsi="Times New Roman" w:cs="Times New Roman"/>
          <w:sz w:val="24"/>
          <w:szCs w:val="24"/>
        </w:rPr>
      </w:pPr>
      <w:r>
        <w:rPr>
          <w:rFonts w:ascii="Times New Roman" w:hAnsi="Times New Roman" w:cs="Times New Roman"/>
          <w:sz w:val="24"/>
          <w:szCs w:val="24"/>
        </w:rPr>
        <w:t xml:space="preserve">- уменьшение суммы оплаты за выполненные работы по капитальному ремонту  </w:t>
      </w:r>
      <w:r w:rsidR="00BE61AE">
        <w:rPr>
          <w:rFonts w:ascii="Times New Roman" w:hAnsi="Times New Roman" w:cs="Times New Roman"/>
          <w:sz w:val="24"/>
          <w:szCs w:val="24"/>
        </w:rPr>
        <w:t>4</w:t>
      </w:r>
      <w:r>
        <w:rPr>
          <w:rFonts w:ascii="Times New Roman" w:hAnsi="Times New Roman" w:cs="Times New Roman"/>
          <w:sz w:val="24"/>
          <w:szCs w:val="24"/>
        </w:rPr>
        <w:t>-х котлов в п. Рудногорск в рамках муниципального контракта, заключенного с ООО «Теплоэнергоресурс» (</w:t>
      </w:r>
      <w:r w:rsidR="00576A85">
        <w:rPr>
          <w:rFonts w:ascii="Times New Roman" w:hAnsi="Times New Roman" w:cs="Times New Roman"/>
          <w:sz w:val="24"/>
          <w:szCs w:val="24"/>
        </w:rPr>
        <w:t xml:space="preserve">Министерством по жилищной политике </w:t>
      </w:r>
      <w:r>
        <w:rPr>
          <w:rFonts w:ascii="Times New Roman" w:hAnsi="Times New Roman" w:cs="Times New Roman"/>
          <w:sz w:val="24"/>
          <w:szCs w:val="24"/>
        </w:rPr>
        <w:t xml:space="preserve">не выделены денежные средства </w:t>
      </w:r>
      <w:r w:rsidR="00576A85">
        <w:rPr>
          <w:rFonts w:ascii="Times New Roman" w:hAnsi="Times New Roman" w:cs="Times New Roman"/>
          <w:sz w:val="24"/>
          <w:szCs w:val="24"/>
        </w:rPr>
        <w:t>на проведение работ</w:t>
      </w:r>
      <w:r>
        <w:rPr>
          <w:rFonts w:ascii="Times New Roman" w:hAnsi="Times New Roman" w:cs="Times New Roman"/>
          <w:sz w:val="24"/>
          <w:szCs w:val="24"/>
        </w:rPr>
        <w:t>)</w:t>
      </w:r>
      <w:r w:rsidR="00576A85">
        <w:rPr>
          <w:rFonts w:ascii="Times New Roman" w:hAnsi="Times New Roman" w:cs="Times New Roman"/>
          <w:sz w:val="24"/>
          <w:szCs w:val="24"/>
        </w:rPr>
        <w:t>.</w:t>
      </w:r>
      <w:r w:rsidRPr="004B483C">
        <w:rPr>
          <w:rFonts w:ascii="Times New Roman" w:hAnsi="Times New Roman" w:cs="Times New Roman"/>
          <w:i/>
          <w:sz w:val="24"/>
          <w:szCs w:val="24"/>
        </w:rPr>
        <w:t xml:space="preserve">    </w:t>
      </w:r>
    </w:p>
    <w:p w:rsidR="005718B2" w:rsidRDefault="005718B2" w:rsidP="005718B2">
      <w:pPr>
        <w:spacing w:after="0" w:line="240" w:lineRule="auto"/>
        <w:ind w:right="-141"/>
        <w:jc w:val="both"/>
        <w:rPr>
          <w:rFonts w:ascii="Times New Roman" w:hAnsi="Times New Roman" w:cs="Times New Roman"/>
          <w:color w:val="000000"/>
          <w:spacing w:val="-4"/>
          <w:sz w:val="24"/>
          <w:szCs w:val="24"/>
        </w:rPr>
      </w:pPr>
      <w:r>
        <w:rPr>
          <w:color w:val="FF0000"/>
          <w:spacing w:val="-4"/>
          <w:sz w:val="28"/>
          <w:szCs w:val="28"/>
        </w:rPr>
        <w:t xml:space="preserve">      </w:t>
      </w:r>
      <w:r>
        <w:rPr>
          <w:color w:val="FF0000"/>
          <w:spacing w:val="-4"/>
          <w:sz w:val="28"/>
          <w:szCs w:val="28"/>
        </w:rPr>
        <w:tab/>
      </w:r>
      <w:r w:rsidRPr="00ED6ACB">
        <w:rPr>
          <w:rFonts w:ascii="Times New Roman" w:hAnsi="Times New Roman" w:cs="Times New Roman"/>
          <w:color w:val="000000"/>
          <w:spacing w:val="-4"/>
          <w:sz w:val="24"/>
          <w:szCs w:val="24"/>
        </w:rPr>
        <w:t xml:space="preserve">Общая сумма расходов по разделу </w:t>
      </w:r>
      <w:r w:rsidRPr="00DB6B68">
        <w:rPr>
          <w:rFonts w:ascii="Times New Roman" w:hAnsi="Times New Roman" w:cs="Times New Roman"/>
          <w:bCs/>
          <w:i/>
          <w:iCs/>
          <w:color w:val="000000"/>
          <w:spacing w:val="-4"/>
          <w:sz w:val="24"/>
          <w:szCs w:val="24"/>
        </w:rPr>
        <w:t>«Культура, кинематография»</w:t>
      </w:r>
      <w:r w:rsidRPr="00DB6B68">
        <w:rPr>
          <w:rFonts w:ascii="Times New Roman" w:hAnsi="Times New Roman" w:cs="Times New Roman"/>
          <w:color w:val="000000"/>
          <w:spacing w:val="-4"/>
          <w:sz w:val="24"/>
          <w:szCs w:val="24"/>
        </w:rPr>
        <w:t xml:space="preserve"> </w:t>
      </w:r>
      <w:r w:rsidRPr="00ED6ACB">
        <w:rPr>
          <w:rFonts w:ascii="Times New Roman" w:hAnsi="Times New Roman" w:cs="Times New Roman"/>
          <w:color w:val="000000"/>
          <w:spacing w:val="-4"/>
          <w:sz w:val="24"/>
          <w:szCs w:val="24"/>
        </w:rPr>
        <w:t xml:space="preserve">составила  </w:t>
      </w:r>
      <w:r>
        <w:rPr>
          <w:rFonts w:ascii="Times New Roman" w:hAnsi="Times New Roman" w:cs="Times New Roman"/>
          <w:color w:val="000000"/>
          <w:spacing w:val="-4"/>
          <w:sz w:val="24"/>
          <w:szCs w:val="24"/>
        </w:rPr>
        <w:t>13 884,3</w:t>
      </w:r>
      <w:r w:rsidRPr="00ED6ACB">
        <w:rPr>
          <w:rFonts w:ascii="Times New Roman" w:hAnsi="Times New Roman" w:cs="Times New Roman"/>
          <w:color w:val="000000"/>
          <w:spacing w:val="-4"/>
          <w:sz w:val="24"/>
          <w:szCs w:val="24"/>
        </w:rPr>
        <w:t xml:space="preserve"> тыс.</w:t>
      </w:r>
      <w:r w:rsidR="00C75075">
        <w:rPr>
          <w:rFonts w:ascii="Times New Roman" w:hAnsi="Times New Roman" w:cs="Times New Roman"/>
          <w:color w:val="000000"/>
          <w:spacing w:val="-4"/>
          <w:sz w:val="24"/>
          <w:szCs w:val="24"/>
        </w:rPr>
        <w:t xml:space="preserve"> </w:t>
      </w:r>
      <w:r w:rsidRPr="00ED6ACB">
        <w:rPr>
          <w:rFonts w:ascii="Times New Roman" w:hAnsi="Times New Roman" w:cs="Times New Roman"/>
          <w:color w:val="000000"/>
          <w:spacing w:val="-4"/>
          <w:sz w:val="24"/>
          <w:szCs w:val="24"/>
        </w:rPr>
        <w:t>руб</w:t>
      </w:r>
      <w:r>
        <w:rPr>
          <w:rFonts w:ascii="Times New Roman" w:hAnsi="Times New Roman" w:cs="Times New Roman"/>
          <w:color w:val="000000"/>
          <w:spacing w:val="-4"/>
          <w:sz w:val="24"/>
          <w:szCs w:val="24"/>
        </w:rPr>
        <w:t>лей</w:t>
      </w:r>
      <w:r w:rsidRPr="00ED6ACB">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97,1</w:t>
      </w:r>
      <w:r w:rsidRPr="00ED6ACB">
        <w:rPr>
          <w:rFonts w:ascii="Times New Roman" w:hAnsi="Times New Roman" w:cs="Times New Roman"/>
          <w:color w:val="000000"/>
          <w:spacing w:val="-4"/>
          <w:sz w:val="24"/>
          <w:szCs w:val="24"/>
        </w:rPr>
        <w:t>% от плана</w:t>
      </w:r>
      <w:r w:rsidRPr="00701B06">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w:t>
      </w:r>
    </w:p>
    <w:p w:rsidR="005718B2" w:rsidRDefault="005718B2" w:rsidP="005718B2">
      <w:pPr>
        <w:spacing w:after="0" w:line="240" w:lineRule="auto"/>
        <w:ind w:right="-141"/>
        <w:jc w:val="both"/>
        <w:rPr>
          <w:rFonts w:ascii="Times New Roman" w:hAnsi="Times New Roman" w:cs="Times New Roman"/>
          <w:sz w:val="24"/>
          <w:szCs w:val="24"/>
        </w:rPr>
      </w:pPr>
      <w:r>
        <w:rPr>
          <w:rFonts w:ascii="Times New Roman" w:hAnsi="Times New Roman" w:cs="Times New Roman"/>
          <w:color w:val="000000"/>
          <w:spacing w:val="-4"/>
          <w:sz w:val="24"/>
          <w:szCs w:val="24"/>
        </w:rPr>
        <w:tab/>
        <w:t xml:space="preserve">Постановлением Администрации Рудногорского ГП от 19.12.2013 № 160 создано МКУ «Техсервис» для технического и хозяйственного содержания и обслуживания </w:t>
      </w:r>
      <w:r>
        <w:rPr>
          <w:rFonts w:ascii="Times New Roman" w:hAnsi="Times New Roman" w:cs="Times New Roman"/>
          <w:sz w:val="24"/>
          <w:szCs w:val="24"/>
        </w:rPr>
        <w:t>МУК «КДЦ «Орфей».</w:t>
      </w:r>
    </w:p>
    <w:p w:rsidR="005718B2" w:rsidRDefault="005718B2" w:rsidP="005718B2">
      <w:pPr>
        <w:spacing w:after="0" w:line="240" w:lineRule="auto"/>
        <w:ind w:right="-141"/>
        <w:jc w:val="both"/>
        <w:rPr>
          <w:rFonts w:ascii="Times New Roman" w:hAnsi="Times New Roman" w:cs="Times New Roman"/>
          <w:color w:val="000000"/>
          <w:spacing w:val="-4"/>
          <w:sz w:val="24"/>
          <w:szCs w:val="24"/>
        </w:rPr>
      </w:pPr>
      <w:r>
        <w:rPr>
          <w:rFonts w:ascii="Times New Roman" w:hAnsi="Times New Roman" w:cs="Times New Roman"/>
          <w:sz w:val="24"/>
          <w:szCs w:val="24"/>
        </w:rPr>
        <w:t>Расходы  по МКУ «Техсервис» исполнены в сумме 2 291,2 тыс. рублей (16,5%), в том числе на заработную плату и начисления на нее – 2 235,4 тыс. рублей.</w:t>
      </w:r>
      <w:r>
        <w:rPr>
          <w:rFonts w:ascii="Times New Roman" w:hAnsi="Times New Roman" w:cs="Times New Roman"/>
          <w:color w:val="000000"/>
          <w:spacing w:val="-4"/>
          <w:sz w:val="24"/>
          <w:szCs w:val="24"/>
        </w:rPr>
        <w:t xml:space="preserve">         </w:t>
      </w:r>
    </w:p>
    <w:p w:rsidR="005718B2" w:rsidRPr="00701B06" w:rsidRDefault="002A3CF9" w:rsidP="002A3CF9">
      <w:pPr>
        <w:spacing w:after="0" w:line="240" w:lineRule="auto"/>
        <w:ind w:right="-141"/>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sidR="005718B2">
        <w:rPr>
          <w:rFonts w:ascii="Times New Roman" w:hAnsi="Times New Roman" w:cs="Times New Roman"/>
          <w:color w:val="000000"/>
          <w:spacing w:val="-4"/>
          <w:sz w:val="24"/>
          <w:szCs w:val="24"/>
        </w:rPr>
        <w:t xml:space="preserve"> О</w:t>
      </w:r>
      <w:r w:rsidR="005718B2" w:rsidRPr="00701B06">
        <w:rPr>
          <w:rFonts w:ascii="Times New Roman" w:hAnsi="Times New Roman" w:cs="Times New Roman"/>
          <w:sz w:val="24"/>
          <w:szCs w:val="24"/>
        </w:rPr>
        <w:t xml:space="preserve">бъем бюджетных </w:t>
      </w:r>
      <w:r w:rsidR="005718B2">
        <w:rPr>
          <w:rFonts w:ascii="Times New Roman" w:hAnsi="Times New Roman" w:cs="Times New Roman"/>
          <w:sz w:val="24"/>
          <w:szCs w:val="24"/>
        </w:rPr>
        <w:t>назначений</w:t>
      </w:r>
      <w:r w:rsidR="005718B2" w:rsidRPr="00701B06">
        <w:rPr>
          <w:rFonts w:ascii="Times New Roman" w:hAnsi="Times New Roman" w:cs="Times New Roman"/>
          <w:sz w:val="24"/>
          <w:szCs w:val="24"/>
        </w:rPr>
        <w:t xml:space="preserve"> </w:t>
      </w:r>
      <w:r w:rsidR="005718B2">
        <w:rPr>
          <w:rFonts w:ascii="Times New Roman" w:hAnsi="Times New Roman" w:cs="Times New Roman"/>
          <w:sz w:val="24"/>
          <w:szCs w:val="24"/>
        </w:rPr>
        <w:t>МУК «КДЦ «Орфей»</w:t>
      </w:r>
      <w:r w:rsidR="005718B2" w:rsidRPr="00701B06">
        <w:rPr>
          <w:rFonts w:ascii="Times New Roman" w:hAnsi="Times New Roman" w:cs="Times New Roman"/>
          <w:sz w:val="24"/>
          <w:szCs w:val="24"/>
        </w:rPr>
        <w:t xml:space="preserve"> направлен на исполнение расходов на оплату труда с начислениями (</w:t>
      </w:r>
      <w:r w:rsidR="005718B2">
        <w:rPr>
          <w:rFonts w:ascii="Times New Roman" w:hAnsi="Times New Roman" w:cs="Times New Roman"/>
          <w:sz w:val="24"/>
          <w:szCs w:val="24"/>
        </w:rPr>
        <w:t>6 704,6</w:t>
      </w:r>
      <w:r w:rsidR="005718B2" w:rsidRPr="00701B06">
        <w:rPr>
          <w:rFonts w:ascii="Times New Roman" w:hAnsi="Times New Roman" w:cs="Times New Roman"/>
          <w:sz w:val="24"/>
          <w:szCs w:val="24"/>
        </w:rPr>
        <w:t xml:space="preserve"> тыс. рублей).</w:t>
      </w:r>
      <w:r w:rsidR="005718B2" w:rsidRPr="00701B06">
        <w:rPr>
          <w:rFonts w:ascii="Times New Roman" w:hAnsi="Times New Roman" w:cs="Times New Roman"/>
          <w:color w:val="000000"/>
          <w:spacing w:val="-4"/>
          <w:sz w:val="24"/>
          <w:szCs w:val="24"/>
        </w:rPr>
        <w:t xml:space="preserve">   Средства в сумме 4 944,3 тыс. рублей были направлены на оплату </w:t>
      </w:r>
      <w:r w:rsidR="005718B2" w:rsidRPr="00701B06">
        <w:rPr>
          <w:rFonts w:ascii="Times New Roman" w:hAnsi="Times New Roman" w:cs="Times New Roman"/>
          <w:sz w:val="24"/>
          <w:szCs w:val="24"/>
        </w:rPr>
        <w:t>коммунальных услуг, прочих расходов.</w:t>
      </w:r>
    </w:p>
    <w:p w:rsidR="005718B2" w:rsidRDefault="005718B2" w:rsidP="005718B2">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Бюджетные назначения по разделу «</w:t>
      </w:r>
      <w:r w:rsidRPr="0046206B">
        <w:rPr>
          <w:rFonts w:ascii="Times New Roman" w:hAnsi="Times New Roman" w:cs="Times New Roman"/>
          <w:i/>
          <w:sz w:val="24"/>
          <w:szCs w:val="24"/>
        </w:rPr>
        <w:t>Социальная политика»</w:t>
      </w:r>
      <w:r>
        <w:rPr>
          <w:rFonts w:ascii="Times New Roman" w:hAnsi="Times New Roman" w:cs="Times New Roman"/>
          <w:sz w:val="24"/>
          <w:szCs w:val="24"/>
        </w:rPr>
        <w:t xml:space="preserve"> исполнены в сумме 217,5 тыс. рублей и были направлены на  выплату муниципальной пенсии.</w:t>
      </w:r>
    </w:p>
    <w:p w:rsidR="005718B2" w:rsidRDefault="005718B2" w:rsidP="005718B2">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C75075">
        <w:rPr>
          <w:rFonts w:ascii="Times New Roman" w:hAnsi="Times New Roman" w:cs="Times New Roman"/>
          <w:sz w:val="24"/>
          <w:szCs w:val="24"/>
        </w:rPr>
        <w:t xml:space="preserve"> </w:t>
      </w:r>
      <w:r>
        <w:rPr>
          <w:rFonts w:ascii="Times New Roman" w:hAnsi="Times New Roman" w:cs="Times New Roman"/>
          <w:sz w:val="24"/>
          <w:szCs w:val="24"/>
        </w:rPr>
        <w:t xml:space="preserve"> По разделу </w:t>
      </w:r>
      <w:r w:rsidRPr="00B159E5">
        <w:rPr>
          <w:rFonts w:ascii="Times New Roman" w:hAnsi="Times New Roman" w:cs="Times New Roman"/>
          <w:i/>
          <w:sz w:val="24"/>
          <w:szCs w:val="24"/>
        </w:rPr>
        <w:t>«Физическая культура и спорт»</w:t>
      </w:r>
      <w:r>
        <w:rPr>
          <w:rFonts w:ascii="Times New Roman" w:hAnsi="Times New Roman" w:cs="Times New Roman"/>
          <w:sz w:val="24"/>
          <w:szCs w:val="24"/>
        </w:rPr>
        <w:t xml:space="preserve"> расходы составили 5 тыс. рублей или 50% от уточненных плановых назначений.</w:t>
      </w:r>
    </w:p>
    <w:p w:rsidR="005718B2" w:rsidRDefault="005718B2" w:rsidP="005718B2">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C75075">
        <w:rPr>
          <w:rFonts w:ascii="Times New Roman" w:hAnsi="Times New Roman" w:cs="Times New Roman"/>
          <w:sz w:val="24"/>
          <w:szCs w:val="24"/>
        </w:rPr>
        <w:t xml:space="preserve">  </w:t>
      </w:r>
      <w:r>
        <w:rPr>
          <w:rFonts w:ascii="Times New Roman" w:hAnsi="Times New Roman" w:cs="Times New Roman"/>
          <w:sz w:val="24"/>
          <w:szCs w:val="24"/>
        </w:rPr>
        <w:t xml:space="preserve"> Расходы по разделу «</w:t>
      </w:r>
      <w:r w:rsidRPr="00B159E5">
        <w:rPr>
          <w:rFonts w:ascii="Times New Roman" w:hAnsi="Times New Roman" w:cs="Times New Roman"/>
          <w:i/>
          <w:sz w:val="24"/>
          <w:szCs w:val="24"/>
        </w:rPr>
        <w:t>Обслуживание муниципального долга»</w:t>
      </w:r>
      <w:r>
        <w:rPr>
          <w:rFonts w:ascii="Times New Roman" w:hAnsi="Times New Roman" w:cs="Times New Roman"/>
          <w:sz w:val="24"/>
          <w:szCs w:val="24"/>
        </w:rPr>
        <w:t xml:space="preserve"> направлены на погашение кредита от других бюджетов бюджетной системы Российской Федерации в сумме 163,7 тыс. рублей.</w:t>
      </w:r>
    </w:p>
    <w:p w:rsidR="00D55F0B" w:rsidRDefault="00D55F0B" w:rsidP="005718B2">
      <w:pPr>
        <w:shd w:val="clear" w:color="auto" w:fill="FFFFFF"/>
        <w:spacing w:after="0" w:line="240" w:lineRule="auto"/>
        <w:ind w:right="-141"/>
        <w:jc w:val="center"/>
        <w:textAlignment w:val="baseline"/>
        <w:rPr>
          <w:rFonts w:ascii="Times New Roman" w:eastAsia="Times New Roman" w:hAnsi="Times New Roman" w:cs="Times New Roman"/>
          <w:b/>
          <w:bCs/>
          <w:i/>
          <w:color w:val="000000" w:themeColor="text1"/>
          <w:sz w:val="24"/>
          <w:szCs w:val="24"/>
          <w:lang w:eastAsia="ru-RU"/>
        </w:rPr>
      </w:pPr>
    </w:p>
    <w:p w:rsidR="005718B2" w:rsidRDefault="005718B2" w:rsidP="005718B2">
      <w:pPr>
        <w:shd w:val="clear" w:color="auto" w:fill="FFFFFF"/>
        <w:spacing w:after="0" w:line="240" w:lineRule="auto"/>
        <w:ind w:right="-141"/>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color w:val="000000" w:themeColor="text1"/>
          <w:sz w:val="24"/>
          <w:szCs w:val="24"/>
          <w:lang w:eastAsia="ru-RU"/>
        </w:rPr>
        <w:t>Анализ степени полноты бюджетной отчетности, ее соответствие требованиям нормативных правовых актов по составу и содержанию. Проверка внутренней согласованности форм бюджетной отчетности</w:t>
      </w:r>
    </w:p>
    <w:p w:rsidR="005718B2" w:rsidRDefault="005718B2" w:rsidP="005718B2">
      <w:pPr>
        <w:shd w:val="clear" w:color="auto" w:fill="FFFFFF"/>
        <w:spacing w:after="0" w:line="240" w:lineRule="auto"/>
        <w:ind w:right="-141"/>
        <w:jc w:val="center"/>
        <w:textAlignment w:val="baseline"/>
        <w:rPr>
          <w:rFonts w:ascii="Times New Roman" w:eastAsia="Times New Roman" w:hAnsi="Times New Roman" w:cs="Times New Roman"/>
          <w:color w:val="000000" w:themeColor="text1"/>
          <w:sz w:val="24"/>
          <w:szCs w:val="24"/>
          <w:lang w:eastAsia="ru-RU"/>
        </w:rPr>
      </w:pPr>
    </w:p>
    <w:p w:rsidR="005718B2" w:rsidRDefault="005718B2" w:rsidP="005718B2">
      <w:pPr>
        <w:shd w:val="clear" w:color="auto" w:fill="FFFFFF"/>
        <w:spacing w:after="0" w:line="240" w:lineRule="auto"/>
        <w:ind w:right="-141"/>
        <w:jc w:val="center"/>
        <w:textAlignment w:val="baseline"/>
        <w:rPr>
          <w:rFonts w:ascii="Times New Roman" w:eastAsia="Times New Roman" w:hAnsi="Times New Roman" w:cs="Times New Roman"/>
          <w:color w:val="000000" w:themeColor="text1"/>
          <w:sz w:val="24"/>
          <w:szCs w:val="24"/>
          <w:lang w:eastAsia="ru-RU"/>
        </w:rPr>
      </w:pPr>
    </w:p>
    <w:p w:rsidR="005718B2" w:rsidRPr="000C4E62" w:rsidRDefault="005718B2" w:rsidP="005718B2">
      <w:pPr>
        <w:autoSpaceDE w:val="0"/>
        <w:autoSpaceDN w:val="0"/>
        <w:adjustRightInd w:val="0"/>
        <w:spacing w:after="0" w:line="240" w:lineRule="auto"/>
        <w:ind w:right="-141"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Полнота предоставления и правильность оформления форм годовой бюджетной отчетности проверена в соответствии с требованиями ст. 264.1 БК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26.10.2010 № 191н (в ред. от 19.12.2014) (далее – Инструкция №191н).</w:t>
      </w:r>
    </w:p>
    <w:p w:rsidR="005718B2" w:rsidRPr="000C4E62" w:rsidRDefault="005718B2" w:rsidP="005718B2">
      <w:pPr>
        <w:autoSpaceDE w:val="0"/>
        <w:autoSpaceDN w:val="0"/>
        <w:adjustRightInd w:val="0"/>
        <w:spacing w:after="0" w:line="240" w:lineRule="auto"/>
        <w:ind w:right="-141" w:firstLine="540"/>
        <w:jc w:val="both"/>
        <w:rPr>
          <w:rFonts w:ascii="Times New Roman" w:eastAsia="Times New Roman" w:hAnsi="Times New Roman" w:cs="Times New Roman"/>
          <w:color w:val="000000" w:themeColor="text1"/>
          <w:sz w:val="24"/>
          <w:szCs w:val="24"/>
          <w:lang w:eastAsia="ru-RU"/>
        </w:rPr>
      </w:pPr>
      <w:r w:rsidRPr="000C4E62">
        <w:rPr>
          <w:rFonts w:ascii="Times New Roman" w:eastAsia="Times New Roman" w:hAnsi="Times New Roman" w:cs="Times New Roman"/>
          <w:color w:val="000000" w:themeColor="text1"/>
          <w:sz w:val="24"/>
          <w:szCs w:val="24"/>
          <w:lang w:eastAsia="ru-RU"/>
        </w:rPr>
        <w:t>Порядок и сроки представлен</w:t>
      </w:r>
      <w:r>
        <w:rPr>
          <w:rFonts w:ascii="Times New Roman" w:eastAsia="Times New Roman" w:hAnsi="Times New Roman" w:cs="Times New Roman"/>
          <w:color w:val="000000" w:themeColor="text1"/>
          <w:sz w:val="24"/>
          <w:szCs w:val="24"/>
          <w:lang w:eastAsia="ru-RU"/>
        </w:rPr>
        <w:t>ия годовой бюджетной отчетности</w:t>
      </w:r>
      <w:r w:rsidRPr="000C4E62">
        <w:rPr>
          <w:rFonts w:ascii="Times New Roman" w:eastAsia="Times New Roman" w:hAnsi="Times New Roman" w:cs="Times New Roman"/>
          <w:color w:val="000000" w:themeColor="text1"/>
          <w:sz w:val="24"/>
          <w:szCs w:val="24"/>
          <w:lang w:eastAsia="ru-RU"/>
        </w:rPr>
        <w:t xml:space="preserve"> утверждены </w:t>
      </w:r>
      <w:r>
        <w:rPr>
          <w:rFonts w:ascii="Times New Roman" w:eastAsia="Times New Roman" w:hAnsi="Times New Roman" w:cs="Times New Roman"/>
          <w:color w:val="000000" w:themeColor="text1"/>
          <w:sz w:val="24"/>
          <w:szCs w:val="24"/>
          <w:lang w:eastAsia="ru-RU"/>
        </w:rPr>
        <w:t>Приказом Финансового управлением администрации Нижнеилимского муниципального района от 26.12.2013 № 04-од «О Порядке и сроках представления сводной бюджетной отчетности муниципальными образованиями Нижнеилимского района за 2013-2014 гг.».</w:t>
      </w:r>
    </w:p>
    <w:p w:rsidR="005718B2" w:rsidRDefault="005718B2" w:rsidP="005718B2">
      <w:pPr>
        <w:autoSpaceDE w:val="0"/>
        <w:autoSpaceDN w:val="0"/>
        <w:adjustRightInd w:val="0"/>
        <w:spacing w:after="0" w:line="240" w:lineRule="auto"/>
        <w:ind w:right="-141" w:firstLine="540"/>
        <w:jc w:val="both"/>
        <w:rPr>
          <w:rFonts w:ascii="Times New Roman" w:hAnsi="Times New Roman" w:cs="Times New Roman"/>
          <w:sz w:val="24"/>
          <w:szCs w:val="24"/>
        </w:rPr>
      </w:pPr>
      <w:r w:rsidRPr="000C4E62">
        <w:rPr>
          <w:rFonts w:ascii="Times New Roman" w:eastAsia="Times New Roman" w:hAnsi="Times New Roman" w:cs="Times New Roman"/>
          <w:color w:val="000000" w:themeColor="text1"/>
          <w:sz w:val="24"/>
          <w:szCs w:val="24"/>
          <w:lang w:eastAsia="ru-RU"/>
        </w:rPr>
        <w:t xml:space="preserve">Решением Думы </w:t>
      </w:r>
      <w:r>
        <w:rPr>
          <w:rFonts w:ascii="Times New Roman" w:eastAsia="Times New Roman" w:hAnsi="Times New Roman" w:cs="Times New Roman"/>
          <w:color w:val="000000" w:themeColor="text1"/>
          <w:sz w:val="24"/>
          <w:szCs w:val="24"/>
          <w:lang w:eastAsia="ru-RU"/>
        </w:rPr>
        <w:t>Рудногорского ГП</w:t>
      </w:r>
      <w:r w:rsidRPr="000C4E62">
        <w:rPr>
          <w:rFonts w:ascii="Times New Roman" w:eastAsia="Times New Roman" w:hAnsi="Times New Roman" w:cs="Times New Roman"/>
          <w:color w:val="000000" w:themeColor="text1"/>
          <w:sz w:val="24"/>
          <w:szCs w:val="24"/>
          <w:lang w:eastAsia="ru-RU"/>
        </w:rPr>
        <w:t xml:space="preserve"> от </w:t>
      </w:r>
      <w:r>
        <w:rPr>
          <w:rFonts w:ascii="Times New Roman" w:eastAsia="Times New Roman" w:hAnsi="Times New Roman" w:cs="Times New Roman"/>
          <w:color w:val="000000" w:themeColor="text1"/>
          <w:sz w:val="24"/>
          <w:szCs w:val="24"/>
          <w:lang w:eastAsia="ru-RU"/>
        </w:rPr>
        <w:t>27</w:t>
      </w:r>
      <w:r w:rsidRPr="000C4E62">
        <w:rPr>
          <w:rFonts w:ascii="Times New Roman" w:eastAsia="Times New Roman" w:hAnsi="Times New Roman" w:cs="Times New Roman"/>
          <w:color w:val="000000" w:themeColor="text1"/>
          <w:sz w:val="24"/>
          <w:szCs w:val="24"/>
          <w:lang w:eastAsia="ru-RU"/>
        </w:rPr>
        <w:t>.12.201</w:t>
      </w:r>
      <w:r>
        <w:rPr>
          <w:rFonts w:ascii="Times New Roman" w:eastAsia="Times New Roman" w:hAnsi="Times New Roman" w:cs="Times New Roman"/>
          <w:color w:val="000000" w:themeColor="text1"/>
          <w:sz w:val="24"/>
          <w:szCs w:val="24"/>
          <w:lang w:eastAsia="ru-RU"/>
        </w:rPr>
        <w:t>3</w:t>
      </w:r>
      <w:r w:rsidRPr="000C4E62">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color w:val="000000" w:themeColor="text1"/>
          <w:sz w:val="24"/>
          <w:szCs w:val="24"/>
          <w:lang w:eastAsia="ru-RU"/>
        </w:rPr>
        <w:t xml:space="preserve">121 </w:t>
      </w:r>
      <w:r w:rsidRPr="000C4E62">
        <w:rPr>
          <w:rFonts w:ascii="Times New Roman" w:eastAsia="Times New Roman" w:hAnsi="Times New Roman" w:cs="Times New Roman"/>
          <w:color w:val="000000" w:themeColor="text1"/>
          <w:sz w:val="24"/>
          <w:szCs w:val="24"/>
          <w:lang w:eastAsia="ru-RU"/>
        </w:rPr>
        <w:t xml:space="preserve">«О бюджете </w:t>
      </w:r>
      <w:r>
        <w:rPr>
          <w:rFonts w:ascii="Times New Roman" w:eastAsia="Times New Roman" w:hAnsi="Times New Roman" w:cs="Times New Roman"/>
          <w:color w:val="000000" w:themeColor="text1"/>
          <w:sz w:val="24"/>
          <w:szCs w:val="24"/>
          <w:lang w:eastAsia="ru-RU"/>
        </w:rPr>
        <w:t>Рудногорского городского поселения на 2014 год и</w:t>
      </w:r>
      <w:r w:rsidRPr="000C4E62">
        <w:rPr>
          <w:rFonts w:ascii="Times New Roman" w:eastAsia="Times New Roman" w:hAnsi="Times New Roman" w:cs="Times New Roman"/>
          <w:color w:val="000000" w:themeColor="text1"/>
          <w:sz w:val="24"/>
          <w:szCs w:val="24"/>
          <w:lang w:eastAsia="ru-RU"/>
        </w:rPr>
        <w:t xml:space="preserve"> на плановый период </w:t>
      </w:r>
      <w:r>
        <w:rPr>
          <w:rFonts w:ascii="Times New Roman" w:eastAsia="Times New Roman" w:hAnsi="Times New Roman" w:cs="Times New Roman"/>
          <w:color w:val="000000" w:themeColor="text1"/>
          <w:sz w:val="24"/>
          <w:szCs w:val="24"/>
          <w:lang w:eastAsia="ru-RU"/>
        </w:rPr>
        <w:t>2015 и 2016 годов»</w:t>
      </w:r>
      <w:r w:rsidRPr="000C4E62">
        <w:rPr>
          <w:rFonts w:ascii="Times New Roman" w:eastAsia="Times New Roman" w:hAnsi="Times New Roman" w:cs="Times New Roman"/>
          <w:color w:val="000000" w:themeColor="text1"/>
          <w:sz w:val="24"/>
          <w:szCs w:val="24"/>
          <w:lang w:eastAsia="ru-RU"/>
        </w:rPr>
        <w:t xml:space="preserve"> ведомственная структура расходов бюджета сформирована в составе Администрации</w:t>
      </w:r>
      <w:r>
        <w:rPr>
          <w:rFonts w:ascii="Times New Roman" w:eastAsia="Times New Roman" w:hAnsi="Times New Roman" w:cs="Times New Roman"/>
          <w:color w:val="000000" w:themeColor="text1"/>
          <w:sz w:val="24"/>
          <w:szCs w:val="24"/>
          <w:lang w:eastAsia="ru-RU"/>
        </w:rPr>
        <w:t xml:space="preserve">, Думы и подведомственных учреждений Администрации поселения: </w:t>
      </w:r>
      <w:r>
        <w:rPr>
          <w:rFonts w:ascii="Times New Roman" w:hAnsi="Times New Roman" w:cs="Times New Roman"/>
          <w:sz w:val="24"/>
          <w:szCs w:val="24"/>
        </w:rPr>
        <w:t>МУК «КДЦ «Орфей», МКУ «Техсервис».</w:t>
      </w:r>
    </w:p>
    <w:p w:rsidR="005718B2" w:rsidRPr="000C4E62" w:rsidRDefault="005718B2" w:rsidP="005718B2">
      <w:pPr>
        <w:autoSpaceDE w:val="0"/>
        <w:autoSpaceDN w:val="0"/>
        <w:adjustRightInd w:val="0"/>
        <w:spacing w:after="0" w:line="240" w:lineRule="auto"/>
        <w:ind w:right="-141" w:firstLine="540"/>
        <w:jc w:val="both"/>
        <w:rPr>
          <w:rFonts w:ascii="Times New Roman" w:eastAsia="Times New Roman" w:hAnsi="Times New Roman" w:cs="Times New Roman"/>
          <w:color w:val="000000" w:themeColor="text1"/>
          <w:sz w:val="24"/>
          <w:szCs w:val="24"/>
          <w:lang w:eastAsia="ru-RU"/>
        </w:rPr>
      </w:pPr>
    </w:p>
    <w:p w:rsidR="005718B2" w:rsidRDefault="00DC1477" w:rsidP="005718B2">
      <w:pPr>
        <w:autoSpaceDE w:val="0"/>
        <w:autoSpaceDN w:val="0"/>
        <w:adjustRightInd w:val="0"/>
        <w:spacing w:after="0" w:line="240" w:lineRule="auto"/>
        <w:ind w:right="-141"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718B2" w:rsidRPr="000C4E62">
        <w:rPr>
          <w:rFonts w:ascii="Times New Roman" w:eastAsia="Times New Roman" w:hAnsi="Times New Roman" w:cs="Times New Roman"/>
          <w:color w:val="000000" w:themeColor="text1"/>
          <w:sz w:val="24"/>
          <w:szCs w:val="24"/>
          <w:lang w:eastAsia="ru-RU"/>
        </w:rPr>
        <w:t xml:space="preserve">Годовая бюджетная отчетность </w:t>
      </w:r>
      <w:r w:rsidR="005718B2">
        <w:rPr>
          <w:rFonts w:ascii="Times New Roman" w:eastAsia="Times New Roman" w:hAnsi="Times New Roman" w:cs="Times New Roman"/>
          <w:color w:val="000000" w:themeColor="text1"/>
          <w:sz w:val="24"/>
          <w:szCs w:val="24"/>
          <w:lang w:eastAsia="ru-RU"/>
        </w:rPr>
        <w:t xml:space="preserve">представлена </w:t>
      </w:r>
      <w:r w:rsidR="005718B2" w:rsidRPr="000C4E62">
        <w:rPr>
          <w:rFonts w:ascii="Times New Roman" w:eastAsia="Times New Roman" w:hAnsi="Times New Roman" w:cs="Times New Roman"/>
          <w:color w:val="000000" w:themeColor="text1"/>
          <w:sz w:val="24"/>
          <w:szCs w:val="24"/>
          <w:lang w:eastAsia="ru-RU"/>
        </w:rPr>
        <w:t xml:space="preserve">в </w:t>
      </w:r>
      <w:r w:rsidR="005718B2">
        <w:rPr>
          <w:rFonts w:ascii="Times New Roman" w:eastAsia="Times New Roman" w:hAnsi="Times New Roman" w:cs="Times New Roman"/>
          <w:color w:val="000000" w:themeColor="text1"/>
          <w:sz w:val="24"/>
          <w:szCs w:val="24"/>
          <w:lang w:eastAsia="ru-RU"/>
        </w:rPr>
        <w:t xml:space="preserve">Финансовое управление администрации Нижнеилимского муниципального района </w:t>
      </w:r>
      <w:r w:rsidR="005718B2" w:rsidRPr="000C4E62">
        <w:rPr>
          <w:rFonts w:ascii="Times New Roman" w:eastAsia="Times New Roman" w:hAnsi="Times New Roman" w:cs="Times New Roman"/>
          <w:color w:val="000000" w:themeColor="text1"/>
          <w:sz w:val="24"/>
          <w:szCs w:val="24"/>
          <w:lang w:eastAsia="ru-RU"/>
        </w:rPr>
        <w:t xml:space="preserve">в установленный срок всеми участниками бюджетного </w:t>
      </w:r>
      <w:r w:rsidR="005718B2">
        <w:rPr>
          <w:rFonts w:ascii="Times New Roman" w:eastAsia="Times New Roman" w:hAnsi="Times New Roman" w:cs="Times New Roman"/>
          <w:color w:val="000000" w:themeColor="text1"/>
          <w:sz w:val="24"/>
          <w:szCs w:val="24"/>
          <w:lang w:eastAsia="ru-RU"/>
        </w:rPr>
        <w:t>процесса.</w:t>
      </w:r>
    </w:p>
    <w:p w:rsidR="005718B2" w:rsidRPr="000C4E62" w:rsidRDefault="00DC1477" w:rsidP="005718B2">
      <w:pPr>
        <w:autoSpaceDE w:val="0"/>
        <w:autoSpaceDN w:val="0"/>
        <w:adjustRightInd w:val="0"/>
        <w:spacing w:after="0" w:line="240" w:lineRule="auto"/>
        <w:ind w:right="-141"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718B2">
        <w:rPr>
          <w:rFonts w:ascii="Times New Roman" w:eastAsia="Times New Roman" w:hAnsi="Times New Roman" w:cs="Times New Roman"/>
          <w:color w:val="000000" w:themeColor="text1"/>
          <w:sz w:val="24"/>
          <w:szCs w:val="24"/>
          <w:lang w:eastAsia="ru-RU"/>
        </w:rPr>
        <w:t>В результате проведения внешней проверки</w:t>
      </w:r>
      <w:r w:rsidR="005718B2" w:rsidRPr="000C4E62">
        <w:rPr>
          <w:rFonts w:ascii="Times New Roman" w:eastAsia="Times New Roman" w:hAnsi="Times New Roman" w:cs="Times New Roman"/>
          <w:color w:val="000000" w:themeColor="text1"/>
          <w:sz w:val="24"/>
          <w:szCs w:val="24"/>
          <w:lang w:eastAsia="ru-RU"/>
        </w:rPr>
        <w:t xml:space="preserve"> годовой бюджетной отчетности</w:t>
      </w:r>
      <w:r w:rsidR="005718B2">
        <w:rPr>
          <w:rFonts w:ascii="Times New Roman" w:eastAsia="Times New Roman" w:hAnsi="Times New Roman" w:cs="Times New Roman"/>
          <w:color w:val="000000" w:themeColor="text1"/>
          <w:sz w:val="24"/>
          <w:szCs w:val="24"/>
          <w:lang w:eastAsia="ru-RU"/>
        </w:rPr>
        <w:t xml:space="preserve"> ГРБС и получателей бюджетных средств Рудногорского муниципального образования </w:t>
      </w:r>
      <w:r w:rsidR="005718B2" w:rsidRPr="000C4E62">
        <w:rPr>
          <w:rFonts w:ascii="Times New Roman" w:eastAsia="Times New Roman" w:hAnsi="Times New Roman" w:cs="Times New Roman"/>
          <w:color w:val="000000" w:themeColor="text1"/>
          <w:sz w:val="24"/>
          <w:szCs w:val="24"/>
          <w:lang w:eastAsia="ru-RU"/>
        </w:rPr>
        <w:t>установлено</w:t>
      </w:r>
      <w:r w:rsidR="005718B2">
        <w:rPr>
          <w:rFonts w:ascii="Times New Roman" w:eastAsia="Times New Roman" w:hAnsi="Times New Roman" w:cs="Times New Roman"/>
          <w:color w:val="000000" w:themeColor="text1"/>
          <w:sz w:val="24"/>
          <w:szCs w:val="24"/>
          <w:lang w:eastAsia="ru-RU"/>
        </w:rPr>
        <w:t>.</w:t>
      </w:r>
      <w:r w:rsidR="005718B2" w:rsidRPr="000C4E62">
        <w:rPr>
          <w:rFonts w:ascii="Times New Roman" w:eastAsia="Times New Roman" w:hAnsi="Times New Roman" w:cs="Times New Roman"/>
          <w:color w:val="000000" w:themeColor="text1"/>
          <w:sz w:val="24"/>
          <w:szCs w:val="24"/>
          <w:lang w:eastAsia="ru-RU"/>
        </w:rPr>
        <w:t xml:space="preserve"> </w:t>
      </w:r>
    </w:p>
    <w:p w:rsidR="005718B2" w:rsidRDefault="00DC1477" w:rsidP="000A18F4">
      <w:pPr>
        <w:spacing w:after="0" w:line="240" w:lineRule="auto"/>
        <w:ind w:right="-141" w:firstLine="5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718B2">
        <w:rPr>
          <w:rFonts w:ascii="Times New Roman" w:eastAsia="Times New Roman" w:hAnsi="Times New Roman" w:cs="Times New Roman"/>
          <w:color w:val="000000" w:themeColor="text1"/>
          <w:sz w:val="24"/>
          <w:szCs w:val="24"/>
          <w:lang w:eastAsia="ru-RU"/>
        </w:rPr>
        <w:t xml:space="preserve">В соответствии с требованиями Инструкции № 191н, Методических указаний по инвентаризации имущества и финансовых обязательств, утвержденных Приказом Минфина РФ от </w:t>
      </w:r>
      <w:r w:rsidR="005718B2">
        <w:rPr>
          <w:rFonts w:ascii="Times New Roman" w:eastAsia="Times New Roman" w:hAnsi="Times New Roman" w:cs="Times New Roman"/>
          <w:color w:val="000000" w:themeColor="text1"/>
          <w:sz w:val="24"/>
          <w:szCs w:val="24"/>
          <w:lang w:eastAsia="ru-RU"/>
        </w:rPr>
        <w:lastRenderedPageBreak/>
        <w:t>13.06.1995 № 49, главным распорядителем бюджетных средств Рудного</w:t>
      </w:r>
      <w:r w:rsidR="000A18F4">
        <w:rPr>
          <w:rFonts w:ascii="Times New Roman" w:eastAsia="Times New Roman" w:hAnsi="Times New Roman" w:cs="Times New Roman"/>
          <w:color w:val="000000" w:themeColor="text1"/>
          <w:sz w:val="24"/>
          <w:szCs w:val="24"/>
          <w:lang w:eastAsia="ru-RU"/>
        </w:rPr>
        <w:t xml:space="preserve">рского ГП и МУК «КДЦ Орфей» </w:t>
      </w:r>
      <w:r w:rsidR="005718B2">
        <w:rPr>
          <w:rFonts w:ascii="Times New Roman" w:eastAsia="Times New Roman" w:hAnsi="Times New Roman" w:cs="Times New Roman"/>
          <w:color w:val="000000" w:themeColor="text1"/>
          <w:sz w:val="24"/>
          <w:szCs w:val="24"/>
          <w:lang w:eastAsia="ru-RU"/>
        </w:rPr>
        <w:t xml:space="preserve">проведена инвентаризация имущества, </w:t>
      </w:r>
      <w:r w:rsidR="005718B2" w:rsidRPr="00FF4622">
        <w:rPr>
          <w:rFonts w:ascii="Times New Roman" w:eastAsia="Times New Roman" w:hAnsi="Times New Roman" w:cs="Times New Roman"/>
          <w:color w:val="000000" w:themeColor="text1"/>
          <w:sz w:val="24"/>
          <w:szCs w:val="24"/>
          <w:lang w:eastAsia="ru-RU"/>
        </w:rPr>
        <w:t xml:space="preserve">денежных средств и расчетов по состоянию на </w:t>
      </w:r>
      <w:r w:rsidR="005718B2">
        <w:rPr>
          <w:rFonts w:ascii="Times New Roman" w:eastAsia="Times New Roman" w:hAnsi="Times New Roman" w:cs="Times New Roman"/>
          <w:color w:val="000000" w:themeColor="text1"/>
          <w:sz w:val="24"/>
          <w:szCs w:val="24"/>
          <w:lang w:eastAsia="ru-RU"/>
        </w:rPr>
        <w:t>31</w:t>
      </w:r>
      <w:r w:rsidR="005718B2" w:rsidRPr="00FF4622">
        <w:rPr>
          <w:rFonts w:ascii="Times New Roman" w:eastAsia="Times New Roman" w:hAnsi="Times New Roman" w:cs="Times New Roman"/>
          <w:color w:val="000000" w:themeColor="text1"/>
          <w:sz w:val="24"/>
          <w:szCs w:val="24"/>
          <w:lang w:eastAsia="ru-RU"/>
        </w:rPr>
        <w:t xml:space="preserve"> декабря 201</w:t>
      </w:r>
      <w:r w:rsidR="005718B2">
        <w:rPr>
          <w:rFonts w:ascii="Times New Roman" w:eastAsia="Times New Roman" w:hAnsi="Times New Roman" w:cs="Times New Roman"/>
          <w:color w:val="000000" w:themeColor="text1"/>
          <w:sz w:val="24"/>
          <w:szCs w:val="24"/>
          <w:lang w:eastAsia="ru-RU"/>
        </w:rPr>
        <w:t xml:space="preserve">4 года. В ходе проверки, нарушений по оформлению инвентаризаций не установлено. </w:t>
      </w:r>
    </w:p>
    <w:p w:rsidR="00D55F0B" w:rsidRDefault="005718B2" w:rsidP="00D55F0B">
      <w:pPr>
        <w:spacing w:after="0" w:line="240" w:lineRule="auto"/>
        <w:ind w:right="-14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55F0B">
        <w:rPr>
          <w:rFonts w:ascii="Times New Roman" w:hAnsi="Times New Roman" w:cs="Times New Roman"/>
          <w:sz w:val="24"/>
          <w:szCs w:val="24"/>
        </w:rPr>
        <w:t xml:space="preserve"> </w:t>
      </w:r>
      <w:r w:rsidR="00DC1477">
        <w:rPr>
          <w:rFonts w:ascii="Times New Roman" w:hAnsi="Times New Roman" w:cs="Times New Roman"/>
          <w:sz w:val="24"/>
          <w:szCs w:val="24"/>
        </w:rPr>
        <w:t xml:space="preserve"> </w:t>
      </w:r>
      <w:r>
        <w:rPr>
          <w:rFonts w:ascii="Times New Roman" w:hAnsi="Times New Roman" w:cs="Times New Roman"/>
          <w:sz w:val="24"/>
          <w:szCs w:val="24"/>
        </w:rPr>
        <w:t xml:space="preserve">  В результате анализа форм бюджетной отчетности установлен</w:t>
      </w:r>
      <w:r w:rsidR="00D55F0B">
        <w:rPr>
          <w:rFonts w:ascii="Times New Roman" w:hAnsi="Times New Roman" w:cs="Times New Roman"/>
          <w:sz w:val="24"/>
          <w:szCs w:val="24"/>
        </w:rPr>
        <w:t>о, что бюджетная отчетность представлена не в полном объеме.</w:t>
      </w:r>
    </w:p>
    <w:p w:rsidR="005718B2" w:rsidRDefault="00D55F0B" w:rsidP="00D55F0B">
      <w:pPr>
        <w:spacing w:after="0" w:line="240" w:lineRule="auto"/>
        <w:ind w:right="-141"/>
        <w:jc w:val="both"/>
        <w:textAlignment w:val="baseline"/>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       </w:t>
      </w:r>
      <w:r w:rsidR="00DC1477">
        <w:rPr>
          <w:rFonts w:ascii="Times New Roman" w:hAnsi="Times New Roman" w:cs="Times New Roman"/>
          <w:sz w:val="24"/>
          <w:szCs w:val="24"/>
        </w:rPr>
        <w:t xml:space="preserve">  </w:t>
      </w:r>
      <w:r w:rsidR="005718B2">
        <w:rPr>
          <w:rFonts w:ascii="Times New Roman" w:hAnsi="Times New Roman" w:cs="Times New Roman"/>
          <w:sz w:val="24"/>
          <w:szCs w:val="24"/>
        </w:rPr>
        <w:t xml:space="preserve"> В составе бюджетной отчетности ГРБС и получателей бюджетных средств Рудногорского МО, в нарушении п. 11.1 Инструкции №191н не представлена ф.</w:t>
      </w:r>
      <w:r w:rsidR="005718B2" w:rsidRPr="005F024F">
        <w:rPr>
          <w:rFonts w:ascii="Times New Roman" w:hAnsi="Times New Roman" w:cs="Times New Roman"/>
          <w:sz w:val="24"/>
          <w:szCs w:val="24"/>
        </w:rPr>
        <w:t xml:space="preserve"> </w:t>
      </w:r>
      <w:r w:rsidR="005718B2">
        <w:rPr>
          <w:rFonts w:ascii="Times New Roman" w:hAnsi="Times New Roman" w:cs="Times New Roman"/>
          <w:sz w:val="24"/>
          <w:szCs w:val="24"/>
        </w:rPr>
        <w:t xml:space="preserve">0503128 «Отчет о бюджетных обязательствах», </w:t>
      </w:r>
      <w:r w:rsidR="005718B2">
        <w:rPr>
          <w:rFonts w:ascii="Times New Roman" w:eastAsia="Times New Roman" w:hAnsi="Times New Roman" w:cs="Times New Roman"/>
          <w:color w:val="000000" w:themeColor="text1"/>
          <w:sz w:val="24"/>
          <w:szCs w:val="24"/>
          <w:lang w:eastAsia="ru-RU"/>
        </w:rPr>
        <w:t>в составе баланса (ф. 0503120) не представлена Справка о наличии имущества и обязательств на забалансовых счетах</w:t>
      </w:r>
      <w:r>
        <w:rPr>
          <w:rFonts w:ascii="Times New Roman" w:eastAsia="Times New Roman" w:hAnsi="Times New Roman" w:cs="Times New Roman"/>
          <w:color w:val="000000" w:themeColor="text1"/>
          <w:sz w:val="24"/>
          <w:szCs w:val="24"/>
          <w:lang w:eastAsia="ru-RU"/>
        </w:rPr>
        <w:t xml:space="preserve">, </w:t>
      </w:r>
      <w:r w:rsidR="005718B2">
        <w:rPr>
          <w:rFonts w:ascii="Times New Roman" w:hAnsi="Times New Roman" w:cs="Times New Roman"/>
          <w:sz w:val="24"/>
          <w:szCs w:val="24"/>
        </w:rPr>
        <w:t>что не дает КСП района проанализировать взаимосвязанные показатели между формами годовой отчетности.</w:t>
      </w:r>
    </w:p>
    <w:p w:rsidR="005718B2" w:rsidRDefault="00D55F0B" w:rsidP="00D55F0B">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DC1477">
        <w:rPr>
          <w:rFonts w:ascii="Times New Roman" w:hAnsi="Times New Roman" w:cs="Times New Roman"/>
          <w:sz w:val="24"/>
          <w:szCs w:val="24"/>
        </w:rPr>
        <w:t xml:space="preserve">  </w:t>
      </w:r>
      <w:r w:rsidR="005718B2">
        <w:rPr>
          <w:rFonts w:ascii="Times New Roman" w:hAnsi="Times New Roman" w:cs="Times New Roman"/>
          <w:sz w:val="24"/>
          <w:szCs w:val="24"/>
        </w:rPr>
        <w:t>Проверка показала, что в составе  пояснительной записки  не представлены Таблица № 2,3,5,6,7,  ф. 0503163 «Сведения об изменениях бюджетной росписи….», в ф. 1503164 в графе 7 не указаны причины отклонений о</w:t>
      </w:r>
      <w:r w:rsidR="000A18F4">
        <w:rPr>
          <w:rFonts w:ascii="Times New Roman" w:hAnsi="Times New Roman" w:cs="Times New Roman"/>
          <w:sz w:val="24"/>
          <w:szCs w:val="24"/>
        </w:rPr>
        <w:t xml:space="preserve">т планового процента исполнения, не отражена информация об исполнении мероприятий в рамках целевых программ. </w:t>
      </w:r>
      <w:r w:rsidR="005718B2">
        <w:rPr>
          <w:rFonts w:ascii="Times New Roman" w:hAnsi="Times New Roman" w:cs="Times New Roman"/>
          <w:sz w:val="24"/>
          <w:szCs w:val="24"/>
        </w:rPr>
        <w:t>Таким образом, представленные в составе годовой бюджетной отчетности Таблицы ф. 0503160 недостаточно информативны.</w:t>
      </w:r>
    </w:p>
    <w:p w:rsidR="005718B2" w:rsidRDefault="00DC1477" w:rsidP="00DC1477">
      <w:pPr>
        <w:autoSpaceDE w:val="0"/>
        <w:autoSpaceDN w:val="0"/>
        <w:adjustRightInd w:val="0"/>
        <w:spacing w:after="0" w:line="240" w:lineRule="auto"/>
        <w:ind w:right="-14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718B2" w:rsidRPr="00405A1A">
        <w:rPr>
          <w:rFonts w:ascii="Times New Roman" w:eastAsia="Times New Roman" w:hAnsi="Times New Roman" w:cs="Times New Roman"/>
          <w:color w:val="000000" w:themeColor="text1"/>
          <w:sz w:val="24"/>
          <w:szCs w:val="24"/>
          <w:lang w:eastAsia="ru-RU"/>
        </w:rPr>
        <w:t xml:space="preserve">Проверка </w:t>
      </w:r>
      <w:r w:rsidR="005718B2" w:rsidRPr="00D55F0B">
        <w:rPr>
          <w:rFonts w:ascii="Times New Roman" w:eastAsia="Times New Roman" w:hAnsi="Times New Roman" w:cs="Times New Roman"/>
          <w:color w:val="000000" w:themeColor="text1"/>
          <w:sz w:val="24"/>
          <w:szCs w:val="24"/>
          <w:lang w:eastAsia="ru-RU"/>
        </w:rPr>
        <w:t>консолидированной годовой бюджетной</w:t>
      </w:r>
      <w:r w:rsidR="005718B2">
        <w:rPr>
          <w:rFonts w:ascii="Times New Roman" w:eastAsia="Times New Roman" w:hAnsi="Times New Roman" w:cs="Times New Roman"/>
          <w:color w:val="000000" w:themeColor="text1"/>
          <w:sz w:val="24"/>
          <w:szCs w:val="24"/>
          <w:lang w:eastAsia="ru-RU"/>
        </w:rPr>
        <w:t xml:space="preserve"> отчетности </w:t>
      </w:r>
      <w:r w:rsidR="005718B2" w:rsidRPr="00405A1A">
        <w:rPr>
          <w:rFonts w:ascii="Times New Roman" w:eastAsia="Times New Roman" w:hAnsi="Times New Roman" w:cs="Times New Roman"/>
          <w:color w:val="000000" w:themeColor="text1"/>
          <w:sz w:val="24"/>
          <w:szCs w:val="24"/>
          <w:lang w:eastAsia="ru-RU"/>
        </w:rPr>
        <w:t>показала</w:t>
      </w:r>
      <w:r w:rsidR="005718B2">
        <w:rPr>
          <w:rFonts w:ascii="Times New Roman" w:eastAsia="Times New Roman" w:hAnsi="Times New Roman" w:cs="Times New Roman"/>
          <w:color w:val="000000" w:themeColor="text1"/>
          <w:sz w:val="24"/>
          <w:szCs w:val="24"/>
          <w:lang w:eastAsia="ru-RU"/>
        </w:rPr>
        <w:t xml:space="preserve"> следующее. </w:t>
      </w:r>
    </w:p>
    <w:p w:rsidR="005718B2" w:rsidRDefault="005718B2" w:rsidP="005718B2">
      <w:pPr>
        <w:shd w:val="clear" w:color="auto" w:fill="FFFFFF"/>
        <w:spacing w:after="0" w:line="240" w:lineRule="auto"/>
        <w:ind w:right="-141"/>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DC147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В соответствии с п. 6 Инструкции № 191н консолидированная годовая бухгалтерская отчетность подписана руководителем и главным бухгалтером Финансового управления администрации Нижнеилимского муниципального района.</w:t>
      </w:r>
    </w:p>
    <w:p w:rsidR="005718B2" w:rsidRDefault="00DC1477" w:rsidP="005718B2">
      <w:pPr>
        <w:spacing w:after="0" w:line="240" w:lineRule="auto"/>
        <w:ind w:right="-141" w:firstLine="540"/>
        <w:jc w:val="both"/>
        <w:textAlignment w:val="baseline"/>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w:t>
      </w:r>
      <w:r w:rsidR="005718B2">
        <w:rPr>
          <w:rFonts w:ascii="Times New Roman" w:eastAsia="Times New Roman" w:hAnsi="Times New Roman" w:cs="Times New Roman"/>
          <w:color w:val="000000" w:themeColor="text1"/>
          <w:sz w:val="24"/>
          <w:szCs w:val="24"/>
          <w:lang w:eastAsia="ru-RU"/>
        </w:rPr>
        <w:t>В ходе проверки установлено, что сумма утвержденных бюджетных назначений, отраженная в отчете об исполнении бюджета (ф. 0503117) по разделу «Доходы бюджета» в графе 4 (75 221,4 тыс. рублей)  соответствует общему объему доходов, утвержденному Решением Думы Рудногорского ГП</w:t>
      </w:r>
      <w:r w:rsidR="005718B2">
        <w:rPr>
          <w:rFonts w:ascii="Times New Roman" w:hAnsi="Times New Roman" w:cs="Times New Roman"/>
          <w:sz w:val="24"/>
          <w:szCs w:val="24"/>
        </w:rPr>
        <w:t xml:space="preserve"> от 15.12.2014 № 181, что отвечает требованиям п. 134 Инструкции.</w:t>
      </w:r>
    </w:p>
    <w:p w:rsidR="005718B2" w:rsidRDefault="00DC1477" w:rsidP="005718B2">
      <w:pPr>
        <w:spacing w:after="0" w:line="240" w:lineRule="auto"/>
        <w:ind w:right="-141" w:firstLine="5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5718B2">
        <w:rPr>
          <w:rFonts w:ascii="Times New Roman" w:hAnsi="Times New Roman" w:cs="Times New Roman"/>
          <w:sz w:val="24"/>
          <w:szCs w:val="24"/>
        </w:rPr>
        <w:t xml:space="preserve">Плановые бюджетные назначения, отраженные в отчете об исполнении бюджета ф. 0503117 по разделу «Расходы бюджета» (80 488,5 тыс. рублей) соответствуют сумме назначений, утвержденных сводной бюджетной росписью по состоянию на </w:t>
      </w:r>
      <w:r w:rsidR="00D55F0B">
        <w:rPr>
          <w:rFonts w:ascii="Times New Roman" w:hAnsi="Times New Roman" w:cs="Times New Roman"/>
          <w:sz w:val="24"/>
          <w:szCs w:val="24"/>
        </w:rPr>
        <w:t>31</w:t>
      </w:r>
      <w:r w:rsidR="005718B2">
        <w:rPr>
          <w:rFonts w:ascii="Times New Roman" w:hAnsi="Times New Roman" w:cs="Times New Roman"/>
          <w:sz w:val="24"/>
          <w:szCs w:val="24"/>
        </w:rPr>
        <w:t>.</w:t>
      </w:r>
      <w:r w:rsidR="00D55F0B">
        <w:rPr>
          <w:rFonts w:ascii="Times New Roman" w:hAnsi="Times New Roman" w:cs="Times New Roman"/>
          <w:sz w:val="24"/>
          <w:szCs w:val="24"/>
        </w:rPr>
        <w:t>12</w:t>
      </w:r>
      <w:r w:rsidR="005718B2">
        <w:rPr>
          <w:rFonts w:ascii="Times New Roman" w:hAnsi="Times New Roman" w:cs="Times New Roman"/>
          <w:sz w:val="24"/>
          <w:szCs w:val="24"/>
        </w:rPr>
        <w:t>.2014, что отвечает требованиям Инструкции.</w:t>
      </w:r>
    </w:p>
    <w:p w:rsidR="005718B2" w:rsidRDefault="00DC1477" w:rsidP="005718B2">
      <w:pPr>
        <w:spacing w:after="0" w:line="240" w:lineRule="auto"/>
        <w:ind w:right="-141" w:firstLine="540"/>
        <w:jc w:val="both"/>
        <w:textAlignment w:val="baseline"/>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 </w:t>
      </w:r>
      <w:r w:rsidR="005718B2">
        <w:rPr>
          <w:rFonts w:ascii="Times New Roman" w:hAnsi="Times New Roman" w:cs="Times New Roman"/>
          <w:sz w:val="24"/>
          <w:szCs w:val="24"/>
        </w:rPr>
        <w:t xml:space="preserve">Вместе с тем, бюджетные назначения по исполнению бюджета по доходам (графа 5), отраженные в ф. 0503117 не соответствую отчету об исполнении бюджета (разница 0,8 тыс. рублей). </w:t>
      </w:r>
    </w:p>
    <w:p w:rsidR="005718B2" w:rsidRDefault="005718B2" w:rsidP="00DC1477">
      <w:pPr>
        <w:shd w:val="clear" w:color="auto" w:fill="FFFFFF"/>
        <w:tabs>
          <w:tab w:val="left" w:pos="851"/>
        </w:tabs>
        <w:spacing w:after="0" w:line="240" w:lineRule="auto"/>
        <w:ind w:right="-141"/>
        <w:jc w:val="both"/>
        <w:textAlignment w:val="baseline"/>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Д</w:t>
      </w:r>
      <w:r w:rsidRPr="00F12606">
        <w:rPr>
          <w:rFonts w:ascii="Times New Roman" w:hAnsi="Times New Roman" w:cs="Times New Roman"/>
          <w:sz w:val="24"/>
          <w:szCs w:val="24"/>
        </w:rPr>
        <w:t xml:space="preserve">ебиторская задолженность </w:t>
      </w:r>
      <w:r>
        <w:rPr>
          <w:rFonts w:ascii="Times New Roman" w:hAnsi="Times New Roman" w:cs="Times New Roman"/>
          <w:sz w:val="24"/>
          <w:szCs w:val="24"/>
        </w:rPr>
        <w:t xml:space="preserve">по состоянию на 01.01.2014г. </w:t>
      </w:r>
      <w:r w:rsidRPr="00F12606">
        <w:rPr>
          <w:rFonts w:ascii="Times New Roman" w:hAnsi="Times New Roman" w:cs="Times New Roman"/>
          <w:sz w:val="24"/>
          <w:szCs w:val="24"/>
        </w:rPr>
        <w:t xml:space="preserve">составила </w:t>
      </w:r>
      <w:r>
        <w:rPr>
          <w:rFonts w:ascii="Times New Roman" w:hAnsi="Times New Roman" w:cs="Times New Roman"/>
          <w:sz w:val="24"/>
          <w:szCs w:val="24"/>
        </w:rPr>
        <w:t xml:space="preserve">160 942,98 </w:t>
      </w:r>
      <w:r w:rsidRPr="00F12606">
        <w:rPr>
          <w:rFonts w:ascii="Times New Roman" w:hAnsi="Times New Roman" w:cs="Times New Roman"/>
          <w:sz w:val="24"/>
          <w:szCs w:val="24"/>
        </w:rPr>
        <w:t>руб</w:t>
      </w:r>
      <w:r>
        <w:rPr>
          <w:rFonts w:ascii="Times New Roman" w:hAnsi="Times New Roman" w:cs="Times New Roman"/>
          <w:sz w:val="24"/>
          <w:szCs w:val="24"/>
        </w:rPr>
        <w:t>лей</w:t>
      </w:r>
      <w:r w:rsidRPr="00F12606">
        <w:rPr>
          <w:rFonts w:ascii="Times New Roman" w:hAnsi="Times New Roman" w:cs="Times New Roman"/>
          <w:sz w:val="24"/>
          <w:szCs w:val="24"/>
        </w:rPr>
        <w:t>. Данные дебиторской и кредиторской задолженности, отраженные в ф.0503169 соответствуют показателям, указанным в Балансе (ф. 0503</w:t>
      </w:r>
      <w:r>
        <w:rPr>
          <w:rFonts w:ascii="Times New Roman" w:hAnsi="Times New Roman" w:cs="Times New Roman"/>
          <w:sz w:val="24"/>
          <w:szCs w:val="24"/>
        </w:rPr>
        <w:t>120</w:t>
      </w:r>
      <w:r w:rsidRPr="00F12606">
        <w:rPr>
          <w:rFonts w:ascii="Times New Roman" w:hAnsi="Times New Roman" w:cs="Times New Roman"/>
          <w:sz w:val="24"/>
          <w:szCs w:val="24"/>
        </w:rPr>
        <w:t xml:space="preserve">). </w:t>
      </w:r>
      <w:r>
        <w:rPr>
          <w:rFonts w:ascii="Times New Roman" w:hAnsi="Times New Roman" w:cs="Times New Roman"/>
          <w:sz w:val="24"/>
          <w:szCs w:val="24"/>
        </w:rPr>
        <w:t xml:space="preserve">Вместе с тем, данные ф. 0503169 консолидированной бухгалтерской отчетности по МО </w:t>
      </w:r>
      <w:r w:rsidR="002B518A">
        <w:rPr>
          <w:rFonts w:ascii="Times New Roman" w:hAnsi="Times New Roman" w:cs="Times New Roman"/>
          <w:sz w:val="24"/>
          <w:szCs w:val="24"/>
        </w:rPr>
        <w:t xml:space="preserve">не </w:t>
      </w:r>
      <w:r>
        <w:rPr>
          <w:rFonts w:ascii="Times New Roman" w:hAnsi="Times New Roman" w:cs="Times New Roman"/>
          <w:sz w:val="24"/>
          <w:szCs w:val="24"/>
        </w:rPr>
        <w:t xml:space="preserve">соответствуют показателям ф. 0503169 ГРБС и получателей бюджетных средств. </w:t>
      </w:r>
    </w:p>
    <w:p w:rsidR="005718B2" w:rsidRDefault="005718B2" w:rsidP="00DC1477">
      <w:pPr>
        <w:tabs>
          <w:tab w:val="left" w:pos="709"/>
          <w:tab w:val="left" w:pos="851"/>
        </w:tabs>
        <w:autoSpaceDE w:val="0"/>
        <w:autoSpaceDN w:val="0"/>
        <w:adjustRightInd w:val="0"/>
        <w:spacing w:after="0" w:line="240" w:lineRule="auto"/>
        <w:ind w:right="-141" w:firstLine="540"/>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01.01.2015г. в консолидированной бухгалтерской отчетности отражена дебиторская задолженность в сумме  265 960,64 рубля, просроченная задолженность отсутствует.</w:t>
      </w:r>
    </w:p>
    <w:p w:rsidR="005718B2" w:rsidRDefault="005718B2" w:rsidP="005718B2">
      <w:pPr>
        <w:shd w:val="clear" w:color="auto" w:fill="FFFFFF"/>
        <w:spacing w:after="0" w:line="240" w:lineRule="auto"/>
        <w:ind w:right="-141"/>
        <w:jc w:val="both"/>
        <w:textAlignment w:val="baseline"/>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Кредиторская задолженность бюджета Рудногорского МО отражена в ф. 0503169  по состоянию на 01.01.2014г. в сумме 8 837 529,00 руб., в том числе просроченная в сумме 6 694 112,68 рублей. Показатели консолидированной годовой бухгалтерской отчетности не соответствуют ф. 0503169 ГРБС, </w:t>
      </w:r>
      <w:r>
        <w:rPr>
          <w:rFonts w:ascii="Times New Roman" w:hAnsi="Times New Roman" w:cs="Times New Roman"/>
          <w:sz w:val="24"/>
          <w:szCs w:val="24"/>
        </w:rPr>
        <w:t xml:space="preserve">МУК «КДЦ «Орфей» и МКУ «Техсервис» (несоответствие составило по кредиторской задолженности – 160 942,98 рублей, просроченной – в сумме 6 694 112,68  рублей).  </w:t>
      </w:r>
    </w:p>
    <w:p w:rsidR="005718B2" w:rsidRDefault="005718B2" w:rsidP="005718B2">
      <w:pPr>
        <w:shd w:val="clear" w:color="auto" w:fill="FFFFFF"/>
        <w:spacing w:after="0" w:line="240" w:lineRule="auto"/>
        <w:ind w:right="-14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Согласно консолидированной годовой бухгалтерской отчетности по состоянию на 01.01.2015г. кредиторская задолженность уменьшилась и составила 2 994 071,36 рублей (несоответствие составило 265 960,64 рубля).</w:t>
      </w:r>
    </w:p>
    <w:p w:rsidR="005718B2" w:rsidRDefault="005718B2" w:rsidP="005718B2">
      <w:pPr>
        <w:shd w:val="clear" w:color="auto" w:fill="FFFFFF"/>
        <w:tabs>
          <w:tab w:val="left" w:pos="851"/>
        </w:tabs>
        <w:spacing w:after="0" w:line="240" w:lineRule="auto"/>
        <w:ind w:right="-141"/>
        <w:jc w:val="both"/>
        <w:textAlignment w:val="baseline"/>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           </w:t>
      </w:r>
      <w:r w:rsidR="007F5378">
        <w:rPr>
          <w:rFonts w:ascii="Times New Roman" w:hAnsi="Times New Roman" w:cs="Times New Roman"/>
          <w:sz w:val="24"/>
          <w:szCs w:val="24"/>
        </w:rPr>
        <w:t>В ходе экспертно-аналитического мероприятия Администрацией Рудногорского ГП были представлены в КСП района ф. 0503169 в разрезе ГРБС и получателя МУК «КДЦ «Орфей», обосновывающая  дебиторскую и кредиторскую задолженность по состоянию на 01.01.2014г. и на 01.01.2015г. Показатели задолженности соответствуют соответствующим показателям консолидированной годовой бухгалтерской отчетности, вместе с тем, в представленных документах не отражена просроченная задолженность по состоянию на 01.01.2014г., на 01.01.2015г. в сумме 6 694 112,68 рублей.</w:t>
      </w:r>
    </w:p>
    <w:p w:rsidR="005718B2" w:rsidRDefault="005718B2" w:rsidP="005718B2">
      <w:pPr>
        <w:shd w:val="clear" w:color="auto" w:fill="FFFFFF"/>
        <w:spacing w:after="0" w:line="240" w:lineRule="auto"/>
        <w:ind w:right="-141"/>
        <w:jc w:val="both"/>
        <w:textAlignment w:val="baseline"/>
        <w:rPr>
          <w:rFonts w:ascii="Times New Roman" w:eastAsia="Times New Roman" w:hAnsi="Times New Roman" w:cs="Times New Roman"/>
          <w:color w:val="000000" w:themeColor="text1"/>
          <w:sz w:val="24"/>
          <w:szCs w:val="24"/>
          <w:lang w:eastAsia="ru-RU"/>
        </w:rPr>
      </w:pPr>
    </w:p>
    <w:p w:rsidR="005718B2" w:rsidRDefault="005718B2" w:rsidP="005718B2">
      <w:pPr>
        <w:spacing w:after="0" w:line="240" w:lineRule="auto"/>
        <w:ind w:right="-141" w:firstLine="708"/>
        <w:jc w:val="center"/>
        <w:textAlignment w:val="baseline"/>
        <w:rPr>
          <w:rFonts w:ascii="Times New Roman" w:eastAsia="Times New Roman" w:hAnsi="Times New Roman" w:cs="Times New Roman"/>
          <w:b/>
          <w:i/>
          <w:sz w:val="24"/>
          <w:szCs w:val="24"/>
          <w:lang w:eastAsia="ru-RU"/>
        </w:rPr>
      </w:pPr>
      <w:r w:rsidRPr="007A78F8">
        <w:rPr>
          <w:rFonts w:ascii="Times New Roman" w:eastAsia="Times New Roman" w:hAnsi="Times New Roman" w:cs="Times New Roman"/>
          <w:b/>
          <w:i/>
          <w:sz w:val="24"/>
          <w:szCs w:val="24"/>
          <w:lang w:eastAsia="ru-RU"/>
        </w:rPr>
        <w:t>Про</w:t>
      </w:r>
      <w:r>
        <w:rPr>
          <w:rFonts w:ascii="Times New Roman" w:eastAsia="Times New Roman" w:hAnsi="Times New Roman" w:cs="Times New Roman"/>
          <w:b/>
          <w:i/>
          <w:sz w:val="24"/>
          <w:szCs w:val="24"/>
          <w:lang w:eastAsia="ru-RU"/>
        </w:rPr>
        <w:t xml:space="preserve">верка правильности составления </w:t>
      </w:r>
      <w:r w:rsidRPr="007A78F8">
        <w:rPr>
          <w:rFonts w:ascii="Times New Roman" w:eastAsia="Times New Roman" w:hAnsi="Times New Roman" w:cs="Times New Roman"/>
          <w:b/>
          <w:i/>
          <w:sz w:val="24"/>
          <w:szCs w:val="24"/>
          <w:lang w:eastAsia="ru-RU"/>
        </w:rPr>
        <w:t xml:space="preserve"> бюджетных смет</w:t>
      </w:r>
    </w:p>
    <w:p w:rsidR="005718B2" w:rsidRDefault="005718B2" w:rsidP="005718B2">
      <w:pPr>
        <w:spacing w:after="0" w:line="240" w:lineRule="auto"/>
        <w:ind w:right="-141" w:firstLine="708"/>
        <w:jc w:val="both"/>
        <w:rPr>
          <w:rFonts w:ascii="Times New Roman" w:eastAsia="Times New Roman" w:hAnsi="Times New Roman" w:cs="Times New Roman"/>
          <w:b/>
          <w:i/>
          <w:sz w:val="24"/>
          <w:szCs w:val="24"/>
          <w:lang w:eastAsia="ru-RU"/>
        </w:rPr>
      </w:pPr>
    </w:p>
    <w:p w:rsidR="005718B2" w:rsidRPr="00922831" w:rsidRDefault="005718B2" w:rsidP="005718B2">
      <w:pPr>
        <w:spacing w:after="0" w:line="240" w:lineRule="auto"/>
        <w:ind w:right="-141" w:firstLine="708"/>
        <w:jc w:val="both"/>
        <w:rPr>
          <w:rFonts w:ascii="Times New Roman" w:eastAsia="Calibri" w:hAnsi="Times New Roman" w:cs="Times New Roman"/>
          <w:sz w:val="24"/>
          <w:szCs w:val="24"/>
        </w:rPr>
      </w:pPr>
      <w:r w:rsidRPr="00922831">
        <w:rPr>
          <w:rFonts w:ascii="Times New Roman" w:eastAsia="Calibri" w:hAnsi="Times New Roman" w:cs="Times New Roman"/>
          <w:sz w:val="24"/>
          <w:szCs w:val="24"/>
        </w:rPr>
        <w:lastRenderedPageBreak/>
        <w:t xml:space="preserve">В соответствии со статьей 221 БК РФ бюджетная смета казенного учреждения составляется и ведется в порядке, определенном главным распорядителем бюджетных средств. Соответствующий порядок разработан и утвержден </w:t>
      </w:r>
      <w:r>
        <w:rPr>
          <w:rFonts w:ascii="Times New Roman" w:eastAsia="Calibri" w:hAnsi="Times New Roman" w:cs="Times New Roman"/>
          <w:sz w:val="24"/>
          <w:szCs w:val="24"/>
        </w:rPr>
        <w:t>Постановлением Администрации Рудногорского ГП от 27.12.2012 № 195</w:t>
      </w:r>
      <w:r w:rsidRPr="00922831">
        <w:rPr>
          <w:rFonts w:ascii="Times New Roman" w:eastAsia="Calibri" w:hAnsi="Times New Roman" w:cs="Times New Roman"/>
          <w:sz w:val="24"/>
          <w:szCs w:val="24"/>
        </w:rPr>
        <w:t xml:space="preserve"> «Об утверждении Порядка составления, утверждения и ведения бюджетн</w:t>
      </w:r>
      <w:r>
        <w:rPr>
          <w:rFonts w:ascii="Times New Roman" w:eastAsia="Calibri" w:hAnsi="Times New Roman" w:cs="Times New Roman"/>
          <w:sz w:val="24"/>
          <w:szCs w:val="24"/>
        </w:rPr>
        <w:t>ых</w:t>
      </w:r>
      <w:r w:rsidRPr="00922831">
        <w:rPr>
          <w:rFonts w:ascii="Times New Roman" w:eastAsia="Calibri" w:hAnsi="Times New Roman" w:cs="Times New Roman"/>
          <w:sz w:val="24"/>
          <w:szCs w:val="24"/>
        </w:rPr>
        <w:t xml:space="preserve"> смет </w:t>
      </w:r>
      <w:r>
        <w:rPr>
          <w:rFonts w:ascii="Times New Roman" w:eastAsia="Calibri" w:hAnsi="Times New Roman" w:cs="Times New Roman"/>
          <w:sz w:val="24"/>
          <w:szCs w:val="24"/>
        </w:rPr>
        <w:t>органов местного самоуправления МО «Рудногорское городское поселение»</w:t>
      </w:r>
      <w:r w:rsidRPr="00922831">
        <w:rPr>
          <w:rFonts w:ascii="Times New Roman" w:eastAsia="Calibri" w:hAnsi="Times New Roman" w:cs="Times New Roman"/>
          <w:sz w:val="24"/>
          <w:szCs w:val="24"/>
        </w:rPr>
        <w:t xml:space="preserve">.     </w:t>
      </w:r>
    </w:p>
    <w:p w:rsidR="005718B2" w:rsidRDefault="005718B2" w:rsidP="005718B2">
      <w:pPr>
        <w:spacing w:after="0" w:line="240" w:lineRule="auto"/>
        <w:ind w:right="-141"/>
        <w:rPr>
          <w:rFonts w:ascii="Times New Roman" w:hAnsi="Times New Roman" w:cs="Times New Roman"/>
          <w:sz w:val="24"/>
          <w:szCs w:val="24"/>
        </w:rPr>
      </w:pPr>
      <w:r w:rsidRPr="00361FA9">
        <w:rPr>
          <w:rFonts w:ascii="Times New Roman" w:hAnsi="Times New Roman" w:cs="Times New Roman"/>
          <w:sz w:val="24"/>
          <w:szCs w:val="24"/>
        </w:rPr>
        <w:t xml:space="preserve">  </w:t>
      </w:r>
      <w:r w:rsidRPr="00361FA9">
        <w:rPr>
          <w:rFonts w:ascii="Times New Roman" w:eastAsia="Calibri" w:hAnsi="Times New Roman" w:cs="Times New Roman"/>
          <w:sz w:val="24"/>
          <w:szCs w:val="24"/>
        </w:rPr>
        <w:t xml:space="preserve">          </w:t>
      </w:r>
      <w:r w:rsidRPr="00361FA9">
        <w:rPr>
          <w:rFonts w:ascii="Times New Roman" w:hAnsi="Times New Roman" w:cs="Times New Roman"/>
          <w:sz w:val="24"/>
          <w:szCs w:val="24"/>
          <w:shd w:val="clear" w:color="auto" w:fill="FAFAF8"/>
        </w:rPr>
        <w:t xml:space="preserve">Утвержденные </w:t>
      </w:r>
      <w:r w:rsidRPr="00361FA9">
        <w:rPr>
          <w:rFonts w:ascii="Times New Roman" w:hAnsi="Times New Roman" w:cs="Times New Roman"/>
          <w:sz w:val="24"/>
          <w:szCs w:val="24"/>
        </w:rPr>
        <w:t xml:space="preserve">показатели бюджетной сметы на 2014 год, уточненной бюджетной сметы на 2014 год соответствуют </w:t>
      </w:r>
      <w:r>
        <w:rPr>
          <w:rFonts w:ascii="Times New Roman" w:hAnsi="Times New Roman" w:cs="Times New Roman"/>
          <w:sz w:val="24"/>
          <w:szCs w:val="24"/>
        </w:rPr>
        <w:t>утвержденным</w:t>
      </w:r>
      <w:r w:rsidRPr="00361FA9">
        <w:rPr>
          <w:rFonts w:ascii="Times New Roman" w:hAnsi="Times New Roman" w:cs="Times New Roman"/>
          <w:sz w:val="24"/>
          <w:szCs w:val="24"/>
        </w:rPr>
        <w:t xml:space="preserve"> лимитам бюджетных обязательств. </w:t>
      </w:r>
    </w:p>
    <w:p w:rsidR="005718B2" w:rsidRDefault="005718B2" w:rsidP="005718B2">
      <w:pPr>
        <w:spacing w:after="0" w:line="240" w:lineRule="auto"/>
        <w:ind w:right="-141"/>
        <w:rPr>
          <w:rFonts w:ascii="Times New Roman" w:hAnsi="Times New Roman" w:cs="Times New Roman"/>
          <w:sz w:val="24"/>
          <w:szCs w:val="24"/>
        </w:rPr>
      </w:pPr>
    </w:p>
    <w:p w:rsidR="005718B2" w:rsidRPr="000A4E60" w:rsidRDefault="005718B2" w:rsidP="005718B2">
      <w:pPr>
        <w:shd w:val="clear" w:color="auto" w:fill="FFFFFF"/>
        <w:spacing w:after="0" w:line="240" w:lineRule="auto"/>
        <w:ind w:right="-141"/>
        <w:jc w:val="center"/>
        <w:textAlignment w:val="baseline"/>
        <w:rPr>
          <w:rFonts w:ascii="Times New Roman" w:eastAsia="Times New Roman" w:hAnsi="Times New Roman" w:cs="Times New Roman"/>
          <w:i/>
          <w:color w:val="000000" w:themeColor="text1"/>
          <w:sz w:val="24"/>
          <w:szCs w:val="24"/>
          <w:lang w:eastAsia="ru-RU"/>
        </w:rPr>
      </w:pPr>
      <w:r w:rsidRPr="000A4E60">
        <w:rPr>
          <w:rFonts w:ascii="Times New Roman" w:eastAsia="Times New Roman" w:hAnsi="Times New Roman" w:cs="Times New Roman"/>
          <w:b/>
          <w:bCs/>
          <w:i/>
          <w:color w:val="000000" w:themeColor="text1"/>
          <w:sz w:val="24"/>
          <w:szCs w:val="24"/>
          <w:lang w:eastAsia="ru-RU"/>
        </w:rPr>
        <w:t>Организация финансового контроля в муниципальном образовании</w:t>
      </w:r>
    </w:p>
    <w:p w:rsidR="005718B2" w:rsidRDefault="005718B2" w:rsidP="005718B2">
      <w:pPr>
        <w:shd w:val="clear" w:color="auto" w:fill="FFFFFF"/>
        <w:spacing w:after="0" w:line="240" w:lineRule="auto"/>
        <w:ind w:right="-141"/>
        <w:jc w:val="both"/>
        <w:textAlignment w:val="baseline"/>
        <w:rPr>
          <w:rFonts w:ascii="Times New Roman" w:eastAsia="Times New Roman" w:hAnsi="Times New Roman" w:cs="Times New Roman"/>
          <w:color w:val="000000" w:themeColor="text1"/>
          <w:sz w:val="24"/>
          <w:szCs w:val="24"/>
          <w:lang w:eastAsia="ru-RU"/>
        </w:rPr>
      </w:pPr>
    </w:p>
    <w:p w:rsidR="005718B2" w:rsidRDefault="005718B2" w:rsidP="005718B2">
      <w:pPr>
        <w:shd w:val="clear" w:color="auto" w:fill="FFFFFF"/>
        <w:spacing w:after="0" w:line="240" w:lineRule="auto"/>
        <w:ind w:right="-141"/>
        <w:jc w:val="both"/>
        <w:textAlignment w:val="baseline"/>
        <w:rPr>
          <w:rFonts w:ascii="Times New Roman" w:eastAsia="Times New Roman" w:hAnsi="Times New Roman" w:cs="Times New Roman"/>
          <w:color w:val="000000" w:themeColor="text1"/>
          <w:sz w:val="24"/>
          <w:szCs w:val="24"/>
          <w:lang w:eastAsia="ru-RU"/>
        </w:rPr>
      </w:pPr>
      <w:r w:rsidRPr="000A4E60">
        <w:rPr>
          <w:rFonts w:ascii="Times New Roman" w:eastAsia="Times New Roman" w:hAnsi="Times New Roman" w:cs="Times New Roman"/>
          <w:color w:val="000000" w:themeColor="text1"/>
          <w:sz w:val="24"/>
          <w:szCs w:val="24"/>
          <w:lang w:eastAsia="ru-RU"/>
        </w:rPr>
        <w:tab/>
        <w:t>При оценке состояния внутриведомс</w:t>
      </w:r>
      <w:r>
        <w:rPr>
          <w:rFonts w:ascii="Times New Roman" w:eastAsia="Times New Roman" w:hAnsi="Times New Roman" w:cs="Times New Roman"/>
          <w:color w:val="000000" w:themeColor="text1"/>
          <w:sz w:val="24"/>
          <w:szCs w:val="24"/>
          <w:lang w:eastAsia="ru-RU"/>
        </w:rPr>
        <w:t>т</w:t>
      </w:r>
      <w:r w:rsidRPr="000A4E60">
        <w:rPr>
          <w:rFonts w:ascii="Times New Roman" w:eastAsia="Times New Roman" w:hAnsi="Times New Roman" w:cs="Times New Roman"/>
          <w:color w:val="000000" w:themeColor="text1"/>
          <w:sz w:val="24"/>
          <w:szCs w:val="24"/>
          <w:lang w:eastAsia="ru-RU"/>
        </w:rPr>
        <w:t xml:space="preserve">венного финансового контроля установлено, что в нарушении ст. 269 БК РФ, Администрацией </w:t>
      </w:r>
      <w:r>
        <w:rPr>
          <w:rFonts w:ascii="Times New Roman" w:eastAsia="Times New Roman" w:hAnsi="Times New Roman" w:cs="Times New Roman"/>
          <w:color w:val="000000" w:themeColor="text1"/>
          <w:sz w:val="24"/>
          <w:szCs w:val="24"/>
          <w:lang w:eastAsia="ru-RU"/>
        </w:rPr>
        <w:t>Рудногорского</w:t>
      </w:r>
      <w:r w:rsidRPr="000A4E60">
        <w:rPr>
          <w:rFonts w:ascii="Times New Roman" w:eastAsia="Times New Roman" w:hAnsi="Times New Roman" w:cs="Times New Roman"/>
          <w:color w:val="000000" w:themeColor="text1"/>
          <w:sz w:val="24"/>
          <w:szCs w:val="24"/>
          <w:lang w:eastAsia="ru-RU"/>
        </w:rPr>
        <w:t xml:space="preserve"> СП не проводилась работа по осуществлению финансового контроля, в том числе текущего в части обеспечения правомерного, целевого, эффективного использования бюджетных средств. </w:t>
      </w:r>
      <w:r>
        <w:rPr>
          <w:rFonts w:ascii="Times New Roman" w:eastAsia="Times New Roman" w:hAnsi="Times New Roman" w:cs="Times New Roman"/>
          <w:color w:val="000000" w:themeColor="text1"/>
          <w:sz w:val="24"/>
          <w:szCs w:val="24"/>
          <w:lang w:eastAsia="ru-RU"/>
        </w:rPr>
        <w:t>Контроль осуществляется только в части проведения годовой инвентаризации имущества и финансовых обязательств.</w:t>
      </w:r>
    </w:p>
    <w:p w:rsidR="00B6412A" w:rsidRPr="000A4E60" w:rsidRDefault="00B6412A" w:rsidP="005718B2">
      <w:pPr>
        <w:shd w:val="clear" w:color="auto" w:fill="FFFFFF"/>
        <w:spacing w:after="0" w:line="240" w:lineRule="auto"/>
        <w:ind w:right="-141"/>
        <w:jc w:val="both"/>
        <w:textAlignment w:val="baseline"/>
        <w:rPr>
          <w:rFonts w:ascii="Times New Roman" w:eastAsia="Times New Roman" w:hAnsi="Times New Roman" w:cs="Times New Roman"/>
          <w:color w:val="000000" w:themeColor="text1"/>
          <w:sz w:val="24"/>
          <w:szCs w:val="24"/>
          <w:lang w:eastAsia="ru-RU"/>
        </w:rPr>
      </w:pPr>
    </w:p>
    <w:p w:rsidR="0049584F" w:rsidRDefault="00B6412A" w:rsidP="0049584F">
      <w:pPr>
        <w:spacing w:after="0" w:line="240" w:lineRule="auto"/>
        <w:ind w:right="-141"/>
        <w:jc w:val="center"/>
        <w:rPr>
          <w:rFonts w:ascii="Times New Roman" w:hAnsi="Times New Roman" w:cs="Times New Roman"/>
          <w:b/>
          <w:i/>
          <w:color w:val="000000" w:themeColor="text1"/>
          <w:spacing w:val="-4"/>
          <w:sz w:val="24"/>
          <w:szCs w:val="24"/>
        </w:rPr>
      </w:pPr>
      <w:r w:rsidRPr="00B6412A">
        <w:rPr>
          <w:rFonts w:ascii="Times New Roman" w:hAnsi="Times New Roman" w:cs="Times New Roman"/>
          <w:b/>
          <w:i/>
          <w:color w:val="000000" w:themeColor="text1"/>
          <w:spacing w:val="-4"/>
          <w:sz w:val="24"/>
          <w:szCs w:val="24"/>
        </w:rPr>
        <w:t>Оценка сведений об объеме муниципального долга</w:t>
      </w:r>
      <w:r w:rsidR="0049584F">
        <w:rPr>
          <w:rFonts w:ascii="Times New Roman" w:hAnsi="Times New Roman" w:cs="Times New Roman"/>
          <w:b/>
          <w:i/>
          <w:color w:val="000000" w:themeColor="text1"/>
          <w:spacing w:val="-4"/>
          <w:sz w:val="24"/>
          <w:szCs w:val="24"/>
        </w:rPr>
        <w:t xml:space="preserve"> </w:t>
      </w:r>
      <w:r w:rsidRPr="00B6412A">
        <w:rPr>
          <w:rFonts w:ascii="Times New Roman" w:hAnsi="Times New Roman" w:cs="Times New Roman"/>
          <w:b/>
          <w:i/>
          <w:color w:val="000000" w:themeColor="text1"/>
          <w:spacing w:val="-4"/>
          <w:sz w:val="24"/>
          <w:szCs w:val="24"/>
        </w:rPr>
        <w:t xml:space="preserve">и источников </w:t>
      </w:r>
    </w:p>
    <w:p w:rsidR="0049584F" w:rsidRDefault="00B6412A" w:rsidP="0049584F">
      <w:pPr>
        <w:spacing w:after="0" w:line="240" w:lineRule="auto"/>
        <w:ind w:right="-141"/>
        <w:jc w:val="center"/>
        <w:rPr>
          <w:rFonts w:ascii="Times New Roman" w:hAnsi="Times New Roman" w:cs="Times New Roman"/>
          <w:b/>
          <w:i/>
          <w:color w:val="000000" w:themeColor="text1"/>
          <w:spacing w:val="-4"/>
          <w:sz w:val="24"/>
          <w:szCs w:val="24"/>
        </w:rPr>
      </w:pPr>
      <w:r w:rsidRPr="00B6412A">
        <w:rPr>
          <w:rFonts w:ascii="Times New Roman" w:hAnsi="Times New Roman" w:cs="Times New Roman"/>
          <w:b/>
          <w:i/>
          <w:color w:val="000000" w:themeColor="text1"/>
          <w:spacing w:val="-4"/>
          <w:sz w:val="24"/>
          <w:szCs w:val="24"/>
        </w:rPr>
        <w:t>финансирования дефицита бюджета</w:t>
      </w:r>
    </w:p>
    <w:p w:rsidR="0049584F" w:rsidRDefault="0049584F" w:rsidP="0049584F">
      <w:pPr>
        <w:spacing w:after="0" w:line="240" w:lineRule="auto"/>
        <w:ind w:right="-141"/>
        <w:jc w:val="center"/>
        <w:rPr>
          <w:rFonts w:ascii="Times New Roman" w:hAnsi="Times New Roman" w:cs="Times New Roman"/>
          <w:b/>
          <w:i/>
          <w:color w:val="000000" w:themeColor="text1"/>
          <w:spacing w:val="-4"/>
          <w:sz w:val="24"/>
          <w:szCs w:val="24"/>
        </w:rPr>
      </w:pPr>
    </w:p>
    <w:p w:rsidR="007909B4" w:rsidRPr="0049584F" w:rsidRDefault="00B6412A" w:rsidP="0049584F">
      <w:pPr>
        <w:spacing w:after="0" w:line="240" w:lineRule="auto"/>
        <w:ind w:right="-141"/>
        <w:jc w:val="both"/>
        <w:rPr>
          <w:rFonts w:ascii="Times New Roman" w:hAnsi="Times New Roman" w:cs="Times New Roman"/>
          <w:b/>
          <w:i/>
          <w:color w:val="000000" w:themeColor="text1"/>
          <w:spacing w:val="-4"/>
          <w:sz w:val="24"/>
          <w:szCs w:val="24"/>
        </w:rPr>
      </w:pPr>
      <w:r>
        <w:rPr>
          <w:rFonts w:ascii="Times New Roman" w:hAnsi="Times New Roman" w:cs="Times New Roman"/>
          <w:color w:val="000000" w:themeColor="text1"/>
          <w:spacing w:val="-4"/>
          <w:sz w:val="24"/>
          <w:szCs w:val="24"/>
        </w:rPr>
        <w:t xml:space="preserve">         </w:t>
      </w:r>
      <w:r w:rsidR="0049584F">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rPr>
        <w:t xml:space="preserve"> По состоянию на 01.01.2015г. общий объем муниципального долга Рудногорского МО составил 5 115,5 тыс. рублей</w:t>
      </w:r>
      <w:r w:rsidR="007909B4">
        <w:rPr>
          <w:rFonts w:ascii="Times New Roman" w:hAnsi="Times New Roman" w:cs="Times New Roman"/>
          <w:color w:val="000000" w:themeColor="text1"/>
          <w:spacing w:val="-4"/>
          <w:sz w:val="24"/>
          <w:szCs w:val="24"/>
        </w:rPr>
        <w:t xml:space="preserve">. </w:t>
      </w:r>
      <w:r w:rsidR="006D6D46">
        <w:rPr>
          <w:rFonts w:ascii="Times New Roman" w:hAnsi="Times New Roman" w:cs="Times New Roman"/>
          <w:color w:val="000000" w:themeColor="text1"/>
          <w:spacing w:val="-4"/>
          <w:sz w:val="24"/>
          <w:szCs w:val="24"/>
        </w:rPr>
        <w:t xml:space="preserve">Следует отметить, что объем муниципального долга </w:t>
      </w:r>
      <w:r w:rsidR="0049584F">
        <w:rPr>
          <w:rFonts w:ascii="Times New Roman" w:hAnsi="Times New Roman" w:cs="Times New Roman"/>
          <w:color w:val="000000" w:themeColor="text1"/>
          <w:spacing w:val="-4"/>
          <w:sz w:val="24"/>
          <w:szCs w:val="24"/>
        </w:rPr>
        <w:t xml:space="preserve">городского поселения </w:t>
      </w:r>
      <w:r w:rsidR="006D6D46">
        <w:rPr>
          <w:rFonts w:ascii="Times New Roman" w:hAnsi="Times New Roman" w:cs="Times New Roman"/>
          <w:color w:val="000000" w:themeColor="text1"/>
          <w:spacing w:val="-4"/>
          <w:sz w:val="24"/>
          <w:szCs w:val="24"/>
        </w:rPr>
        <w:t>за 2014 год превысил предельные значения, установленные п. 3 ст. 107 БК РФ  (общий объем доходов бюджета без учета безвозмездных поступлений).</w:t>
      </w:r>
      <w:r w:rsidR="001A49B8">
        <w:rPr>
          <w:rFonts w:ascii="Times New Roman" w:hAnsi="Times New Roman" w:cs="Times New Roman"/>
          <w:sz w:val="24"/>
          <w:szCs w:val="24"/>
        </w:rPr>
        <w:t xml:space="preserve"> </w:t>
      </w:r>
    </w:p>
    <w:p w:rsidR="00B6412A" w:rsidRPr="00B6412A" w:rsidRDefault="00B6412A" w:rsidP="005718B2">
      <w:pPr>
        <w:spacing w:after="0" w:line="240" w:lineRule="auto"/>
        <w:ind w:right="-141"/>
        <w:jc w:val="both"/>
        <w:rPr>
          <w:rFonts w:ascii="Times New Roman" w:hAnsi="Times New Roman" w:cs="Times New Roman"/>
          <w:color w:val="000000" w:themeColor="text1"/>
          <w:spacing w:val="-4"/>
          <w:sz w:val="24"/>
          <w:szCs w:val="24"/>
        </w:rPr>
      </w:pPr>
    </w:p>
    <w:p w:rsidR="005718B2" w:rsidRPr="00CC54F4" w:rsidRDefault="005718B2" w:rsidP="005718B2">
      <w:pPr>
        <w:ind w:right="-141"/>
        <w:jc w:val="both"/>
        <w:rPr>
          <w:rFonts w:ascii="Times New Roman" w:hAnsi="Times New Roman" w:cs="Times New Roman"/>
          <w:b/>
          <w:color w:val="000000" w:themeColor="text1"/>
          <w:sz w:val="24"/>
          <w:szCs w:val="24"/>
        </w:rPr>
      </w:pPr>
      <w:r w:rsidRPr="000A4E60">
        <w:rPr>
          <w:color w:val="000000" w:themeColor="text1"/>
          <w:sz w:val="28"/>
          <w:szCs w:val="28"/>
        </w:rPr>
        <w:t xml:space="preserve"> </w:t>
      </w:r>
      <w:r w:rsidRPr="00CC54F4">
        <w:rPr>
          <w:rFonts w:ascii="Times New Roman" w:hAnsi="Times New Roman" w:cs="Times New Roman"/>
          <w:b/>
          <w:color w:val="000000" w:themeColor="text1"/>
          <w:sz w:val="24"/>
          <w:szCs w:val="24"/>
        </w:rPr>
        <w:t>Выводы и предложения:</w:t>
      </w:r>
    </w:p>
    <w:p w:rsidR="005718B2" w:rsidRDefault="005718B2" w:rsidP="005718B2">
      <w:pPr>
        <w:spacing w:after="0" w:line="240" w:lineRule="auto"/>
        <w:ind w:right="-141" w:firstLine="709"/>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Проект решения Думы Рудногорского городского поселения «Отчет об исполнении бюджета Рудногорского городского поселения МО за 2014 год» отражает достоверно кассовое исполнение доходов, расходов за период с 01.01.2014г. по 31.12.2014г.</w:t>
      </w:r>
    </w:p>
    <w:p w:rsidR="005718B2" w:rsidRDefault="005718B2" w:rsidP="005718B2">
      <w:pPr>
        <w:spacing w:after="0" w:line="240" w:lineRule="auto"/>
        <w:ind w:right="-141" w:firstLine="709"/>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Не изменяя мнения о достоверности отчетности Контрольно-счетная палата Нижнеилимского муниципального района обращает внимание на необходимость проведения работы участниками бюджетного процесса по соблюдению требований бюджетного законодательства при исполнении бюджета Рудногорского городского поселения, надлежащему ведению бюджетного учета и качественному составлению бюджетной отчетности.</w:t>
      </w:r>
    </w:p>
    <w:p w:rsidR="005718B2" w:rsidRPr="00240374" w:rsidRDefault="005718B2" w:rsidP="005718B2">
      <w:pPr>
        <w:spacing w:after="0" w:line="240" w:lineRule="auto"/>
        <w:ind w:right="-141" w:firstLine="709"/>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Необходимо обратить внимание, что замечания к составлению бюджетной отчетности, выявленные отдельными нарушениями требований Инструкции № 191н, носят технический и аналитический характер и являются основанием для принятия указанных замечаний к сведению с целью повышения качества предоставляемой бюджетной отчетности, а также годового отчета об исполнении бюджета муниципального образования.</w:t>
      </w:r>
    </w:p>
    <w:p w:rsidR="005718B2" w:rsidRPr="00BB58DA" w:rsidRDefault="005718B2" w:rsidP="005718B2">
      <w:pPr>
        <w:spacing w:after="0" w:line="240" w:lineRule="auto"/>
        <w:ind w:right="-141" w:firstLine="567"/>
        <w:jc w:val="both"/>
        <w:rPr>
          <w:rFonts w:ascii="Times New Roman" w:hAnsi="Times New Roman" w:cs="Times New Roman"/>
          <w:sz w:val="24"/>
          <w:szCs w:val="24"/>
        </w:rPr>
      </w:pPr>
      <w:r>
        <w:rPr>
          <w:b/>
          <w:color w:val="000000"/>
          <w:spacing w:val="-4"/>
          <w:sz w:val="28"/>
          <w:szCs w:val="28"/>
        </w:rPr>
        <w:tab/>
      </w:r>
      <w:r w:rsidRPr="00BB58DA">
        <w:rPr>
          <w:rFonts w:ascii="Times New Roman" w:hAnsi="Times New Roman" w:cs="Times New Roman"/>
          <w:sz w:val="24"/>
          <w:szCs w:val="24"/>
        </w:rPr>
        <w:t xml:space="preserve">На основании изложенного, Контрольно-счётная палата </w:t>
      </w:r>
      <w:r>
        <w:rPr>
          <w:rFonts w:ascii="Times New Roman" w:hAnsi="Times New Roman" w:cs="Times New Roman"/>
          <w:sz w:val="24"/>
          <w:szCs w:val="24"/>
        </w:rPr>
        <w:t xml:space="preserve">Нижнеилимского </w:t>
      </w:r>
      <w:r w:rsidRPr="00BB58DA">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Pr="00BB58DA">
        <w:rPr>
          <w:rFonts w:ascii="Times New Roman" w:hAnsi="Times New Roman" w:cs="Times New Roman"/>
          <w:sz w:val="24"/>
          <w:szCs w:val="24"/>
        </w:rPr>
        <w:t xml:space="preserve"> рекомендует:</w:t>
      </w:r>
    </w:p>
    <w:p w:rsidR="00F06D32" w:rsidRDefault="005718B2" w:rsidP="005718B2">
      <w:pPr>
        <w:spacing w:after="0" w:line="240" w:lineRule="auto"/>
        <w:ind w:right="-141" w:firstLine="567"/>
        <w:jc w:val="both"/>
        <w:rPr>
          <w:rFonts w:ascii="Times New Roman" w:hAnsi="Times New Roman" w:cs="Times New Roman"/>
          <w:sz w:val="24"/>
          <w:szCs w:val="24"/>
        </w:rPr>
      </w:pPr>
      <w:r w:rsidRPr="00BB58DA">
        <w:rPr>
          <w:rFonts w:ascii="Times New Roman" w:hAnsi="Times New Roman" w:cs="Times New Roman"/>
          <w:sz w:val="24"/>
          <w:szCs w:val="24"/>
        </w:rPr>
        <w:tab/>
        <w:t xml:space="preserve">- </w:t>
      </w:r>
      <w:r>
        <w:rPr>
          <w:rFonts w:ascii="Times New Roman" w:hAnsi="Times New Roman" w:cs="Times New Roman"/>
          <w:sz w:val="24"/>
          <w:szCs w:val="24"/>
        </w:rPr>
        <w:t>Думе Рудногорского городского поселения</w:t>
      </w:r>
      <w:r w:rsidR="00F06D32">
        <w:rPr>
          <w:rFonts w:ascii="Times New Roman" w:hAnsi="Times New Roman" w:cs="Times New Roman"/>
          <w:sz w:val="24"/>
          <w:szCs w:val="24"/>
        </w:rPr>
        <w:t>:</w:t>
      </w:r>
    </w:p>
    <w:p w:rsidR="005718B2" w:rsidRDefault="00F06D32" w:rsidP="005718B2">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18B2" w:rsidRPr="00BB58DA">
        <w:rPr>
          <w:rFonts w:ascii="Times New Roman" w:hAnsi="Times New Roman" w:cs="Times New Roman"/>
          <w:sz w:val="24"/>
          <w:szCs w:val="24"/>
        </w:rPr>
        <w:t xml:space="preserve">принять решение об утверждении отчёта об исполнении бюджета </w:t>
      </w:r>
      <w:r w:rsidR="005718B2">
        <w:rPr>
          <w:rFonts w:ascii="Times New Roman" w:hAnsi="Times New Roman" w:cs="Times New Roman"/>
          <w:sz w:val="24"/>
          <w:szCs w:val="24"/>
        </w:rPr>
        <w:t>Рудногорского ГП</w:t>
      </w:r>
      <w:r w:rsidR="005718B2" w:rsidRPr="00BB58DA">
        <w:rPr>
          <w:rFonts w:ascii="Times New Roman" w:hAnsi="Times New Roman" w:cs="Times New Roman"/>
          <w:sz w:val="24"/>
          <w:szCs w:val="24"/>
        </w:rPr>
        <w:t xml:space="preserve"> за 201</w:t>
      </w:r>
      <w:r w:rsidR="005718B2">
        <w:rPr>
          <w:rFonts w:ascii="Times New Roman" w:hAnsi="Times New Roman" w:cs="Times New Roman"/>
          <w:sz w:val="24"/>
          <w:szCs w:val="24"/>
        </w:rPr>
        <w:t>4</w:t>
      </w:r>
      <w:r w:rsidR="005718B2" w:rsidRPr="00BB58DA">
        <w:rPr>
          <w:rFonts w:ascii="Times New Roman" w:hAnsi="Times New Roman" w:cs="Times New Roman"/>
          <w:sz w:val="24"/>
          <w:szCs w:val="24"/>
        </w:rPr>
        <w:t xml:space="preserve"> год;</w:t>
      </w:r>
    </w:p>
    <w:p w:rsidR="005718B2" w:rsidRPr="00BB58DA" w:rsidRDefault="005718B2" w:rsidP="005718B2">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разработать и утвердить порядок проведения внешней проверки годового отчета об исполнении бюджета Рудногорского МО;</w:t>
      </w:r>
    </w:p>
    <w:p w:rsidR="005718B2" w:rsidRDefault="005718B2" w:rsidP="005718B2">
      <w:pPr>
        <w:pStyle w:val="a6"/>
        <w:spacing w:after="0"/>
        <w:ind w:right="-141"/>
        <w:jc w:val="both"/>
      </w:pPr>
      <w:r w:rsidRPr="00BB58DA">
        <w:rPr>
          <w:color w:val="FF0000"/>
        </w:rPr>
        <w:tab/>
      </w:r>
      <w:r w:rsidRPr="00BB58DA">
        <w:t xml:space="preserve">- Администрации </w:t>
      </w:r>
      <w:r>
        <w:t xml:space="preserve">Рудногорского городского </w:t>
      </w:r>
      <w:r w:rsidRPr="00BB58DA">
        <w:t xml:space="preserve"> поселения:</w:t>
      </w:r>
    </w:p>
    <w:p w:rsidR="006D6D46" w:rsidRDefault="006D6D46" w:rsidP="005718B2">
      <w:pPr>
        <w:pStyle w:val="a6"/>
        <w:spacing w:after="0"/>
        <w:ind w:right="-141"/>
        <w:jc w:val="both"/>
      </w:pPr>
      <w:r>
        <w:t xml:space="preserve">            1. учесть при исполнении местного бюджета в текущем финансовом году и формировании Отчета об исполнении бюджета за 2015 год нарушения и недостатки, отмеченные КСП района в настоящем Заключении;</w:t>
      </w:r>
    </w:p>
    <w:p w:rsidR="00D73539" w:rsidRPr="00BB58DA" w:rsidRDefault="00D73539" w:rsidP="005718B2">
      <w:pPr>
        <w:pStyle w:val="a6"/>
        <w:spacing w:after="0"/>
        <w:ind w:right="-141"/>
        <w:jc w:val="both"/>
      </w:pPr>
      <w:r>
        <w:tab/>
        <w:t xml:space="preserve">2. привести в соответствие проект решения </w:t>
      </w:r>
      <w:r>
        <w:rPr>
          <w:color w:val="000000" w:themeColor="text1"/>
          <w:spacing w:val="-4"/>
        </w:rPr>
        <w:t>Думы Рудногорского городского поселения «Отчет об исполнении бюджета Рудногорского городского поселения МО за 2014 год», приложения к нему и пояснительной записки к проекту решения в части основных характеристик бюджета: доходов и дефицита бюджета.</w:t>
      </w:r>
    </w:p>
    <w:p w:rsidR="005718B2" w:rsidRDefault="005718B2" w:rsidP="005718B2">
      <w:pPr>
        <w:spacing w:after="0" w:line="240" w:lineRule="auto"/>
        <w:ind w:right="-141"/>
        <w:jc w:val="both"/>
        <w:rPr>
          <w:rFonts w:ascii="Times New Roman" w:hAnsi="Times New Roman" w:cs="Times New Roman"/>
          <w:color w:val="FF0000"/>
          <w:sz w:val="24"/>
          <w:szCs w:val="24"/>
        </w:rPr>
      </w:pPr>
      <w:r w:rsidRPr="00BB58DA">
        <w:rPr>
          <w:rFonts w:ascii="Times New Roman" w:hAnsi="Times New Roman" w:cs="Times New Roman"/>
          <w:color w:val="FF0000"/>
          <w:sz w:val="24"/>
          <w:szCs w:val="24"/>
        </w:rPr>
        <w:lastRenderedPageBreak/>
        <w:tab/>
      </w:r>
      <w:r w:rsidR="00D73539">
        <w:rPr>
          <w:rFonts w:ascii="Times New Roman" w:hAnsi="Times New Roman" w:cs="Times New Roman"/>
          <w:sz w:val="24"/>
          <w:szCs w:val="24"/>
        </w:rPr>
        <w:t>3</w:t>
      </w:r>
      <w:r w:rsidRPr="00BB58DA">
        <w:rPr>
          <w:rFonts w:ascii="Times New Roman" w:hAnsi="Times New Roman" w:cs="Times New Roman"/>
          <w:sz w:val="24"/>
          <w:szCs w:val="24"/>
        </w:rPr>
        <w:t>.</w:t>
      </w:r>
      <w:r w:rsidRPr="00BB58DA">
        <w:rPr>
          <w:rFonts w:ascii="Times New Roman" w:hAnsi="Times New Roman" w:cs="Times New Roman"/>
          <w:color w:val="FF0000"/>
          <w:sz w:val="24"/>
          <w:szCs w:val="24"/>
        </w:rPr>
        <w:t xml:space="preserve"> </w:t>
      </w:r>
      <w:r>
        <w:rPr>
          <w:rFonts w:ascii="Times New Roman" w:hAnsi="Times New Roman" w:cs="Times New Roman"/>
          <w:sz w:val="24"/>
          <w:szCs w:val="24"/>
        </w:rPr>
        <w:t>осуществлять с</w:t>
      </w:r>
      <w:r w:rsidRPr="00BB58DA">
        <w:rPr>
          <w:rFonts w:ascii="Times New Roman" w:hAnsi="Times New Roman" w:cs="Times New Roman"/>
          <w:sz w:val="24"/>
          <w:szCs w:val="24"/>
        </w:rPr>
        <w:t>оставление бюджетной отчетности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28.12.2010 № 191н, в части состава и полноты отражения данных и результатов деятельности в пояснительной записке, и заполнение всех форм пояснительной записки</w:t>
      </w:r>
      <w:r w:rsidR="00F838A2">
        <w:rPr>
          <w:rFonts w:ascii="Times New Roman" w:hAnsi="Times New Roman" w:cs="Times New Roman"/>
          <w:sz w:val="24"/>
          <w:szCs w:val="24"/>
        </w:rPr>
        <w:t>;</w:t>
      </w:r>
    </w:p>
    <w:p w:rsidR="005718B2" w:rsidRDefault="00F838A2" w:rsidP="005718B2">
      <w:pPr>
        <w:spacing w:after="0" w:line="240" w:lineRule="auto"/>
        <w:ind w:right="-141"/>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5718B2">
        <w:rPr>
          <w:rFonts w:ascii="Times New Roman" w:hAnsi="Times New Roman" w:cs="Times New Roman"/>
          <w:color w:val="FF0000"/>
          <w:sz w:val="24"/>
          <w:szCs w:val="24"/>
        </w:rPr>
        <w:t xml:space="preserve">  </w:t>
      </w:r>
      <w:r w:rsidR="00D73539">
        <w:rPr>
          <w:rFonts w:ascii="Times New Roman" w:hAnsi="Times New Roman" w:cs="Times New Roman"/>
          <w:sz w:val="24"/>
          <w:szCs w:val="24"/>
        </w:rPr>
        <w:t>4</w:t>
      </w:r>
      <w:r w:rsidR="005718B2" w:rsidRPr="00174365">
        <w:rPr>
          <w:rFonts w:ascii="Times New Roman" w:hAnsi="Times New Roman" w:cs="Times New Roman"/>
          <w:sz w:val="24"/>
          <w:szCs w:val="24"/>
        </w:rPr>
        <w:t xml:space="preserve">. </w:t>
      </w:r>
      <w:r w:rsidR="005718B2">
        <w:rPr>
          <w:rFonts w:ascii="Times New Roman" w:hAnsi="Times New Roman" w:cs="Times New Roman"/>
          <w:sz w:val="24"/>
          <w:szCs w:val="24"/>
        </w:rPr>
        <w:t>о</w:t>
      </w:r>
      <w:r w:rsidR="005718B2" w:rsidRPr="007E0F7E">
        <w:rPr>
          <w:rFonts w:ascii="Times New Roman" w:hAnsi="Times New Roman" w:cs="Times New Roman"/>
          <w:sz w:val="24"/>
          <w:szCs w:val="24"/>
        </w:rPr>
        <w:t>беспечить соблюдение порядка составления отчетности в соответствии с действующим законодательством, усилить  контроль за качеством бюджетной и бухгалтерской отчетности подведомственн</w:t>
      </w:r>
      <w:r w:rsidR="005718B2">
        <w:rPr>
          <w:rFonts w:ascii="Times New Roman" w:hAnsi="Times New Roman" w:cs="Times New Roman"/>
          <w:sz w:val="24"/>
          <w:szCs w:val="24"/>
        </w:rPr>
        <w:t>ых учреждений</w:t>
      </w:r>
      <w:r>
        <w:rPr>
          <w:rFonts w:ascii="Times New Roman" w:hAnsi="Times New Roman" w:cs="Times New Roman"/>
          <w:sz w:val="24"/>
          <w:szCs w:val="24"/>
        </w:rPr>
        <w:t>;</w:t>
      </w:r>
    </w:p>
    <w:p w:rsidR="005718B2" w:rsidRDefault="00D73539" w:rsidP="005718B2">
      <w:pPr>
        <w:spacing w:after="0" w:line="240" w:lineRule="auto"/>
        <w:ind w:right="-141" w:firstLine="708"/>
        <w:jc w:val="both"/>
        <w:rPr>
          <w:rFonts w:ascii="Times New Roman" w:hAnsi="Times New Roman" w:cs="Times New Roman"/>
          <w:sz w:val="24"/>
          <w:szCs w:val="24"/>
        </w:rPr>
      </w:pPr>
      <w:r>
        <w:rPr>
          <w:rFonts w:ascii="Times New Roman" w:hAnsi="Times New Roman" w:cs="Times New Roman"/>
          <w:sz w:val="24"/>
          <w:szCs w:val="24"/>
        </w:rPr>
        <w:t>5</w:t>
      </w:r>
      <w:r w:rsidR="005718B2">
        <w:rPr>
          <w:rFonts w:ascii="Times New Roman" w:hAnsi="Times New Roman" w:cs="Times New Roman"/>
          <w:sz w:val="24"/>
          <w:szCs w:val="24"/>
        </w:rPr>
        <w:t>. о</w:t>
      </w:r>
      <w:r w:rsidR="005718B2" w:rsidRPr="007E0F7E">
        <w:rPr>
          <w:rFonts w:ascii="Times New Roman" w:hAnsi="Times New Roman" w:cs="Times New Roman"/>
          <w:sz w:val="24"/>
          <w:szCs w:val="24"/>
        </w:rPr>
        <w:t>беспечить соблюдение требований законодательства о проведении обязательной инвентаризации имущества и финансовых обязательств (в т.ч. отраженных на забалансовых счетах) перед составлением годовой отчетности</w:t>
      </w:r>
      <w:r w:rsidR="00F838A2">
        <w:rPr>
          <w:rFonts w:ascii="Times New Roman" w:hAnsi="Times New Roman" w:cs="Times New Roman"/>
          <w:sz w:val="24"/>
          <w:szCs w:val="24"/>
        </w:rPr>
        <w:t>;</w:t>
      </w:r>
    </w:p>
    <w:p w:rsidR="005718B2" w:rsidRDefault="00D73539" w:rsidP="005718B2">
      <w:pPr>
        <w:spacing w:after="0" w:line="240" w:lineRule="auto"/>
        <w:ind w:right="-141" w:firstLine="708"/>
        <w:jc w:val="both"/>
        <w:rPr>
          <w:rFonts w:ascii="Times New Roman" w:hAnsi="Times New Roman" w:cs="Times New Roman"/>
          <w:sz w:val="24"/>
          <w:szCs w:val="24"/>
        </w:rPr>
      </w:pPr>
      <w:r>
        <w:rPr>
          <w:rFonts w:ascii="Times New Roman" w:hAnsi="Times New Roman" w:cs="Times New Roman"/>
          <w:sz w:val="24"/>
          <w:szCs w:val="24"/>
        </w:rPr>
        <w:t>6</w:t>
      </w:r>
      <w:r w:rsidR="005718B2">
        <w:rPr>
          <w:rFonts w:ascii="Times New Roman" w:hAnsi="Times New Roman" w:cs="Times New Roman"/>
          <w:sz w:val="24"/>
          <w:szCs w:val="24"/>
        </w:rPr>
        <w:t xml:space="preserve">. </w:t>
      </w:r>
      <w:r w:rsidR="00F838A2">
        <w:rPr>
          <w:rFonts w:ascii="Times New Roman" w:hAnsi="Times New Roman" w:cs="Times New Roman"/>
          <w:sz w:val="24"/>
          <w:szCs w:val="24"/>
        </w:rPr>
        <w:t>п</w:t>
      </w:r>
      <w:r w:rsidR="005718B2" w:rsidRPr="00BB58DA">
        <w:rPr>
          <w:rFonts w:ascii="Times New Roman" w:hAnsi="Times New Roman" w:cs="Times New Roman"/>
          <w:sz w:val="24"/>
          <w:szCs w:val="24"/>
        </w:rPr>
        <w:t>ровести работу по оптимизации расходов местного бюджета путем проведения инвентаризации Реестра расходных обязательств для выявления расходных обязательств, имеющих недостаточное нормативно-пр</w:t>
      </w:r>
      <w:r w:rsidR="00DC1477">
        <w:rPr>
          <w:rFonts w:ascii="Times New Roman" w:hAnsi="Times New Roman" w:cs="Times New Roman"/>
          <w:sz w:val="24"/>
          <w:szCs w:val="24"/>
        </w:rPr>
        <w:t>авовое и финансовое обеспечение;</w:t>
      </w:r>
    </w:p>
    <w:p w:rsidR="00DC1477" w:rsidRDefault="00D73539" w:rsidP="005718B2">
      <w:pPr>
        <w:spacing w:after="0" w:line="240" w:lineRule="auto"/>
        <w:ind w:right="-141" w:firstLine="708"/>
        <w:jc w:val="both"/>
        <w:rPr>
          <w:rFonts w:ascii="Times New Roman" w:hAnsi="Times New Roman" w:cs="Times New Roman"/>
          <w:color w:val="000000"/>
          <w:sz w:val="24"/>
          <w:szCs w:val="24"/>
        </w:rPr>
      </w:pPr>
      <w:r>
        <w:rPr>
          <w:rFonts w:ascii="Times New Roman" w:hAnsi="Times New Roman" w:cs="Times New Roman"/>
          <w:sz w:val="24"/>
          <w:szCs w:val="24"/>
        </w:rPr>
        <w:t>7</w:t>
      </w:r>
      <w:r w:rsidR="00DC1477" w:rsidRPr="00DC1477">
        <w:rPr>
          <w:rFonts w:ascii="Times New Roman" w:hAnsi="Times New Roman" w:cs="Times New Roman"/>
          <w:sz w:val="24"/>
          <w:szCs w:val="24"/>
        </w:rPr>
        <w:t xml:space="preserve">. </w:t>
      </w:r>
      <w:r w:rsidR="00DC1477" w:rsidRPr="00DC1477">
        <w:rPr>
          <w:rFonts w:ascii="Times New Roman" w:hAnsi="Times New Roman" w:cs="Times New Roman"/>
          <w:color w:val="000000"/>
          <w:sz w:val="24"/>
          <w:szCs w:val="24"/>
        </w:rPr>
        <w:t>активизировать работу по расширению налоговой базы путем выявления организаций – структурных подразделений юридических лиц, осуществляющих деятельность на территории поселения</w:t>
      </w:r>
      <w:r w:rsidR="00DC1477">
        <w:rPr>
          <w:rFonts w:ascii="Times New Roman" w:hAnsi="Times New Roman" w:cs="Times New Roman"/>
          <w:color w:val="000000"/>
          <w:sz w:val="24"/>
          <w:szCs w:val="24"/>
        </w:rPr>
        <w:t>;</w:t>
      </w:r>
    </w:p>
    <w:p w:rsidR="00DC1477" w:rsidRPr="00DC1477" w:rsidRDefault="00D73539" w:rsidP="005718B2">
      <w:pPr>
        <w:spacing w:after="0" w:line="240" w:lineRule="auto"/>
        <w:ind w:right="-141" w:firstLine="708"/>
        <w:jc w:val="both"/>
        <w:rPr>
          <w:rFonts w:ascii="Times New Roman" w:hAnsi="Times New Roman" w:cs="Times New Roman"/>
          <w:sz w:val="24"/>
          <w:szCs w:val="24"/>
        </w:rPr>
      </w:pPr>
      <w:r>
        <w:rPr>
          <w:rFonts w:ascii="Times New Roman" w:hAnsi="Times New Roman" w:cs="Times New Roman"/>
          <w:color w:val="000000"/>
          <w:sz w:val="24"/>
          <w:szCs w:val="24"/>
        </w:rPr>
        <w:t>8</w:t>
      </w:r>
      <w:r w:rsidR="00DC1477" w:rsidRPr="00DC1477">
        <w:rPr>
          <w:rFonts w:ascii="Times New Roman" w:hAnsi="Times New Roman" w:cs="Times New Roman"/>
          <w:color w:val="000000"/>
          <w:sz w:val="24"/>
          <w:szCs w:val="24"/>
        </w:rPr>
        <w:t xml:space="preserve">. </w:t>
      </w:r>
      <w:r w:rsidR="00DC1477" w:rsidRPr="00DC1477">
        <w:rPr>
          <w:rFonts w:ascii="Times New Roman" w:hAnsi="Times New Roman" w:cs="Times New Roman"/>
          <w:color w:val="000000"/>
          <w:spacing w:val="-1"/>
          <w:sz w:val="24"/>
          <w:szCs w:val="24"/>
        </w:rPr>
        <w:t>повы</w:t>
      </w:r>
      <w:r w:rsidR="00F06D32">
        <w:rPr>
          <w:rFonts w:ascii="Times New Roman" w:hAnsi="Times New Roman" w:cs="Times New Roman"/>
          <w:color w:val="000000"/>
          <w:spacing w:val="-1"/>
          <w:sz w:val="24"/>
          <w:szCs w:val="24"/>
        </w:rPr>
        <w:t xml:space="preserve">сить       </w:t>
      </w:r>
      <w:r w:rsidR="00DC1477" w:rsidRPr="00DC1477">
        <w:rPr>
          <w:rFonts w:ascii="Times New Roman" w:hAnsi="Times New Roman" w:cs="Times New Roman"/>
          <w:color w:val="000000"/>
          <w:spacing w:val="-1"/>
          <w:sz w:val="24"/>
          <w:szCs w:val="24"/>
        </w:rPr>
        <w:t xml:space="preserve"> ответственности администраторов поступлений по контролю за </w:t>
      </w:r>
      <w:r w:rsidR="00DC1477" w:rsidRPr="00DC1477">
        <w:rPr>
          <w:rFonts w:ascii="Times New Roman" w:hAnsi="Times New Roman" w:cs="Times New Roman"/>
          <w:color w:val="000000"/>
          <w:sz w:val="24"/>
          <w:szCs w:val="24"/>
        </w:rPr>
        <w:t xml:space="preserve">полным и своевременным поступлением доходов, отнесенных к ведению </w:t>
      </w:r>
      <w:r w:rsidR="00DC1477">
        <w:rPr>
          <w:rFonts w:ascii="Times New Roman" w:hAnsi="Times New Roman" w:cs="Times New Roman"/>
          <w:color w:val="000000"/>
          <w:sz w:val="24"/>
          <w:szCs w:val="24"/>
        </w:rPr>
        <w:t>Администрации Рудногорского городского поселения.</w:t>
      </w:r>
    </w:p>
    <w:p w:rsidR="005718B2" w:rsidRDefault="005718B2" w:rsidP="005718B2">
      <w:pPr>
        <w:autoSpaceDE w:val="0"/>
        <w:autoSpaceDN w:val="0"/>
        <w:adjustRightInd w:val="0"/>
        <w:spacing w:after="0" w:line="240" w:lineRule="auto"/>
        <w:ind w:right="-141"/>
        <w:jc w:val="both"/>
        <w:rPr>
          <w:rFonts w:ascii="Times New Roman" w:hAnsi="Times New Roman" w:cs="Times New Roman"/>
          <w:sz w:val="24"/>
          <w:szCs w:val="24"/>
        </w:rPr>
      </w:pPr>
    </w:p>
    <w:p w:rsidR="00D73539" w:rsidRPr="00BB58DA" w:rsidRDefault="00D73539" w:rsidP="005718B2">
      <w:pPr>
        <w:autoSpaceDE w:val="0"/>
        <w:autoSpaceDN w:val="0"/>
        <w:adjustRightInd w:val="0"/>
        <w:spacing w:after="0" w:line="240" w:lineRule="auto"/>
        <w:ind w:right="-141"/>
        <w:jc w:val="both"/>
        <w:rPr>
          <w:rFonts w:ascii="Times New Roman" w:hAnsi="Times New Roman" w:cs="Times New Roman"/>
          <w:sz w:val="24"/>
          <w:szCs w:val="24"/>
        </w:rPr>
      </w:pPr>
    </w:p>
    <w:p w:rsidR="005718B2" w:rsidRPr="00174365" w:rsidRDefault="005718B2" w:rsidP="005718B2">
      <w:pPr>
        <w:tabs>
          <w:tab w:val="left" w:pos="495"/>
        </w:tabs>
        <w:spacing w:after="0" w:line="240" w:lineRule="auto"/>
        <w:ind w:right="-141"/>
        <w:rPr>
          <w:rFonts w:ascii="Times New Roman" w:hAnsi="Times New Roman" w:cs="Times New Roman"/>
          <w:color w:val="000000"/>
          <w:spacing w:val="-4"/>
          <w:sz w:val="24"/>
          <w:szCs w:val="24"/>
        </w:rPr>
      </w:pPr>
      <w:r w:rsidRPr="00174365">
        <w:rPr>
          <w:rFonts w:ascii="Times New Roman" w:hAnsi="Times New Roman" w:cs="Times New Roman"/>
          <w:color w:val="000000"/>
          <w:spacing w:val="-4"/>
          <w:sz w:val="24"/>
          <w:szCs w:val="24"/>
        </w:rPr>
        <w:t xml:space="preserve">Инспектор КСП </w:t>
      </w:r>
    </w:p>
    <w:p w:rsidR="005718B2" w:rsidRPr="00174365" w:rsidRDefault="005718B2" w:rsidP="005718B2">
      <w:pPr>
        <w:tabs>
          <w:tab w:val="left" w:pos="495"/>
          <w:tab w:val="left" w:pos="8310"/>
        </w:tabs>
        <w:spacing w:after="0" w:line="240" w:lineRule="auto"/>
        <w:ind w:right="-141"/>
        <w:rPr>
          <w:rFonts w:ascii="Times New Roman" w:hAnsi="Times New Roman" w:cs="Times New Roman"/>
          <w:color w:val="000000"/>
          <w:spacing w:val="-4"/>
          <w:sz w:val="24"/>
          <w:szCs w:val="24"/>
        </w:rPr>
      </w:pPr>
      <w:r w:rsidRPr="00174365">
        <w:rPr>
          <w:rFonts w:ascii="Times New Roman" w:hAnsi="Times New Roman" w:cs="Times New Roman"/>
          <w:color w:val="000000"/>
          <w:spacing w:val="-4"/>
          <w:sz w:val="24"/>
          <w:szCs w:val="24"/>
        </w:rPr>
        <w:t>Нижнеилимского муниципального района</w:t>
      </w:r>
      <w:r w:rsidRPr="00174365">
        <w:rPr>
          <w:rFonts w:ascii="Times New Roman" w:hAnsi="Times New Roman" w:cs="Times New Roman"/>
          <w:color w:val="000000"/>
          <w:spacing w:val="-4"/>
          <w:sz w:val="24"/>
          <w:szCs w:val="24"/>
        </w:rPr>
        <w:tab/>
        <w:t>Цепляева А.Р.</w:t>
      </w:r>
    </w:p>
    <w:p w:rsidR="005718B2" w:rsidRPr="00174365" w:rsidRDefault="005718B2" w:rsidP="005718B2">
      <w:pPr>
        <w:ind w:right="-141"/>
        <w:jc w:val="center"/>
        <w:rPr>
          <w:color w:val="000000"/>
          <w:spacing w:val="-4"/>
          <w:sz w:val="28"/>
          <w:szCs w:val="28"/>
        </w:rPr>
      </w:pPr>
    </w:p>
    <w:p w:rsidR="005718B2" w:rsidRDefault="005718B2" w:rsidP="005718B2">
      <w:pPr>
        <w:ind w:right="-141"/>
        <w:jc w:val="center"/>
        <w:rPr>
          <w:b/>
          <w:color w:val="000000"/>
          <w:spacing w:val="-4"/>
          <w:sz w:val="28"/>
          <w:szCs w:val="28"/>
        </w:rPr>
      </w:pPr>
    </w:p>
    <w:p w:rsidR="005718B2" w:rsidRDefault="005718B2" w:rsidP="005718B2">
      <w:pPr>
        <w:ind w:right="-141"/>
        <w:jc w:val="center"/>
        <w:rPr>
          <w:b/>
          <w:color w:val="000000"/>
          <w:spacing w:val="-4"/>
          <w:sz w:val="28"/>
          <w:szCs w:val="28"/>
        </w:rPr>
      </w:pPr>
    </w:p>
    <w:p w:rsidR="005718B2" w:rsidRDefault="005718B2" w:rsidP="005718B2">
      <w:pPr>
        <w:ind w:right="-141"/>
        <w:jc w:val="center"/>
        <w:rPr>
          <w:b/>
          <w:color w:val="000000"/>
          <w:spacing w:val="-4"/>
          <w:sz w:val="28"/>
          <w:szCs w:val="28"/>
        </w:rPr>
      </w:pPr>
    </w:p>
    <w:p w:rsidR="005718B2" w:rsidRDefault="005718B2" w:rsidP="005718B2">
      <w:pPr>
        <w:ind w:right="-141"/>
        <w:jc w:val="center"/>
        <w:rPr>
          <w:b/>
          <w:color w:val="000000"/>
          <w:spacing w:val="-4"/>
          <w:sz w:val="28"/>
          <w:szCs w:val="28"/>
        </w:rPr>
      </w:pPr>
    </w:p>
    <w:p w:rsidR="005718B2" w:rsidRDefault="005718B2" w:rsidP="005718B2">
      <w:pPr>
        <w:ind w:right="-141"/>
        <w:jc w:val="center"/>
        <w:rPr>
          <w:b/>
          <w:color w:val="000000"/>
          <w:spacing w:val="-4"/>
          <w:sz w:val="28"/>
          <w:szCs w:val="28"/>
        </w:rPr>
      </w:pPr>
    </w:p>
    <w:p w:rsidR="005718B2" w:rsidRDefault="005718B2" w:rsidP="005718B2">
      <w:pPr>
        <w:ind w:right="-141"/>
        <w:jc w:val="center"/>
        <w:rPr>
          <w:b/>
          <w:color w:val="000000"/>
          <w:spacing w:val="-4"/>
          <w:sz w:val="28"/>
          <w:szCs w:val="28"/>
        </w:rPr>
      </w:pPr>
    </w:p>
    <w:p w:rsidR="005718B2" w:rsidRDefault="005718B2" w:rsidP="005718B2">
      <w:pPr>
        <w:ind w:right="-141"/>
        <w:jc w:val="center"/>
        <w:rPr>
          <w:b/>
          <w:color w:val="000000"/>
          <w:spacing w:val="-4"/>
          <w:sz w:val="28"/>
          <w:szCs w:val="28"/>
        </w:rPr>
      </w:pPr>
    </w:p>
    <w:p w:rsidR="005718B2" w:rsidRDefault="005718B2" w:rsidP="005718B2">
      <w:pPr>
        <w:ind w:right="-141"/>
        <w:jc w:val="center"/>
        <w:rPr>
          <w:b/>
          <w:color w:val="000000"/>
          <w:spacing w:val="-4"/>
          <w:sz w:val="28"/>
          <w:szCs w:val="28"/>
        </w:rPr>
      </w:pPr>
    </w:p>
    <w:p w:rsidR="005718B2" w:rsidRDefault="005718B2" w:rsidP="005718B2"/>
    <w:p w:rsidR="00520DA4" w:rsidRDefault="00520DA4"/>
    <w:sectPr w:rsidR="00520DA4" w:rsidSect="003407F2">
      <w:footerReference w:type="default" r:id="rId10"/>
      <w:pgSz w:w="11906" w:h="16838"/>
      <w:pgMar w:top="709" w:right="42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198" w:rsidRDefault="00254198" w:rsidP="005718B2">
      <w:pPr>
        <w:spacing w:after="0" w:line="240" w:lineRule="auto"/>
      </w:pPr>
      <w:r>
        <w:separator/>
      </w:r>
    </w:p>
  </w:endnote>
  <w:endnote w:type="continuationSeparator" w:id="1">
    <w:p w:rsidR="00254198" w:rsidRDefault="00254198" w:rsidP="00571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5669"/>
      <w:docPartObj>
        <w:docPartGallery w:val="Page Numbers (Bottom of Page)"/>
        <w:docPartUnique/>
      </w:docPartObj>
    </w:sdtPr>
    <w:sdtContent>
      <w:p w:rsidR="007F5378" w:rsidRDefault="00684270">
        <w:pPr>
          <w:pStyle w:val="a4"/>
          <w:jc w:val="center"/>
        </w:pPr>
        <w:fldSimple w:instr=" PAGE   \* MERGEFORMAT ">
          <w:r w:rsidR="0017757D">
            <w:rPr>
              <w:noProof/>
            </w:rPr>
            <w:t>2</w:t>
          </w:r>
        </w:fldSimple>
      </w:p>
    </w:sdtContent>
  </w:sdt>
  <w:p w:rsidR="007F5378" w:rsidRDefault="007F53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198" w:rsidRDefault="00254198" w:rsidP="005718B2">
      <w:pPr>
        <w:spacing w:after="0" w:line="240" w:lineRule="auto"/>
      </w:pPr>
      <w:r>
        <w:separator/>
      </w:r>
    </w:p>
  </w:footnote>
  <w:footnote w:type="continuationSeparator" w:id="1">
    <w:p w:rsidR="00254198" w:rsidRDefault="00254198" w:rsidP="00571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96A1B6"/>
    <w:lvl w:ilvl="0">
      <w:numFmt w:val="bullet"/>
      <w:lvlText w:val="*"/>
      <w:lvlJc w:val="left"/>
    </w:lvl>
  </w:abstractNum>
  <w:num w:numId="1">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5718B2"/>
    <w:rsid w:val="000009EE"/>
    <w:rsid w:val="00001978"/>
    <w:rsid w:val="00021CD5"/>
    <w:rsid w:val="0003140B"/>
    <w:rsid w:val="0003540C"/>
    <w:rsid w:val="0003555B"/>
    <w:rsid w:val="00051988"/>
    <w:rsid w:val="00060C57"/>
    <w:rsid w:val="00061432"/>
    <w:rsid w:val="00066E8E"/>
    <w:rsid w:val="00073CE6"/>
    <w:rsid w:val="000744DC"/>
    <w:rsid w:val="00082D79"/>
    <w:rsid w:val="00087CB0"/>
    <w:rsid w:val="00092C52"/>
    <w:rsid w:val="000A1471"/>
    <w:rsid w:val="000A18F4"/>
    <w:rsid w:val="000A29CE"/>
    <w:rsid w:val="000B1B23"/>
    <w:rsid w:val="000C39C5"/>
    <w:rsid w:val="000D2A94"/>
    <w:rsid w:val="000E0116"/>
    <w:rsid w:val="000E31D4"/>
    <w:rsid w:val="000F4F41"/>
    <w:rsid w:val="001117D7"/>
    <w:rsid w:val="001138E1"/>
    <w:rsid w:val="00151136"/>
    <w:rsid w:val="00151421"/>
    <w:rsid w:val="00151F9E"/>
    <w:rsid w:val="0017757D"/>
    <w:rsid w:val="001818C2"/>
    <w:rsid w:val="00183BEB"/>
    <w:rsid w:val="001933E1"/>
    <w:rsid w:val="001A49B8"/>
    <w:rsid w:val="001A7A38"/>
    <w:rsid w:val="001B412E"/>
    <w:rsid w:val="001C2F15"/>
    <w:rsid w:val="001C6C43"/>
    <w:rsid w:val="001D2B84"/>
    <w:rsid w:val="001D6783"/>
    <w:rsid w:val="001E27EC"/>
    <w:rsid w:val="001E60F1"/>
    <w:rsid w:val="00214E77"/>
    <w:rsid w:val="002167A1"/>
    <w:rsid w:val="002178B3"/>
    <w:rsid w:val="00220804"/>
    <w:rsid w:val="00235987"/>
    <w:rsid w:val="002452BD"/>
    <w:rsid w:val="00247258"/>
    <w:rsid w:val="00250BC2"/>
    <w:rsid w:val="00250EF5"/>
    <w:rsid w:val="00254198"/>
    <w:rsid w:val="002550BF"/>
    <w:rsid w:val="002665CF"/>
    <w:rsid w:val="00281E40"/>
    <w:rsid w:val="002A1CEF"/>
    <w:rsid w:val="002A3CF9"/>
    <w:rsid w:val="002B518A"/>
    <w:rsid w:val="002C120C"/>
    <w:rsid w:val="002D1EC0"/>
    <w:rsid w:val="002D635A"/>
    <w:rsid w:val="002E2A11"/>
    <w:rsid w:val="002F5D85"/>
    <w:rsid w:val="003057BB"/>
    <w:rsid w:val="00313210"/>
    <w:rsid w:val="00327ACE"/>
    <w:rsid w:val="003404A0"/>
    <w:rsid w:val="003407F2"/>
    <w:rsid w:val="0034097F"/>
    <w:rsid w:val="0034583E"/>
    <w:rsid w:val="003468C5"/>
    <w:rsid w:val="003617F3"/>
    <w:rsid w:val="00362E4D"/>
    <w:rsid w:val="003670B5"/>
    <w:rsid w:val="003711C7"/>
    <w:rsid w:val="00372352"/>
    <w:rsid w:val="0038377C"/>
    <w:rsid w:val="003A462F"/>
    <w:rsid w:val="003B0BBB"/>
    <w:rsid w:val="003E2DEF"/>
    <w:rsid w:val="00403B1A"/>
    <w:rsid w:val="00415F5E"/>
    <w:rsid w:val="004236A0"/>
    <w:rsid w:val="004246E6"/>
    <w:rsid w:val="00424A19"/>
    <w:rsid w:val="00426D67"/>
    <w:rsid w:val="004346DF"/>
    <w:rsid w:val="00442BC4"/>
    <w:rsid w:val="00443547"/>
    <w:rsid w:val="00447411"/>
    <w:rsid w:val="00451E2D"/>
    <w:rsid w:val="00465769"/>
    <w:rsid w:val="00482C7B"/>
    <w:rsid w:val="00484781"/>
    <w:rsid w:val="0049584F"/>
    <w:rsid w:val="004B0D5F"/>
    <w:rsid w:val="004B2FF6"/>
    <w:rsid w:val="004C47D1"/>
    <w:rsid w:val="004C4874"/>
    <w:rsid w:val="004D668F"/>
    <w:rsid w:val="004E6B9A"/>
    <w:rsid w:val="004F01D6"/>
    <w:rsid w:val="004F37FB"/>
    <w:rsid w:val="004F7EB9"/>
    <w:rsid w:val="00500AAD"/>
    <w:rsid w:val="0050678F"/>
    <w:rsid w:val="00520DA4"/>
    <w:rsid w:val="00523AEC"/>
    <w:rsid w:val="005268E8"/>
    <w:rsid w:val="005337B1"/>
    <w:rsid w:val="0053674D"/>
    <w:rsid w:val="005718B2"/>
    <w:rsid w:val="00572282"/>
    <w:rsid w:val="00576A85"/>
    <w:rsid w:val="005903E9"/>
    <w:rsid w:val="0059135D"/>
    <w:rsid w:val="00596E1C"/>
    <w:rsid w:val="005A41D1"/>
    <w:rsid w:val="005A5D55"/>
    <w:rsid w:val="005B3F2B"/>
    <w:rsid w:val="005B7473"/>
    <w:rsid w:val="005D13F5"/>
    <w:rsid w:val="005F4E6C"/>
    <w:rsid w:val="005F4FF9"/>
    <w:rsid w:val="006012EB"/>
    <w:rsid w:val="00610E71"/>
    <w:rsid w:val="00611A7A"/>
    <w:rsid w:val="006431B6"/>
    <w:rsid w:val="00644D6C"/>
    <w:rsid w:val="006472E6"/>
    <w:rsid w:val="00650559"/>
    <w:rsid w:val="0065152D"/>
    <w:rsid w:val="00663A02"/>
    <w:rsid w:val="0066633E"/>
    <w:rsid w:val="0067420D"/>
    <w:rsid w:val="00677C27"/>
    <w:rsid w:val="00684270"/>
    <w:rsid w:val="006A2D4D"/>
    <w:rsid w:val="006B084A"/>
    <w:rsid w:val="006B1267"/>
    <w:rsid w:val="006D32DC"/>
    <w:rsid w:val="006D6D46"/>
    <w:rsid w:val="006E15DB"/>
    <w:rsid w:val="006E7BA7"/>
    <w:rsid w:val="006F0D2D"/>
    <w:rsid w:val="006F1E71"/>
    <w:rsid w:val="006F72D2"/>
    <w:rsid w:val="007050FF"/>
    <w:rsid w:val="007151C7"/>
    <w:rsid w:val="00720B5D"/>
    <w:rsid w:val="00734547"/>
    <w:rsid w:val="00735172"/>
    <w:rsid w:val="007404D5"/>
    <w:rsid w:val="00743C67"/>
    <w:rsid w:val="00744540"/>
    <w:rsid w:val="00745DB7"/>
    <w:rsid w:val="00755E18"/>
    <w:rsid w:val="00763A77"/>
    <w:rsid w:val="00771A87"/>
    <w:rsid w:val="007909B4"/>
    <w:rsid w:val="00791654"/>
    <w:rsid w:val="007B20C5"/>
    <w:rsid w:val="007B75B3"/>
    <w:rsid w:val="007C2875"/>
    <w:rsid w:val="007E433F"/>
    <w:rsid w:val="007E5802"/>
    <w:rsid w:val="007F5378"/>
    <w:rsid w:val="008004A9"/>
    <w:rsid w:val="00803899"/>
    <w:rsid w:val="00815C97"/>
    <w:rsid w:val="00815E49"/>
    <w:rsid w:val="00823584"/>
    <w:rsid w:val="0083734D"/>
    <w:rsid w:val="008418EF"/>
    <w:rsid w:val="00845AD0"/>
    <w:rsid w:val="008520DC"/>
    <w:rsid w:val="0088071C"/>
    <w:rsid w:val="008862B3"/>
    <w:rsid w:val="00886D0F"/>
    <w:rsid w:val="00891121"/>
    <w:rsid w:val="008925E5"/>
    <w:rsid w:val="008A6B0C"/>
    <w:rsid w:val="008C1399"/>
    <w:rsid w:val="008C35E7"/>
    <w:rsid w:val="008C560A"/>
    <w:rsid w:val="008D3936"/>
    <w:rsid w:val="00900EA7"/>
    <w:rsid w:val="0091330B"/>
    <w:rsid w:val="00915E90"/>
    <w:rsid w:val="00932E24"/>
    <w:rsid w:val="0093328E"/>
    <w:rsid w:val="0093386D"/>
    <w:rsid w:val="00944388"/>
    <w:rsid w:val="00954C99"/>
    <w:rsid w:val="009554C3"/>
    <w:rsid w:val="009822D9"/>
    <w:rsid w:val="009A7CD3"/>
    <w:rsid w:val="009C17AB"/>
    <w:rsid w:val="009C406C"/>
    <w:rsid w:val="009D7453"/>
    <w:rsid w:val="009F3141"/>
    <w:rsid w:val="009F5F3C"/>
    <w:rsid w:val="00A01C92"/>
    <w:rsid w:val="00A2360C"/>
    <w:rsid w:val="00A3143B"/>
    <w:rsid w:val="00A3230A"/>
    <w:rsid w:val="00A4475E"/>
    <w:rsid w:val="00A505F9"/>
    <w:rsid w:val="00A56C31"/>
    <w:rsid w:val="00A82445"/>
    <w:rsid w:val="00A869FE"/>
    <w:rsid w:val="00A86FCF"/>
    <w:rsid w:val="00A9067B"/>
    <w:rsid w:val="00AA555A"/>
    <w:rsid w:val="00AC43B1"/>
    <w:rsid w:val="00AC4C23"/>
    <w:rsid w:val="00AE4BC4"/>
    <w:rsid w:val="00AF70FD"/>
    <w:rsid w:val="00B23489"/>
    <w:rsid w:val="00B27639"/>
    <w:rsid w:val="00B35675"/>
    <w:rsid w:val="00B43612"/>
    <w:rsid w:val="00B54A79"/>
    <w:rsid w:val="00B618E6"/>
    <w:rsid w:val="00B6412A"/>
    <w:rsid w:val="00B81C3A"/>
    <w:rsid w:val="00B81D82"/>
    <w:rsid w:val="00B82CBA"/>
    <w:rsid w:val="00B84ED5"/>
    <w:rsid w:val="00B8742E"/>
    <w:rsid w:val="00BA7523"/>
    <w:rsid w:val="00BB6C18"/>
    <w:rsid w:val="00BC2941"/>
    <w:rsid w:val="00BC3EC5"/>
    <w:rsid w:val="00BC47BB"/>
    <w:rsid w:val="00BC576C"/>
    <w:rsid w:val="00BC64B7"/>
    <w:rsid w:val="00BD4E51"/>
    <w:rsid w:val="00BD5EA9"/>
    <w:rsid w:val="00BD5FD5"/>
    <w:rsid w:val="00BE3802"/>
    <w:rsid w:val="00BE61AE"/>
    <w:rsid w:val="00BF2D20"/>
    <w:rsid w:val="00C00962"/>
    <w:rsid w:val="00C066BA"/>
    <w:rsid w:val="00C14360"/>
    <w:rsid w:val="00C20FEF"/>
    <w:rsid w:val="00C40CD8"/>
    <w:rsid w:val="00C63652"/>
    <w:rsid w:val="00C664ED"/>
    <w:rsid w:val="00C75075"/>
    <w:rsid w:val="00C8525C"/>
    <w:rsid w:val="00C86125"/>
    <w:rsid w:val="00CA2143"/>
    <w:rsid w:val="00CB7B4F"/>
    <w:rsid w:val="00CC1949"/>
    <w:rsid w:val="00CD3FC8"/>
    <w:rsid w:val="00CD6DB7"/>
    <w:rsid w:val="00CE7389"/>
    <w:rsid w:val="00D01876"/>
    <w:rsid w:val="00D0244C"/>
    <w:rsid w:val="00D04748"/>
    <w:rsid w:val="00D20E9B"/>
    <w:rsid w:val="00D22997"/>
    <w:rsid w:val="00D36581"/>
    <w:rsid w:val="00D518D0"/>
    <w:rsid w:val="00D5404A"/>
    <w:rsid w:val="00D55F0B"/>
    <w:rsid w:val="00D643DC"/>
    <w:rsid w:val="00D70361"/>
    <w:rsid w:val="00D72A44"/>
    <w:rsid w:val="00D73539"/>
    <w:rsid w:val="00D74333"/>
    <w:rsid w:val="00D77696"/>
    <w:rsid w:val="00D86AB1"/>
    <w:rsid w:val="00D977A3"/>
    <w:rsid w:val="00DA1A30"/>
    <w:rsid w:val="00DA6703"/>
    <w:rsid w:val="00DB0315"/>
    <w:rsid w:val="00DB2357"/>
    <w:rsid w:val="00DB23A3"/>
    <w:rsid w:val="00DC1477"/>
    <w:rsid w:val="00DD2E78"/>
    <w:rsid w:val="00DE048A"/>
    <w:rsid w:val="00DE603F"/>
    <w:rsid w:val="00DE7587"/>
    <w:rsid w:val="00E005D2"/>
    <w:rsid w:val="00E0361C"/>
    <w:rsid w:val="00E07E4C"/>
    <w:rsid w:val="00E36DA6"/>
    <w:rsid w:val="00E37440"/>
    <w:rsid w:val="00E37C84"/>
    <w:rsid w:val="00E408A0"/>
    <w:rsid w:val="00E56492"/>
    <w:rsid w:val="00E57FD2"/>
    <w:rsid w:val="00E64DE7"/>
    <w:rsid w:val="00E65C17"/>
    <w:rsid w:val="00E96AB5"/>
    <w:rsid w:val="00E9774D"/>
    <w:rsid w:val="00EA20CD"/>
    <w:rsid w:val="00EB369A"/>
    <w:rsid w:val="00EC0AF2"/>
    <w:rsid w:val="00EC36D0"/>
    <w:rsid w:val="00EF3658"/>
    <w:rsid w:val="00EF43A1"/>
    <w:rsid w:val="00EF44DD"/>
    <w:rsid w:val="00F02340"/>
    <w:rsid w:val="00F047A7"/>
    <w:rsid w:val="00F06D32"/>
    <w:rsid w:val="00F13510"/>
    <w:rsid w:val="00F14511"/>
    <w:rsid w:val="00F327B0"/>
    <w:rsid w:val="00F408A1"/>
    <w:rsid w:val="00F40AE8"/>
    <w:rsid w:val="00F45A2B"/>
    <w:rsid w:val="00F5149E"/>
    <w:rsid w:val="00F5387A"/>
    <w:rsid w:val="00F65384"/>
    <w:rsid w:val="00F65C26"/>
    <w:rsid w:val="00F66F4A"/>
    <w:rsid w:val="00F7177F"/>
    <w:rsid w:val="00F739EA"/>
    <w:rsid w:val="00F744ED"/>
    <w:rsid w:val="00F75F8D"/>
    <w:rsid w:val="00F81D9A"/>
    <w:rsid w:val="00F838A2"/>
    <w:rsid w:val="00FB1940"/>
    <w:rsid w:val="00FB5F1F"/>
    <w:rsid w:val="00FC1A04"/>
    <w:rsid w:val="00FC1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5718B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718B2"/>
  </w:style>
  <w:style w:type="paragraph" w:styleId="a6">
    <w:name w:val="Body Text"/>
    <w:basedOn w:val="a"/>
    <w:link w:val="a7"/>
    <w:rsid w:val="005718B2"/>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718B2"/>
    <w:rPr>
      <w:rFonts w:ascii="Times New Roman" w:eastAsia="Times New Roman" w:hAnsi="Times New Roman" w:cs="Times New Roman"/>
      <w:sz w:val="24"/>
      <w:szCs w:val="24"/>
      <w:lang w:eastAsia="ar-SA"/>
    </w:rPr>
  </w:style>
  <w:style w:type="paragraph" w:styleId="a8">
    <w:name w:val="Body Text Indent"/>
    <w:basedOn w:val="a"/>
    <w:link w:val="a9"/>
    <w:rsid w:val="005718B2"/>
    <w:pPr>
      <w:widowControl w:val="0"/>
      <w:suppressAutoHyphens/>
      <w:autoSpaceDE w:val="0"/>
      <w:spacing w:after="0" w:line="240" w:lineRule="auto"/>
      <w:ind w:firstLine="485"/>
      <w:jc w:val="both"/>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5718B2"/>
    <w:rPr>
      <w:rFonts w:ascii="Times New Roman" w:eastAsia="Times New Roman" w:hAnsi="Times New Roman" w:cs="Times New Roman"/>
      <w:sz w:val="24"/>
      <w:szCs w:val="24"/>
      <w:lang w:eastAsia="ar-SA"/>
    </w:rPr>
  </w:style>
  <w:style w:type="paragraph" w:customStyle="1" w:styleId="2">
    <w:name w:val="Цитата2"/>
    <w:basedOn w:val="a"/>
    <w:rsid w:val="005718B2"/>
    <w:pPr>
      <w:widowControl w:val="0"/>
      <w:suppressAutoHyphens/>
      <w:overflowPunct w:val="0"/>
      <w:autoSpaceDE w:val="0"/>
      <w:spacing w:after="0" w:line="240" w:lineRule="auto"/>
      <w:ind w:left="-567" w:right="-99" w:firstLine="567"/>
      <w:jc w:val="both"/>
      <w:textAlignment w:val="baseline"/>
    </w:pPr>
    <w:rPr>
      <w:rFonts w:ascii="Times New Roman" w:eastAsia="Times New Roman" w:hAnsi="Times New Roman" w:cs="Times New Roman"/>
      <w:sz w:val="26"/>
      <w:szCs w:val="20"/>
      <w:lang w:eastAsia="ar-SA"/>
    </w:rPr>
  </w:style>
  <w:style w:type="paragraph" w:styleId="aa">
    <w:name w:val="Balloon Text"/>
    <w:basedOn w:val="a"/>
    <w:link w:val="ab"/>
    <w:uiPriority w:val="99"/>
    <w:semiHidden/>
    <w:unhideWhenUsed/>
    <w:rsid w:val="005718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18B2"/>
    <w:rPr>
      <w:rFonts w:ascii="Tahoma" w:hAnsi="Tahoma" w:cs="Tahoma"/>
      <w:sz w:val="16"/>
      <w:szCs w:val="16"/>
    </w:rPr>
  </w:style>
  <w:style w:type="paragraph" w:styleId="ac">
    <w:name w:val="header"/>
    <w:basedOn w:val="a"/>
    <w:link w:val="ad"/>
    <w:uiPriority w:val="99"/>
    <w:semiHidden/>
    <w:unhideWhenUsed/>
    <w:rsid w:val="005718B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718B2"/>
  </w:style>
  <w:style w:type="character" w:customStyle="1" w:styleId="apple-converted-space">
    <w:name w:val="apple-converted-space"/>
    <w:basedOn w:val="a0"/>
    <w:rsid w:val="006D6D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col"/>
        <c:grouping val="stacked"/>
        <c:ser>
          <c:idx val="0"/>
          <c:order val="0"/>
          <c:tx>
            <c:strRef>
              <c:f>Лист1!$B$1</c:f>
              <c:strCache>
                <c:ptCount val="1"/>
                <c:pt idx="0">
                  <c:v>Общий объем расходов</c:v>
                </c:pt>
              </c:strCache>
            </c:strRef>
          </c:tx>
          <c:dLbls>
            <c:dLbl>
              <c:idx val="0"/>
              <c:layout>
                <c:manualLayout>
                  <c:x val="8.3333333333333565E-2"/>
                  <c:y val="-7.5396825396826114E-2"/>
                </c:manualLayout>
              </c:layout>
              <c:showVal val="1"/>
            </c:dLbl>
            <c:dLbl>
              <c:idx val="1"/>
              <c:layout>
                <c:manualLayout>
                  <c:x val="8.7962907590137709E-2"/>
                  <c:y val="-7.1428571428571494E-2"/>
                </c:manualLayout>
              </c:layout>
              <c:showVal val="1"/>
            </c:dLbl>
            <c:dLbl>
              <c:idx val="2"/>
              <c:layout>
                <c:manualLayout>
                  <c:x val="9.2592592592594239E-2"/>
                  <c:y val="-7.1428571428571494E-2"/>
                </c:manualLayout>
              </c:layout>
              <c:showVal val="1"/>
            </c:dLbl>
            <c:showVal val="1"/>
          </c:dLbls>
          <c:cat>
            <c:strRef>
              <c:f>Лист1!$A$2:$A$4</c:f>
              <c:strCache>
                <c:ptCount val="3"/>
                <c:pt idx="0">
                  <c:v>2012 год</c:v>
                </c:pt>
                <c:pt idx="1">
                  <c:v>2013 год</c:v>
                </c:pt>
                <c:pt idx="2">
                  <c:v>2014 год</c:v>
                </c:pt>
              </c:strCache>
            </c:strRef>
          </c:cat>
          <c:val>
            <c:numRef>
              <c:f>Лист1!$B$2:$B$4</c:f>
              <c:numCache>
                <c:formatCode>#,##0</c:formatCode>
                <c:ptCount val="3"/>
                <c:pt idx="0">
                  <c:v>35058</c:v>
                </c:pt>
                <c:pt idx="1">
                  <c:v>42131</c:v>
                </c:pt>
                <c:pt idx="2">
                  <c:v>41783</c:v>
                </c:pt>
              </c:numCache>
            </c:numRef>
          </c:val>
        </c:ser>
        <c:ser>
          <c:idx val="1"/>
          <c:order val="1"/>
          <c:tx>
            <c:strRef>
              <c:f>Лист1!$C$1</c:f>
              <c:strCache>
                <c:ptCount val="1"/>
                <c:pt idx="0">
                  <c:v>Общий объем доходов</c:v>
                </c:pt>
              </c:strCache>
            </c:strRef>
          </c:tx>
          <c:dLbls>
            <c:dLbl>
              <c:idx val="0"/>
              <c:layout>
                <c:manualLayout>
                  <c:x val="8.5648028173695212E-2"/>
                  <c:y val="-7.9365391826023007E-2"/>
                </c:manualLayout>
              </c:layout>
              <c:showVal val="1"/>
            </c:dLbl>
            <c:dLbl>
              <c:idx val="1"/>
              <c:layout>
                <c:manualLayout>
                  <c:x val="8.3333296418116515E-2"/>
                  <c:y val="-3.174603174603171E-2"/>
                </c:manualLayout>
              </c:layout>
              <c:showVal val="1"/>
            </c:dLbl>
            <c:dLbl>
              <c:idx val="2"/>
              <c:layout>
                <c:manualLayout>
                  <c:x val="9.4467959437559798E-2"/>
                  <c:y val="-8.3333645794275768E-2"/>
                </c:manualLayout>
              </c:layout>
              <c:showVal val="1"/>
            </c:dLbl>
            <c:showVal val="1"/>
          </c:dLbls>
          <c:cat>
            <c:strRef>
              <c:f>Лист1!$A$2:$A$4</c:f>
              <c:strCache>
                <c:ptCount val="3"/>
                <c:pt idx="0">
                  <c:v>2012 год</c:v>
                </c:pt>
                <c:pt idx="1">
                  <c:v>2013 год</c:v>
                </c:pt>
                <c:pt idx="2">
                  <c:v>2014 год</c:v>
                </c:pt>
              </c:strCache>
            </c:strRef>
          </c:cat>
          <c:val>
            <c:numRef>
              <c:f>Лист1!$C$2:$C$4</c:f>
              <c:numCache>
                <c:formatCode>#,##0</c:formatCode>
                <c:ptCount val="3"/>
                <c:pt idx="0">
                  <c:v>36840</c:v>
                </c:pt>
                <c:pt idx="1">
                  <c:v>39823</c:v>
                </c:pt>
                <c:pt idx="2" formatCode="General">
                  <c:v>39545</c:v>
                </c:pt>
              </c:numCache>
            </c:numRef>
          </c:val>
        </c:ser>
        <c:shape val="cylinder"/>
        <c:axId val="46649728"/>
        <c:axId val="47051136"/>
        <c:axId val="0"/>
      </c:bar3DChart>
      <c:catAx>
        <c:axId val="46649728"/>
        <c:scaling>
          <c:orientation val="minMax"/>
        </c:scaling>
        <c:axPos val="b"/>
        <c:tickLblPos val="nextTo"/>
        <c:crossAx val="47051136"/>
        <c:crosses val="autoZero"/>
        <c:auto val="1"/>
        <c:lblAlgn val="ctr"/>
        <c:lblOffset val="100"/>
      </c:catAx>
      <c:valAx>
        <c:axId val="47051136"/>
        <c:scaling>
          <c:orientation val="minMax"/>
        </c:scaling>
        <c:axPos val="l"/>
        <c:majorGridlines/>
        <c:numFmt formatCode="#,##0" sourceLinked="1"/>
        <c:tickLblPos val="nextTo"/>
        <c:crossAx val="466497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mj-lt"/>
              </a:defRPr>
            </a:pPr>
            <a:r>
              <a:rPr lang="ru-RU" sz="1200">
                <a:latin typeface="+mj-lt"/>
              </a:rPr>
              <a:t>Исполнение</a:t>
            </a:r>
            <a:r>
              <a:rPr lang="ru-RU" sz="1200" baseline="0">
                <a:latin typeface="+mj-lt"/>
              </a:rPr>
              <a:t> расходов бюджета поселения по годам</a:t>
            </a:r>
          </a:p>
          <a:p>
            <a:pPr>
              <a:defRPr sz="1200">
                <a:latin typeface="+mj-lt"/>
              </a:defRPr>
            </a:pPr>
            <a:r>
              <a:rPr lang="ru-RU" sz="1200" baseline="0">
                <a:latin typeface="+mj-lt"/>
              </a:rPr>
              <a:t> (тыс. рублей)</a:t>
            </a:r>
            <a:endParaRPr lang="ru-RU" sz="1200">
              <a:latin typeface="+mj-lt"/>
            </a:endParaRPr>
          </a:p>
        </c:rich>
      </c:tx>
    </c:title>
    <c:plotArea>
      <c:layout/>
      <c:lineChart>
        <c:grouping val="standard"/>
        <c:ser>
          <c:idx val="0"/>
          <c:order val="0"/>
          <c:tx>
            <c:strRef>
              <c:f>Лист1!$B$1</c:f>
              <c:strCache>
                <c:ptCount val="1"/>
                <c:pt idx="0">
                  <c:v>Исполнение  расходов</c:v>
                </c:pt>
              </c:strCache>
            </c:strRef>
          </c:tx>
          <c:dLbls>
            <c:dLbl>
              <c:idx val="2"/>
              <c:layout>
                <c:manualLayout>
                  <c:x val="-9.2592592592594183E-3"/>
                  <c:y val="-7.1428571428571425E-2"/>
                </c:manualLayout>
              </c:layout>
              <c:showVal val="1"/>
            </c:dLbl>
            <c:txPr>
              <a:bodyPr/>
              <a:lstStyle/>
              <a:p>
                <a:pPr>
                  <a:defRPr b="1"/>
                </a:pPr>
                <a:endParaRPr lang="ru-RU"/>
              </a:p>
            </c:txPr>
            <c:showVal val="1"/>
          </c:dLbls>
          <c:cat>
            <c:strRef>
              <c:f>Лист1!$A$2:$A$4</c:f>
              <c:strCache>
                <c:ptCount val="3"/>
                <c:pt idx="0">
                  <c:v>2012 год</c:v>
                </c:pt>
                <c:pt idx="1">
                  <c:v>2013 год</c:v>
                </c:pt>
                <c:pt idx="2">
                  <c:v>2014 год</c:v>
                </c:pt>
              </c:strCache>
            </c:strRef>
          </c:cat>
          <c:val>
            <c:numRef>
              <c:f>Лист1!$B$2:$B$4</c:f>
              <c:numCache>
                <c:formatCode>#,##0</c:formatCode>
                <c:ptCount val="3"/>
                <c:pt idx="0">
                  <c:v>36840</c:v>
                </c:pt>
                <c:pt idx="1">
                  <c:v>42131</c:v>
                </c:pt>
                <c:pt idx="2" formatCode="#,##0.00">
                  <c:v>41783</c:v>
                </c:pt>
              </c:numCache>
            </c:numRef>
          </c:val>
        </c:ser>
        <c:marker val="1"/>
        <c:axId val="52202496"/>
        <c:axId val="86488192"/>
      </c:lineChart>
      <c:catAx>
        <c:axId val="52202496"/>
        <c:scaling>
          <c:orientation val="minMax"/>
        </c:scaling>
        <c:axPos val="b"/>
        <c:tickLblPos val="nextTo"/>
        <c:crossAx val="86488192"/>
        <c:crosses val="autoZero"/>
        <c:auto val="1"/>
        <c:lblAlgn val="ctr"/>
        <c:lblOffset val="100"/>
      </c:catAx>
      <c:valAx>
        <c:axId val="86488192"/>
        <c:scaling>
          <c:orientation val="minMax"/>
        </c:scaling>
        <c:axPos val="l"/>
        <c:majorGridlines/>
        <c:numFmt formatCode="#,##0" sourceLinked="1"/>
        <c:tickLblPos val="nextTo"/>
        <c:crossAx val="5220249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5157</Words>
  <Characters>29399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3</cp:revision>
  <cp:lastPrinted>2015-05-14T06:54:00Z</cp:lastPrinted>
  <dcterms:created xsi:type="dcterms:W3CDTF">2015-04-24T06:51:00Z</dcterms:created>
  <dcterms:modified xsi:type="dcterms:W3CDTF">2015-05-14T09:15:00Z</dcterms:modified>
</cp:coreProperties>
</file>