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C5" w:rsidRPr="00407AC5" w:rsidRDefault="00407AC5" w:rsidP="00407AC5">
      <w:pPr>
        <w:ind w:right="-142"/>
        <w:jc w:val="center"/>
        <w:rPr>
          <w:b/>
        </w:rPr>
      </w:pPr>
      <w:r w:rsidRPr="00407AC5">
        <w:rPr>
          <w:b/>
        </w:rPr>
        <w:t>Иркутская область</w:t>
      </w:r>
    </w:p>
    <w:p w:rsidR="00407AC5" w:rsidRPr="00407AC5" w:rsidRDefault="00407AC5" w:rsidP="00407AC5">
      <w:pPr>
        <w:ind w:right="-142"/>
        <w:jc w:val="center"/>
        <w:rPr>
          <w:b/>
        </w:rPr>
      </w:pPr>
      <w:r w:rsidRPr="00407AC5">
        <w:rPr>
          <w:b/>
        </w:rPr>
        <w:t>Нижнеилимский район</w:t>
      </w:r>
    </w:p>
    <w:p w:rsidR="00407AC5" w:rsidRPr="00407AC5" w:rsidRDefault="00407AC5" w:rsidP="00407AC5">
      <w:pPr>
        <w:ind w:right="-142"/>
        <w:jc w:val="center"/>
        <w:rPr>
          <w:b/>
        </w:rPr>
      </w:pPr>
      <w:r w:rsidRPr="00407AC5">
        <w:rPr>
          <w:b/>
        </w:rPr>
        <w:t>Контрольно-счетная палата</w:t>
      </w:r>
    </w:p>
    <w:p w:rsidR="00407AC5" w:rsidRPr="00407AC5" w:rsidRDefault="00407AC5" w:rsidP="00407AC5">
      <w:pPr>
        <w:ind w:right="-142"/>
        <w:jc w:val="center"/>
        <w:rPr>
          <w:b/>
        </w:rPr>
      </w:pPr>
      <w:r w:rsidRPr="00407AC5">
        <w:rPr>
          <w:b/>
        </w:rPr>
        <w:t>Нижнеилимского муниципального района</w:t>
      </w:r>
    </w:p>
    <w:p w:rsidR="00407AC5" w:rsidRDefault="00407AC5" w:rsidP="00407AC5">
      <w:pPr>
        <w:ind w:right="-142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</w:t>
      </w:r>
    </w:p>
    <w:p w:rsidR="00407AC5" w:rsidRDefault="00407AC5" w:rsidP="00407AC5">
      <w:pPr>
        <w:tabs>
          <w:tab w:val="left" w:pos="555"/>
          <w:tab w:val="left" w:pos="585"/>
          <w:tab w:val="left" w:pos="3075"/>
          <w:tab w:val="left" w:pos="8070"/>
        </w:tabs>
        <w:ind w:righ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================================================================</w:t>
      </w:r>
    </w:p>
    <w:p w:rsidR="000C2A06" w:rsidRDefault="00407AC5" w:rsidP="00407AC5">
      <w:pPr>
        <w:tabs>
          <w:tab w:val="left" w:pos="555"/>
          <w:tab w:val="left" w:pos="585"/>
          <w:tab w:val="left" w:pos="3075"/>
          <w:tab w:val="left" w:pos="8070"/>
        </w:tabs>
        <w:ind w:right="-142"/>
        <w:rPr>
          <w:color w:val="000000"/>
        </w:rPr>
      </w:pPr>
      <w:r w:rsidRPr="00325395">
        <w:rPr>
          <w:color w:val="000000"/>
        </w:rPr>
        <w:t xml:space="preserve">       </w:t>
      </w:r>
    </w:p>
    <w:p w:rsidR="00407AC5" w:rsidRPr="000C2A06" w:rsidRDefault="000C2A06" w:rsidP="00407AC5">
      <w:pPr>
        <w:tabs>
          <w:tab w:val="left" w:pos="555"/>
          <w:tab w:val="left" w:pos="585"/>
          <w:tab w:val="left" w:pos="3075"/>
          <w:tab w:val="left" w:pos="8070"/>
        </w:tabs>
        <w:ind w:right="-142"/>
        <w:rPr>
          <w:color w:val="000000"/>
        </w:rPr>
      </w:pPr>
      <w:r>
        <w:rPr>
          <w:color w:val="000000"/>
        </w:rPr>
        <w:t>«</w:t>
      </w:r>
      <w:r w:rsidR="008C2377">
        <w:rPr>
          <w:color w:val="000000"/>
          <w:u w:val="single"/>
        </w:rPr>
        <w:t>0</w:t>
      </w:r>
      <w:r w:rsidR="00393150">
        <w:rPr>
          <w:color w:val="000000"/>
          <w:u w:val="single"/>
        </w:rPr>
        <w:t>3</w:t>
      </w:r>
      <w:r>
        <w:rPr>
          <w:color w:val="000000"/>
        </w:rPr>
        <w:t xml:space="preserve">»  </w:t>
      </w:r>
      <w:r w:rsidRPr="000C2A06">
        <w:rPr>
          <w:color w:val="000000"/>
          <w:u w:val="single"/>
        </w:rPr>
        <w:t>ию</w:t>
      </w:r>
      <w:r w:rsidR="008C2377">
        <w:rPr>
          <w:color w:val="000000"/>
          <w:u w:val="single"/>
        </w:rPr>
        <w:t>л</w:t>
      </w:r>
      <w:r w:rsidRPr="000C2A06">
        <w:rPr>
          <w:color w:val="000000"/>
          <w:u w:val="single"/>
        </w:rPr>
        <w:t>я</w:t>
      </w:r>
      <w:r>
        <w:rPr>
          <w:color w:val="000000"/>
        </w:rPr>
        <w:t xml:space="preserve">  </w:t>
      </w:r>
      <w:r w:rsidR="00407AC5">
        <w:rPr>
          <w:color w:val="000000"/>
        </w:rPr>
        <w:t>2014</w:t>
      </w:r>
      <w:r>
        <w:rPr>
          <w:color w:val="000000"/>
        </w:rPr>
        <w:t>г.</w:t>
      </w:r>
    </w:p>
    <w:p w:rsidR="00407AC5" w:rsidRPr="00325395" w:rsidRDefault="00407AC5" w:rsidP="00407AC5">
      <w:pPr>
        <w:tabs>
          <w:tab w:val="left" w:pos="555"/>
          <w:tab w:val="left" w:pos="585"/>
          <w:tab w:val="left" w:pos="3075"/>
          <w:tab w:val="left" w:pos="8070"/>
        </w:tabs>
        <w:ind w:right="-142"/>
      </w:pPr>
      <w:r w:rsidRPr="00325395">
        <w:t xml:space="preserve"> г. Железногорск-Илимский</w:t>
      </w:r>
    </w:p>
    <w:p w:rsidR="00407AC5" w:rsidRDefault="00407AC5" w:rsidP="00407AC5">
      <w:pPr>
        <w:pStyle w:val="a3"/>
        <w:widowControl w:val="0"/>
        <w:ind w:left="0" w:right="-142" w:firstLine="0"/>
        <w:jc w:val="center"/>
        <w:rPr>
          <w:b/>
          <w:sz w:val="24"/>
          <w:szCs w:val="24"/>
        </w:rPr>
      </w:pPr>
    </w:p>
    <w:p w:rsidR="00407AC5" w:rsidRPr="00692487" w:rsidRDefault="008C2377" w:rsidP="00407AC5">
      <w:pPr>
        <w:pStyle w:val="a3"/>
        <w:widowControl w:val="0"/>
        <w:ind w:left="0" w:right="-142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</w:t>
      </w:r>
      <w:r w:rsidR="00407AC5">
        <w:rPr>
          <w:b/>
          <w:sz w:val="24"/>
          <w:szCs w:val="24"/>
        </w:rPr>
        <w:t xml:space="preserve"> № 01-09/</w:t>
      </w:r>
      <w:r>
        <w:rPr>
          <w:b/>
          <w:sz w:val="24"/>
          <w:szCs w:val="24"/>
        </w:rPr>
        <w:t>6</w:t>
      </w:r>
    </w:p>
    <w:p w:rsidR="00407AC5" w:rsidRPr="00692487" w:rsidRDefault="00407AC5" w:rsidP="00407AC5">
      <w:pPr>
        <w:pStyle w:val="2"/>
        <w:keepNext w:val="0"/>
        <w:widowControl w:val="0"/>
        <w:ind w:right="-142"/>
        <w:jc w:val="center"/>
        <w:rPr>
          <w:szCs w:val="24"/>
        </w:rPr>
      </w:pPr>
      <w:r>
        <w:rPr>
          <w:szCs w:val="24"/>
        </w:rPr>
        <w:t>по</w:t>
      </w:r>
      <w:r w:rsidRPr="00692487">
        <w:rPr>
          <w:szCs w:val="24"/>
        </w:rPr>
        <w:t xml:space="preserve"> результата</w:t>
      </w:r>
      <w:r>
        <w:rPr>
          <w:szCs w:val="24"/>
        </w:rPr>
        <w:t>м</w:t>
      </w:r>
      <w:r w:rsidRPr="00692487">
        <w:rPr>
          <w:szCs w:val="24"/>
        </w:rPr>
        <w:t xml:space="preserve"> проведения </w:t>
      </w:r>
      <w:r>
        <w:rPr>
          <w:szCs w:val="24"/>
        </w:rPr>
        <w:t xml:space="preserve">контрольного мероприятия «Проверка законного и результативного </w:t>
      </w:r>
      <w:r w:rsidR="00E940CE">
        <w:rPr>
          <w:szCs w:val="24"/>
        </w:rPr>
        <w:t>(эффективного и экономного) использования средств областного и местного бюджетов, выделенных на реализацию мероприятий перечня проектов народных инициатив МО «Нижнеилимский район» на 2013 год».</w:t>
      </w:r>
    </w:p>
    <w:p w:rsidR="00407AC5" w:rsidRPr="00692487" w:rsidRDefault="00407AC5" w:rsidP="00407AC5">
      <w:pPr>
        <w:widowControl w:val="0"/>
      </w:pPr>
    </w:p>
    <w:p w:rsidR="00407AC5" w:rsidRDefault="00407AC5" w:rsidP="00407AC5">
      <w:pPr>
        <w:pStyle w:val="21"/>
        <w:widowControl w:val="0"/>
        <w:spacing w:after="0" w:line="240" w:lineRule="auto"/>
        <w:ind w:left="0" w:firstLine="720"/>
        <w:jc w:val="both"/>
      </w:pPr>
    </w:p>
    <w:p w:rsidR="00407AC5" w:rsidRPr="00692487" w:rsidRDefault="00407AC5" w:rsidP="00E940CE">
      <w:pPr>
        <w:pStyle w:val="21"/>
        <w:widowControl w:val="0"/>
        <w:spacing w:after="0" w:line="240" w:lineRule="auto"/>
        <w:ind w:left="0"/>
        <w:jc w:val="both"/>
      </w:pPr>
      <w:r>
        <w:t xml:space="preserve">           </w:t>
      </w:r>
      <w:r w:rsidR="00E940CE" w:rsidRPr="00E940CE">
        <w:rPr>
          <w:b/>
        </w:rPr>
        <w:t>Основание для проведения контрольного мероприятия:</w:t>
      </w:r>
      <w:r w:rsidR="00E940CE">
        <w:t xml:space="preserve"> план работы Контрольно-счетной палаты Нижнеилимского муниципального района (далее – КСП района) на 2014 год и распоряжение председателя КСП района от 13.05.2014г. № 39. </w:t>
      </w:r>
    </w:p>
    <w:p w:rsidR="00E940CE" w:rsidRDefault="00407AC5" w:rsidP="00E940CE">
      <w:pPr>
        <w:widowControl w:val="0"/>
        <w:jc w:val="both"/>
      </w:pPr>
      <w:r>
        <w:t xml:space="preserve">           </w:t>
      </w:r>
      <w:r w:rsidR="00E940CE" w:rsidRPr="003167AD">
        <w:rPr>
          <w:b/>
        </w:rPr>
        <w:t>Пре</w:t>
      </w:r>
      <w:r w:rsidR="00E940CE">
        <w:rPr>
          <w:b/>
        </w:rPr>
        <w:t xml:space="preserve">дмет </w:t>
      </w:r>
      <w:r w:rsidR="00E940CE" w:rsidRPr="00E940CE">
        <w:rPr>
          <w:b/>
        </w:rPr>
        <w:t>контрольного мероприятия</w:t>
      </w:r>
      <w:r w:rsidR="00E940CE">
        <w:rPr>
          <w:b/>
        </w:rPr>
        <w:t xml:space="preserve">: </w:t>
      </w:r>
      <w:r w:rsidR="00E940CE">
        <w:t>проверка соблюдения законодательства при использовани</w:t>
      </w:r>
      <w:r w:rsidR="0034050A">
        <w:t>и</w:t>
      </w:r>
      <w:r w:rsidR="00E940CE">
        <w:t xml:space="preserve"> бюджетных средств, выделенных на реализацию мероприятий перечня проектов народных инициатив: бухгалтерские, распорядительные, финансовые и иные документы, относящиеся к предмету контрольного мероприятия.</w:t>
      </w:r>
    </w:p>
    <w:p w:rsidR="008C2377" w:rsidRDefault="00E940CE" w:rsidP="008C2377">
      <w:pPr>
        <w:jc w:val="both"/>
      </w:pPr>
      <w:r>
        <w:rPr>
          <w:b/>
        </w:rPr>
        <w:t xml:space="preserve">           </w:t>
      </w:r>
      <w:r w:rsidR="008C2377" w:rsidRPr="003167AD">
        <w:rPr>
          <w:b/>
        </w:rPr>
        <w:t>Объект</w:t>
      </w:r>
      <w:r w:rsidR="008C2377">
        <w:rPr>
          <w:b/>
        </w:rPr>
        <w:t>ы</w:t>
      </w:r>
      <w:r w:rsidR="008C2377" w:rsidRPr="003167AD">
        <w:rPr>
          <w:b/>
        </w:rPr>
        <w:t xml:space="preserve"> </w:t>
      </w:r>
      <w:r w:rsidR="008C2377" w:rsidRPr="00E940CE">
        <w:rPr>
          <w:b/>
        </w:rPr>
        <w:t>контрольного мероприятия</w:t>
      </w:r>
      <w:r w:rsidR="008C2377" w:rsidRPr="003167AD">
        <w:rPr>
          <w:b/>
        </w:rPr>
        <w:t>:</w:t>
      </w:r>
      <w:r w:rsidR="008C2377">
        <w:t xml:space="preserve"> </w:t>
      </w:r>
      <w:r w:rsidR="006249E8">
        <w:t xml:space="preserve">МУ «Управление по культуре, спорту и делам молодежи» администрации Нижнеилимского муниципального района (далее – МУ «УКСДМ»), Муниципальное казенное учреждение «Сервисный центр» (далее – МКУ «Сервисцентр»), </w:t>
      </w:r>
      <w:r w:rsidR="008C2377">
        <w:t>МУ «Департамент образования администрации Нижнеилимского муниципального района» (далее – Департамент образование), МДОУ Детский сад «Мишутка» (далее – МДОУ «Мишутка»), МДОУ Детский сад комбинированного вида «Сосенка» (далее – МДОУ «Сосенка»), МДОУ детский сад общеразвивающего вида № 15 «Росинка» г. Железногорск-И</w:t>
      </w:r>
      <w:r w:rsidR="006249E8">
        <w:t xml:space="preserve">лимский (далее </w:t>
      </w:r>
      <w:r w:rsidR="00601AA9">
        <w:t xml:space="preserve">- </w:t>
      </w:r>
      <w:r w:rsidR="006249E8">
        <w:t>МДОУ «Росинка»).</w:t>
      </w:r>
    </w:p>
    <w:p w:rsidR="00407AC5" w:rsidRDefault="00407AC5" w:rsidP="00E940CE">
      <w:pPr>
        <w:pStyle w:val="a4"/>
        <w:tabs>
          <w:tab w:val="left" w:pos="1091"/>
        </w:tabs>
        <w:ind w:left="0"/>
        <w:jc w:val="both"/>
      </w:pPr>
      <w:r>
        <w:t xml:space="preserve">           </w:t>
      </w:r>
      <w:r w:rsidRPr="003167AD">
        <w:rPr>
          <w:b/>
        </w:rPr>
        <w:t>Цел</w:t>
      </w:r>
      <w:r w:rsidR="00F872D6">
        <w:rPr>
          <w:b/>
        </w:rPr>
        <w:t>и</w:t>
      </w:r>
      <w:r w:rsidRPr="003167AD">
        <w:rPr>
          <w:b/>
        </w:rPr>
        <w:t xml:space="preserve"> </w:t>
      </w:r>
      <w:r w:rsidR="00F872D6">
        <w:rPr>
          <w:b/>
        </w:rPr>
        <w:t>контрольного мероприятия</w:t>
      </w:r>
      <w:r w:rsidRPr="003167AD">
        <w:rPr>
          <w:b/>
        </w:rPr>
        <w:t>:</w:t>
      </w:r>
      <w:r>
        <w:t xml:space="preserve"> </w:t>
      </w:r>
    </w:p>
    <w:p w:rsidR="00E940CE" w:rsidRPr="00F872D6" w:rsidRDefault="00407AC5" w:rsidP="00F872D6">
      <w:pPr>
        <w:widowControl w:val="0"/>
        <w:tabs>
          <w:tab w:val="left" w:pos="709"/>
        </w:tabs>
        <w:jc w:val="both"/>
      </w:pPr>
      <w:r>
        <w:t xml:space="preserve">- </w:t>
      </w:r>
      <w:r w:rsidR="00F872D6">
        <w:t xml:space="preserve">осуществление контроля за </w:t>
      </w:r>
      <w:r>
        <w:t>законность</w:t>
      </w:r>
      <w:r w:rsidR="00F872D6">
        <w:t>ю</w:t>
      </w:r>
      <w:r>
        <w:t xml:space="preserve"> и </w:t>
      </w:r>
      <w:r w:rsidR="00F872D6">
        <w:t>результативностью</w:t>
      </w:r>
      <w:r>
        <w:t xml:space="preserve"> </w:t>
      </w:r>
      <w:r w:rsidR="00F872D6">
        <w:t>использования средств областного и местного б</w:t>
      </w:r>
      <w:r>
        <w:t>юджет</w:t>
      </w:r>
      <w:r w:rsidR="00F872D6">
        <w:t xml:space="preserve">ов, выделенных на реализацию мероприятий перечня проектов народных инициатив </w:t>
      </w:r>
      <w:r>
        <w:t>МО «Нижнеилимский район»</w:t>
      </w:r>
      <w:r w:rsidR="00F872D6">
        <w:t xml:space="preserve"> на 2013 год.</w:t>
      </w:r>
    </w:p>
    <w:p w:rsidR="00407AC5" w:rsidRDefault="00407AC5" w:rsidP="00407AC5">
      <w:pPr>
        <w:widowControl w:val="0"/>
        <w:tabs>
          <w:tab w:val="left" w:pos="709"/>
        </w:tabs>
        <w:jc w:val="both"/>
      </w:pPr>
      <w:r>
        <w:t xml:space="preserve">           </w:t>
      </w:r>
      <w:r w:rsidR="00F872D6">
        <w:rPr>
          <w:b/>
        </w:rPr>
        <w:t>Проверяемый период деятельности</w:t>
      </w:r>
      <w:r w:rsidRPr="003167AD">
        <w:rPr>
          <w:b/>
        </w:rPr>
        <w:t>:</w:t>
      </w:r>
      <w:r>
        <w:t xml:space="preserve"> </w:t>
      </w:r>
      <w:r w:rsidR="00F872D6">
        <w:t>2013 год</w:t>
      </w:r>
      <w:r>
        <w:t>.</w:t>
      </w:r>
    </w:p>
    <w:p w:rsidR="00407AC5" w:rsidRDefault="00407AC5" w:rsidP="00407AC5">
      <w:pPr>
        <w:widowControl w:val="0"/>
        <w:jc w:val="both"/>
      </w:pPr>
      <w:r>
        <w:t xml:space="preserve">        </w:t>
      </w:r>
    </w:p>
    <w:p w:rsidR="004E6407" w:rsidRDefault="004E6407" w:rsidP="00407AC5">
      <w:pPr>
        <w:widowControl w:val="0"/>
        <w:jc w:val="both"/>
      </w:pPr>
      <w:r>
        <w:t xml:space="preserve">           По результатам проверки</w:t>
      </w:r>
      <w:r w:rsidR="00B07A49">
        <w:t xml:space="preserve"> составлены акты</w:t>
      </w:r>
      <w:r>
        <w:t xml:space="preserve">:  </w:t>
      </w:r>
    </w:p>
    <w:p w:rsidR="004E6407" w:rsidRDefault="004E6407" w:rsidP="00407AC5">
      <w:pPr>
        <w:widowControl w:val="0"/>
        <w:jc w:val="both"/>
      </w:pPr>
      <w:r>
        <w:t xml:space="preserve">- </w:t>
      </w:r>
      <w:r w:rsidR="00B07A49">
        <w:t>А</w:t>
      </w:r>
      <w:r>
        <w:t>кт № 01-09/</w:t>
      </w:r>
      <w:r w:rsidR="00A8608C">
        <w:t>5</w:t>
      </w:r>
      <w:r>
        <w:t xml:space="preserve"> от 09.06.2014г.</w:t>
      </w:r>
      <w:r w:rsidR="00B07A49">
        <w:t xml:space="preserve"> (объекты проверки: МУ «УКСДМ», МКУ «Сервисцентр)</w:t>
      </w:r>
      <w:r w:rsidR="00A8608C">
        <w:t>;</w:t>
      </w:r>
    </w:p>
    <w:p w:rsidR="00A8608C" w:rsidRDefault="004E6407" w:rsidP="006E4021">
      <w:pPr>
        <w:jc w:val="both"/>
      </w:pPr>
      <w:r>
        <w:t xml:space="preserve">- </w:t>
      </w:r>
      <w:r w:rsidR="00B07A49">
        <w:rPr>
          <w:color w:val="000000"/>
        </w:rPr>
        <w:t xml:space="preserve">Акт № 01-09/6 от 16.06.2014г. </w:t>
      </w:r>
      <w:r w:rsidR="00B07A49">
        <w:t>(объекты проверки: Департамент образования, МДОУ «Мишутка</w:t>
      </w:r>
      <w:r w:rsidR="00A8608C">
        <w:t>»</w:t>
      </w:r>
      <w:r w:rsidR="00B07A49">
        <w:t>)</w:t>
      </w:r>
      <w:r w:rsidR="00A8608C">
        <w:t>;</w:t>
      </w:r>
    </w:p>
    <w:p w:rsidR="00A8608C" w:rsidRDefault="00A8608C" w:rsidP="006E4021">
      <w:pPr>
        <w:jc w:val="both"/>
        <w:rPr>
          <w:color w:val="000000"/>
        </w:rPr>
      </w:pPr>
      <w:r>
        <w:t xml:space="preserve">- Акт </w:t>
      </w:r>
      <w:r>
        <w:rPr>
          <w:color w:val="000000"/>
        </w:rPr>
        <w:t xml:space="preserve">№ 01-09/8 от 16.06.2014г. </w:t>
      </w:r>
      <w:r>
        <w:t>(объекты проверки: Департамент образования, МДОУ «Сосенка»);</w:t>
      </w:r>
    </w:p>
    <w:p w:rsidR="00A8608C" w:rsidRDefault="00A8608C" w:rsidP="006E4021">
      <w:pPr>
        <w:jc w:val="both"/>
      </w:pPr>
      <w:r>
        <w:rPr>
          <w:color w:val="000000"/>
        </w:rPr>
        <w:t xml:space="preserve">- Акт №01-09/8 от </w:t>
      </w:r>
      <w:r w:rsidR="00B07A49">
        <w:rPr>
          <w:color w:val="000000"/>
        </w:rPr>
        <w:t>17.06.2014г.</w:t>
      </w:r>
      <w:r>
        <w:rPr>
          <w:color w:val="000000"/>
        </w:rPr>
        <w:t xml:space="preserve"> </w:t>
      </w:r>
      <w:r>
        <w:t>(объекты проверки: Департамент образования, МДОУ «Росинка»).</w:t>
      </w:r>
    </w:p>
    <w:p w:rsidR="006E4021" w:rsidRPr="007D4199" w:rsidRDefault="00A8608C" w:rsidP="00601AA9">
      <w:pPr>
        <w:jc w:val="both"/>
      </w:pPr>
      <w:r>
        <w:t xml:space="preserve">          С актами проверки руководители проверяемых объектов ознакомлены</w:t>
      </w:r>
      <w:r w:rsidR="00C0338A">
        <w:t xml:space="preserve">, подписаны </w:t>
      </w:r>
      <w:r>
        <w:t>без разноглас</w:t>
      </w:r>
      <w:r w:rsidR="007D4199">
        <w:t xml:space="preserve">ии. </w:t>
      </w:r>
      <w:r>
        <w:t xml:space="preserve">Следует отметить, что </w:t>
      </w:r>
      <w:r w:rsidR="00697431">
        <w:t xml:space="preserve">в нарушении </w:t>
      </w:r>
      <w:r w:rsidR="006E4021">
        <w:t xml:space="preserve">п. 6.4 Положения </w:t>
      </w:r>
      <w:r w:rsidR="006E4021" w:rsidRPr="006E4021">
        <w:rPr>
          <w:color w:val="000000"/>
        </w:rPr>
        <w:t>о порядке</w:t>
      </w:r>
      <w:r w:rsidR="006E4021">
        <w:rPr>
          <w:color w:val="000000"/>
        </w:rPr>
        <w:t xml:space="preserve"> </w:t>
      </w:r>
      <w:r w:rsidR="00393150">
        <w:rPr>
          <w:color w:val="000000"/>
        </w:rPr>
        <w:t>проведения контрольных и</w:t>
      </w:r>
      <w:r w:rsidR="006E4021" w:rsidRPr="006E4021">
        <w:rPr>
          <w:color w:val="000000"/>
        </w:rPr>
        <w:t xml:space="preserve"> экспертно-аналитических мероприятий Контрольно-счетной палатой</w:t>
      </w:r>
      <w:r w:rsidR="006E4021">
        <w:rPr>
          <w:color w:val="000000"/>
        </w:rPr>
        <w:t xml:space="preserve"> </w:t>
      </w:r>
      <w:r w:rsidR="006E4021" w:rsidRPr="006E4021">
        <w:rPr>
          <w:color w:val="000000"/>
        </w:rPr>
        <w:t>Нижнеилимского муниципального района»</w:t>
      </w:r>
      <w:r w:rsidR="006E4021">
        <w:rPr>
          <w:color w:val="000000"/>
        </w:rPr>
        <w:t xml:space="preserve"> по истечении 7 рабочих дней с даты </w:t>
      </w:r>
      <w:r w:rsidR="00393150">
        <w:rPr>
          <w:color w:val="000000"/>
        </w:rPr>
        <w:t>получении,</w:t>
      </w:r>
      <w:r w:rsidR="006E4021">
        <w:rPr>
          <w:color w:val="000000"/>
        </w:rPr>
        <w:t xml:space="preserve"> акты № 01-09/6 от 16.06.2014г., № 01-09/</w:t>
      </w:r>
      <w:r>
        <w:rPr>
          <w:color w:val="000000"/>
        </w:rPr>
        <w:t>8</w:t>
      </w:r>
      <w:r w:rsidR="006E4021">
        <w:rPr>
          <w:color w:val="000000"/>
        </w:rPr>
        <w:t xml:space="preserve"> от 16.06.2014г., № 8 от 17.06.2014г. руководителями объектов контроля не представлены в </w:t>
      </w:r>
      <w:r w:rsidR="00601AA9">
        <w:rPr>
          <w:color w:val="000000"/>
        </w:rPr>
        <w:t>КСП</w:t>
      </w:r>
      <w:r w:rsidR="006E4021">
        <w:rPr>
          <w:color w:val="000000"/>
        </w:rPr>
        <w:t xml:space="preserve"> района.</w:t>
      </w:r>
    </w:p>
    <w:p w:rsidR="00407AC5" w:rsidRDefault="00407AC5" w:rsidP="00601AA9">
      <w:pPr>
        <w:widowControl w:val="0"/>
        <w:jc w:val="both"/>
      </w:pPr>
      <w:r>
        <w:t xml:space="preserve">          </w:t>
      </w:r>
    </w:p>
    <w:p w:rsidR="00407AC5" w:rsidRDefault="00407AC5" w:rsidP="00407AC5">
      <w:pPr>
        <w:widowControl w:val="0"/>
        <w:jc w:val="both"/>
      </w:pPr>
      <w:r>
        <w:t xml:space="preserve">           В </w:t>
      </w:r>
      <w:r w:rsidR="006E4021">
        <w:t>результате</w:t>
      </w:r>
      <w:r>
        <w:t xml:space="preserve"> </w:t>
      </w:r>
      <w:r w:rsidR="002E1053">
        <w:t xml:space="preserve">проведенного </w:t>
      </w:r>
      <w:r>
        <w:t>контрольного мероприятия установлено следующее</w:t>
      </w:r>
      <w:r w:rsidR="002E1053">
        <w:t>:</w:t>
      </w:r>
    </w:p>
    <w:p w:rsidR="00407AC5" w:rsidRDefault="00136AFF" w:rsidP="00407AC5">
      <w:pPr>
        <w:widowControl w:val="0"/>
        <w:jc w:val="both"/>
      </w:pPr>
      <w:r>
        <w:t xml:space="preserve">          </w:t>
      </w:r>
    </w:p>
    <w:p w:rsidR="000D1BE2" w:rsidRDefault="00A41943" w:rsidP="000D1BE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lastRenderedPageBreak/>
        <w:t xml:space="preserve"> </w:t>
      </w:r>
      <w:r w:rsidR="00136AFF">
        <w:t xml:space="preserve"> Законом Иркутской области от 11.12.2012г. № 139-ОЗ «Об областном бюджете на 2013 год и на плановый период 2014 и 2015 годов» предусмотрено предоставление субсидий в целях софинансирования расходных обязательств</w:t>
      </w:r>
      <w:r w:rsidR="000D1BE2">
        <w:t xml:space="preserve">, возникающих при выполнении полномочий органов местного самоуправления, установленных статьей 15 Федерального закона </w:t>
      </w:r>
      <w:r w:rsidR="000D1BE2">
        <w:rPr>
          <w:rFonts w:eastAsiaTheme="minorHAnsi"/>
          <w:lang w:eastAsia="en-US"/>
        </w:rPr>
        <w:t>от 6 октября 2003 года N 131-ФЗ "Об общих принципах организации местного самоуправления в Российской Федерации".</w:t>
      </w:r>
    </w:p>
    <w:p w:rsidR="000D1BE2" w:rsidRDefault="00A41943" w:rsidP="000D1BE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0D1BE2">
        <w:rPr>
          <w:rFonts w:eastAsiaTheme="minorHAnsi"/>
          <w:lang w:eastAsia="en-US"/>
        </w:rPr>
        <w:t>Целью предоставления и расходования субсидий – финансирование расходов, связанных с реализацией мероприятий перечня проектов народных инициатив.</w:t>
      </w:r>
    </w:p>
    <w:p w:rsidR="00AE531D" w:rsidRDefault="00A41943" w:rsidP="00A4194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</w:t>
      </w:r>
      <w:r w:rsidR="000D1BE2">
        <w:t xml:space="preserve"> </w:t>
      </w:r>
      <w:r>
        <w:t xml:space="preserve">   </w:t>
      </w:r>
      <w:r w:rsidR="000D1BE2">
        <w:t xml:space="preserve"> В целях софинансирования расходных обязательств Постановлением Правительства Иркутской области от 14.05.2013г. № 186-пп </w:t>
      </w:r>
      <w:r w:rsidR="007A7CFC">
        <w:t>утвержден</w:t>
      </w:r>
      <w:r w:rsidR="000D1BE2">
        <w:t xml:space="preserve"> </w:t>
      </w:r>
      <w:r w:rsidR="007A7CFC">
        <w:t>«</w:t>
      </w:r>
      <w:r w:rsidR="000D1BE2">
        <w:t xml:space="preserve">Порядок предоставления в 2013 году из областного бюджета бюджетам городских округов, муниципальных районов и поселений Иркутской области </w:t>
      </w:r>
      <w:r w:rsidR="000D1BE2">
        <w:rPr>
          <w:rFonts w:eastAsiaTheme="minorHAnsi"/>
          <w:lang w:eastAsia="en-US"/>
        </w:rPr>
        <w:t>субсидий в целях софинансирования расходов, связанных с реализацией мероприятий перечня проектов народных инициатив</w:t>
      </w:r>
      <w:r w:rsidR="007A7CFC">
        <w:rPr>
          <w:rFonts w:eastAsiaTheme="minorHAnsi"/>
          <w:lang w:eastAsia="en-US"/>
        </w:rPr>
        <w:t>»</w:t>
      </w:r>
      <w:r w:rsidR="00AE531D">
        <w:rPr>
          <w:rFonts w:eastAsiaTheme="minorHAnsi"/>
          <w:lang w:eastAsia="en-US"/>
        </w:rPr>
        <w:t xml:space="preserve"> (далее – Порядок № 186-пп).</w:t>
      </w:r>
    </w:p>
    <w:p w:rsidR="00A44315" w:rsidRDefault="00AE531D" w:rsidP="00A4431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Порядком </w:t>
      </w:r>
      <w:r w:rsidR="00601AA9">
        <w:rPr>
          <w:rFonts w:eastAsiaTheme="minorHAnsi"/>
          <w:lang w:eastAsia="en-US"/>
        </w:rPr>
        <w:t xml:space="preserve">№ 186-пп </w:t>
      </w:r>
      <w:r>
        <w:rPr>
          <w:rFonts w:eastAsiaTheme="minorHAnsi"/>
          <w:lang w:eastAsia="en-US"/>
        </w:rPr>
        <w:t>определено, что</w:t>
      </w:r>
      <w:r w:rsidR="000D1BE2">
        <w:rPr>
          <w:rFonts w:eastAsiaTheme="minorHAnsi"/>
          <w:lang w:eastAsia="en-US"/>
        </w:rPr>
        <w:t xml:space="preserve"> </w:t>
      </w:r>
      <w:r w:rsidR="00601AA9">
        <w:rPr>
          <w:rFonts w:eastAsiaTheme="minorHAnsi"/>
          <w:lang w:eastAsia="en-US"/>
        </w:rPr>
        <w:t>п</w:t>
      </w:r>
      <w:r w:rsidR="00A44315">
        <w:rPr>
          <w:rFonts w:eastAsiaTheme="minorHAnsi"/>
          <w:lang w:eastAsia="en-US"/>
        </w:rPr>
        <w:t>роцент софинансирования из местного бюджета определяется как отношение разницы между объемом финансирования перечня проектов народных инициатив (далее – Перечень) и объемом субсидий к объему финансирования Перечня.</w:t>
      </w:r>
    </w:p>
    <w:p w:rsidR="00601AA9" w:rsidRDefault="00601AA9" w:rsidP="00A4431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этом, размер софинансирования проектов народных инициатив Перечня из местного бюджета не должен быть менее 1 процента.</w:t>
      </w:r>
    </w:p>
    <w:p w:rsidR="00A44315" w:rsidRDefault="00601AA9" w:rsidP="00A4431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случае</w:t>
      </w:r>
      <w:r w:rsidR="00BB7CF4">
        <w:rPr>
          <w:rFonts w:eastAsiaTheme="minorHAnsi"/>
          <w:lang w:eastAsia="en-US"/>
        </w:rPr>
        <w:t xml:space="preserve">, если в бюджетах </w:t>
      </w:r>
      <w:r w:rsidR="00A44315">
        <w:rPr>
          <w:rFonts w:eastAsiaTheme="minorHAnsi"/>
          <w:lang w:eastAsia="en-US"/>
        </w:rPr>
        <w:t>муниципальных районов доля межбюджетных трансфертов из других бюджетов бюджетной системы Российской Федерации (за исключением субвенций, а также предоставляемых муниципальным образованиям Иркутской области за счет средств Инвестиционного фонда Российской Федерации и инвестиционных фондов субъектов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соглашениями)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лет:</w:t>
      </w:r>
    </w:p>
    <w:p w:rsidR="00A44315" w:rsidRDefault="00A44315" w:rsidP="00A4431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не превышала 70 процентов, но не менее 30 процентов собственных доходов местного бюджета, размер софинансирования проектов народных инициатив Перечня из местного бюджета не должен быть менее 5 процентов.</w:t>
      </w:r>
    </w:p>
    <w:p w:rsidR="000D1BE2" w:rsidRDefault="00A44315" w:rsidP="00A4431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Кроме</w:t>
      </w:r>
      <w:r w:rsidR="00AE531D">
        <w:rPr>
          <w:rFonts w:eastAsiaTheme="minorHAnsi"/>
          <w:lang w:eastAsia="en-US"/>
        </w:rPr>
        <w:t xml:space="preserve"> того, Порядком </w:t>
      </w:r>
      <w:r w:rsidR="00601AA9">
        <w:rPr>
          <w:rFonts w:eastAsiaTheme="minorHAnsi"/>
          <w:lang w:eastAsia="en-US"/>
        </w:rPr>
        <w:t xml:space="preserve">№ 186-пп </w:t>
      </w:r>
      <w:r w:rsidR="00AE531D">
        <w:rPr>
          <w:rFonts w:eastAsiaTheme="minorHAnsi"/>
          <w:lang w:eastAsia="en-US"/>
        </w:rPr>
        <w:t>установлено, что п</w:t>
      </w:r>
      <w:r w:rsidR="000D1BE2">
        <w:rPr>
          <w:rFonts w:eastAsiaTheme="minorHAnsi"/>
          <w:lang w:eastAsia="en-US"/>
        </w:rPr>
        <w:t>риоритетными являются мероприятия проектов народных инициатив Перечня, не включенные в долгосрочные и ведомственные целевые программы Иркутской области, и содержащие:</w:t>
      </w:r>
    </w:p>
    <w:p w:rsidR="000D1BE2" w:rsidRDefault="00AE531D" w:rsidP="000D1BE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0D1BE2" w:rsidRPr="00601AA9">
        <w:rPr>
          <w:rFonts w:eastAsiaTheme="minorHAnsi"/>
          <w:lang w:eastAsia="en-US"/>
        </w:rPr>
        <w:t>текущий и (или) капитальный ремонт объектов социальной сферы муниципальной собственности, в том числе муниципальных дошкольных образовательных учреждений и муниципальных общеобразовательных учреждений</w:t>
      </w:r>
      <w:r w:rsidR="000D1BE2">
        <w:rPr>
          <w:rFonts w:eastAsiaTheme="minorHAnsi"/>
          <w:lang w:eastAsia="en-US"/>
        </w:rPr>
        <w:t>;</w:t>
      </w:r>
    </w:p>
    <w:p w:rsidR="000D1BE2" w:rsidRDefault="00AE531D" w:rsidP="000D1BE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0D1BE2">
        <w:rPr>
          <w:rFonts w:eastAsiaTheme="minorHAnsi"/>
          <w:lang w:eastAsia="en-US"/>
        </w:rPr>
        <w:t>организацию водоснабжения населения;</w:t>
      </w:r>
    </w:p>
    <w:p w:rsidR="000D1BE2" w:rsidRDefault="00AE531D" w:rsidP="000D1BE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0D1BE2">
        <w:rPr>
          <w:rFonts w:eastAsiaTheme="minorHAnsi"/>
          <w:lang w:eastAsia="en-US"/>
        </w:rPr>
        <w:t>приобретение необходимых музыкальных инструментов</w:t>
      </w:r>
      <w:r>
        <w:rPr>
          <w:rFonts w:eastAsiaTheme="minorHAnsi"/>
          <w:lang w:eastAsia="en-US"/>
        </w:rPr>
        <w:t>.</w:t>
      </w:r>
    </w:p>
    <w:p w:rsidR="00AE531D" w:rsidRDefault="00AC5261" w:rsidP="000D1BE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целях софинансирования расходных обязательств по реализации мероприятий Перечня м</w:t>
      </w:r>
      <w:r w:rsidR="00AE531D">
        <w:rPr>
          <w:rFonts w:eastAsiaTheme="minorHAnsi"/>
          <w:lang w:eastAsia="en-US"/>
        </w:rPr>
        <w:t xml:space="preserve">ежду Министерством экономического развития и </w:t>
      </w:r>
      <w:r w:rsidR="00A44315">
        <w:rPr>
          <w:rFonts w:eastAsiaTheme="minorHAnsi"/>
          <w:lang w:eastAsia="en-US"/>
        </w:rPr>
        <w:t>администрацией Нижнеилимского муниципального района</w:t>
      </w:r>
      <w:r w:rsidR="00AE531D">
        <w:rPr>
          <w:rFonts w:eastAsiaTheme="minorHAnsi"/>
          <w:lang w:eastAsia="en-US"/>
        </w:rPr>
        <w:t xml:space="preserve"> заключено Соглашение от </w:t>
      </w:r>
      <w:r w:rsidR="00A44315">
        <w:rPr>
          <w:rFonts w:eastAsiaTheme="minorHAnsi"/>
          <w:lang w:eastAsia="en-US"/>
        </w:rPr>
        <w:t>01.06.2013г.</w:t>
      </w:r>
      <w:r w:rsidR="00393150">
        <w:rPr>
          <w:rFonts w:eastAsiaTheme="minorHAnsi"/>
          <w:lang w:eastAsia="en-US"/>
        </w:rPr>
        <w:t xml:space="preserve"> </w:t>
      </w:r>
      <w:r w:rsidR="00AE531D">
        <w:rPr>
          <w:rFonts w:eastAsiaTheme="minorHAnsi"/>
          <w:lang w:eastAsia="en-US"/>
        </w:rPr>
        <w:t>№</w:t>
      </w:r>
      <w:r w:rsidR="00A44315">
        <w:rPr>
          <w:rFonts w:eastAsiaTheme="minorHAnsi"/>
          <w:lang w:eastAsia="en-US"/>
        </w:rPr>
        <w:t xml:space="preserve"> 62-57-657/3-1</w:t>
      </w:r>
      <w:r w:rsidR="00672B5F">
        <w:rPr>
          <w:rFonts w:eastAsiaTheme="minorHAnsi"/>
          <w:lang w:eastAsia="en-US"/>
        </w:rPr>
        <w:t xml:space="preserve"> </w:t>
      </w:r>
      <w:r w:rsidR="00A44315">
        <w:rPr>
          <w:rFonts w:eastAsiaTheme="minorHAnsi"/>
          <w:lang w:eastAsia="en-US"/>
        </w:rPr>
        <w:t xml:space="preserve">о предоставлении в 2013 году субсидий из областного бюджета </w:t>
      </w:r>
      <w:r w:rsidR="002F3539">
        <w:rPr>
          <w:rFonts w:eastAsiaTheme="minorHAnsi"/>
          <w:lang w:eastAsia="en-US"/>
        </w:rPr>
        <w:t xml:space="preserve"> МО «Нижнеилимский район» в размере </w:t>
      </w:r>
      <w:r w:rsidR="00A44315">
        <w:rPr>
          <w:rFonts w:eastAsiaTheme="minorHAnsi"/>
          <w:lang w:eastAsia="en-US"/>
        </w:rPr>
        <w:t>12 524 900</w:t>
      </w:r>
      <w:r w:rsidR="00AE531D">
        <w:rPr>
          <w:rFonts w:eastAsiaTheme="minorHAnsi"/>
          <w:lang w:eastAsia="en-US"/>
        </w:rPr>
        <w:t xml:space="preserve"> руб</w:t>
      </w:r>
      <w:r w:rsidR="00A44315">
        <w:rPr>
          <w:rFonts w:eastAsiaTheme="minorHAnsi"/>
          <w:lang w:eastAsia="en-US"/>
        </w:rPr>
        <w:t>.</w:t>
      </w:r>
      <w:r w:rsidR="00AE531D">
        <w:rPr>
          <w:rFonts w:eastAsiaTheme="minorHAnsi"/>
          <w:lang w:eastAsia="en-US"/>
        </w:rPr>
        <w:t xml:space="preserve">, </w:t>
      </w:r>
      <w:r w:rsidR="002F3539">
        <w:rPr>
          <w:rFonts w:eastAsiaTheme="minorHAnsi"/>
          <w:lang w:eastAsia="en-US"/>
        </w:rPr>
        <w:t>за счет средств местного бюджета  предусмотрено софинансирование в размере  659 205 руб., что составляет 5 %</w:t>
      </w:r>
      <w:r w:rsidR="00AE531D">
        <w:rPr>
          <w:rFonts w:eastAsiaTheme="minorHAnsi"/>
          <w:lang w:eastAsia="en-US"/>
        </w:rPr>
        <w:t>.</w:t>
      </w:r>
    </w:p>
    <w:p w:rsidR="00E67CC9" w:rsidRDefault="00E67CC9" w:rsidP="00E67C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Утвержденный Перечень составляет 13 184 105 руб., в том числе софинансирование за счет средств местного бюджета в размере 659 205 руб.</w:t>
      </w:r>
    </w:p>
    <w:p w:rsidR="00AE531D" w:rsidRDefault="002F3539" w:rsidP="000D1BE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Следует отметить, что у</w:t>
      </w:r>
      <w:r w:rsidR="00AE531D">
        <w:rPr>
          <w:rFonts w:eastAsiaTheme="minorHAnsi"/>
          <w:lang w:eastAsia="en-US"/>
        </w:rPr>
        <w:t xml:space="preserve">словия софинансирования, установленные </w:t>
      </w:r>
      <w:r>
        <w:rPr>
          <w:rFonts w:eastAsiaTheme="minorHAnsi"/>
          <w:lang w:eastAsia="en-US"/>
        </w:rPr>
        <w:t xml:space="preserve">п. 8 </w:t>
      </w:r>
      <w:r w:rsidR="00AE531D">
        <w:rPr>
          <w:rFonts w:eastAsiaTheme="minorHAnsi"/>
          <w:lang w:eastAsia="en-US"/>
        </w:rPr>
        <w:t>Порядк</w:t>
      </w:r>
      <w:r>
        <w:rPr>
          <w:rFonts w:eastAsiaTheme="minorHAnsi"/>
          <w:lang w:eastAsia="en-US"/>
        </w:rPr>
        <w:t>а</w:t>
      </w:r>
      <w:r w:rsidR="00AE531D">
        <w:rPr>
          <w:rFonts w:eastAsiaTheme="minorHAnsi"/>
          <w:lang w:eastAsia="en-US"/>
        </w:rPr>
        <w:t xml:space="preserve"> № 186-пп, соблюдены.</w:t>
      </w:r>
    </w:p>
    <w:p w:rsidR="00E67CC9" w:rsidRDefault="00E67CC9" w:rsidP="000D1BE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F10F5" w:rsidRDefault="00672B5F" w:rsidP="00CF10F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Сравнительный анализ перечня проекта народных инициатив </w:t>
      </w:r>
      <w:r w:rsidR="00742EFF">
        <w:rPr>
          <w:rFonts w:eastAsiaTheme="minorHAnsi"/>
          <w:lang w:eastAsia="en-US"/>
        </w:rPr>
        <w:t>представлен в таблице №1.</w:t>
      </w:r>
    </w:p>
    <w:p w:rsidR="00742EFF" w:rsidRDefault="00742EFF" w:rsidP="00742EFF">
      <w:pPr>
        <w:autoSpaceDE w:val="0"/>
        <w:autoSpaceDN w:val="0"/>
        <w:adjustRightInd w:val="0"/>
        <w:ind w:firstLine="54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Таблица №1</w:t>
      </w:r>
    </w:p>
    <w:p w:rsidR="00742EFF" w:rsidRDefault="00742EFF" w:rsidP="00742EFF">
      <w:pPr>
        <w:autoSpaceDE w:val="0"/>
        <w:autoSpaceDN w:val="0"/>
        <w:adjustRightInd w:val="0"/>
        <w:ind w:firstLine="54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(руб.)</w:t>
      </w:r>
    </w:p>
    <w:p w:rsidR="00AD41EF" w:rsidRDefault="00AD41EF" w:rsidP="00742EFF">
      <w:pPr>
        <w:autoSpaceDE w:val="0"/>
        <w:autoSpaceDN w:val="0"/>
        <w:adjustRightInd w:val="0"/>
        <w:ind w:firstLine="540"/>
        <w:jc w:val="right"/>
        <w:rPr>
          <w:rFonts w:eastAsiaTheme="minorHAnsi"/>
          <w:lang w:eastAsia="en-US"/>
        </w:rPr>
      </w:pPr>
    </w:p>
    <w:tbl>
      <w:tblPr>
        <w:tblStyle w:val="a5"/>
        <w:tblW w:w="10206" w:type="dxa"/>
        <w:tblInd w:w="108" w:type="dxa"/>
        <w:tblLook w:val="04A0"/>
      </w:tblPr>
      <w:tblGrid>
        <w:gridCol w:w="3654"/>
        <w:gridCol w:w="6"/>
        <w:gridCol w:w="1582"/>
        <w:gridCol w:w="1562"/>
        <w:gridCol w:w="1650"/>
        <w:gridCol w:w="1752"/>
      </w:tblGrid>
      <w:tr w:rsidR="00672B5F" w:rsidTr="00A679E7">
        <w:tc>
          <w:tcPr>
            <w:tcW w:w="3660" w:type="dxa"/>
            <w:gridSpan w:val="2"/>
            <w:vMerge w:val="restart"/>
            <w:shd w:val="clear" w:color="auto" w:fill="D9D9D9" w:themeFill="background1" w:themeFillShade="D9"/>
          </w:tcPr>
          <w:p w:rsidR="00672B5F" w:rsidRPr="00A679E7" w:rsidRDefault="00672B5F" w:rsidP="00E225A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679E7">
              <w:rPr>
                <w:b/>
                <w:sz w:val="20"/>
                <w:szCs w:val="20"/>
              </w:rPr>
              <w:lastRenderedPageBreak/>
              <w:t>Наименование объекта и мероприятия</w:t>
            </w:r>
          </w:p>
        </w:tc>
        <w:tc>
          <w:tcPr>
            <w:tcW w:w="3144" w:type="dxa"/>
            <w:gridSpan w:val="2"/>
            <w:shd w:val="clear" w:color="auto" w:fill="D9D9D9" w:themeFill="background1" w:themeFillShade="D9"/>
          </w:tcPr>
          <w:p w:rsidR="00672B5F" w:rsidRPr="00A679E7" w:rsidRDefault="00672B5F" w:rsidP="00E225A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679E7">
              <w:rPr>
                <w:b/>
                <w:sz w:val="20"/>
                <w:szCs w:val="20"/>
              </w:rPr>
              <w:t>Предусмотрено бюджетных ассигн</w:t>
            </w:r>
            <w:r w:rsidR="00601AA9">
              <w:rPr>
                <w:b/>
                <w:sz w:val="20"/>
                <w:szCs w:val="20"/>
              </w:rPr>
              <w:t>о</w:t>
            </w:r>
            <w:r w:rsidRPr="00A679E7">
              <w:rPr>
                <w:b/>
                <w:sz w:val="20"/>
                <w:szCs w:val="20"/>
              </w:rPr>
              <w:t>ваний на 2013 год по Соглашению</w:t>
            </w:r>
            <w:r w:rsidR="00A679E7">
              <w:rPr>
                <w:b/>
                <w:sz w:val="20"/>
                <w:szCs w:val="20"/>
              </w:rPr>
              <w:t xml:space="preserve"> от 01.06.2013г. №62-57-657-1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672B5F" w:rsidRPr="00A679E7" w:rsidRDefault="00672B5F" w:rsidP="00E225A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679E7">
              <w:rPr>
                <w:b/>
                <w:sz w:val="20"/>
                <w:szCs w:val="20"/>
              </w:rPr>
              <w:t>Фактические расходы</w:t>
            </w:r>
          </w:p>
        </w:tc>
      </w:tr>
      <w:tr w:rsidR="00672B5F" w:rsidTr="00A679E7">
        <w:tc>
          <w:tcPr>
            <w:tcW w:w="3660" w:type="dxa"/>
            <w:gridSpan w:val="2"/>
            <w:vMerge/>
            <w:shd w:val="clear" w:color="auto" w:fill="D9D9D9" w:themeFill="background1" w:themeFillShade="D9"/>
          </w:tcPr>
          <w:p w:rsidR="00672B5F" w:rsidRPr="00A679E7" w:rsidRDefault="00672B5F" w:rsidP="00E225A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8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72B5F" w:rsidRPr="00A679E7" w:rsidRDefault="00672B5F" w:rsidP="00E225A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679E7">
              <w:rPr>
                <w:b/>
                <w:sz w:val="20"/>
                <w:szCs w:val="20"/>
              </w:rPr>
              <w:t>Средства  областного бюджета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72B5F" w:rsidRPr="00A679E7" w:rsidRDefault="00672B5F" w:rsidP="00E225A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679E7">
              <w:rPr>
                <w:b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72B5F" w:rsidRPr="00A679E7" w:rsidRDefault="00672B5F" w:rsidP="00E225A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679E7">
              <w:rPr>
                <w:b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72B5F" w:rsidRPr="00A679E7" w:rsidRDefault="00672B5F" w:rsidP="00E225A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679E7">
              <w:rPr>
                <w:b/>
                <w:sz w:val="20"/>
                <w:szCs w:val="20"/>
              </w:rPr>
              <w:t>Средства местного бюджета</w:t>
            </w:r>
          </w:p>
        </w:tc>
      </w:tr>
      <w:tr w:rsidR="00672B5F" w:rsidRPr="00672B5F" w:rsidTr="00B209B2">
        <w:tc>
          <w:tcPr>
            <w:tcW w:w="3660" w:type="dxa"/>
            <w:gridSpan w:val="2"/>
          </w:tcPr>
          <w:p w:rsidR="00672B5F" w:rsidRPr="00672B5F" w:rsidRDefault="00672B5F" w:rsidP="00E225AA">
            <w:pPr>
              <w:widowControl w:val="0"/>
              <w:jc w:val="both"/>
              <w:rPr>
                <w:sz w:val="20"/>
                <w:szCs w:val="20"/>
              </w:rPr>
            </w:pPr>
            <w:r w:rsidRPr="00672B5F">
              <w:rPr>
                <w:sz w:val="20"/>
                <w:szCs w:val="20"/>
              </w:rPr>
              <w:t>Проведение капитального и текущего ремонта объектов социальной сферы</w:t>
            </w:r>
          </w:p>
        </w:tc>
        <w:tc>
          <w:tcPr>
            <w:tcW w:w="1582" w:type="dxa"/>
            <w:tcBorders>
              <w:right w:val="single" w:sz="4" w:space="0" w:color="auto"/>
            </w:tcBorders>
          </w:tcPr>
          <w:p w:rsidR="00672B5F" w:rsidRPr="00672B5F" w:rsidRDefault="00672B5F" w:rsidP="00A679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679E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159</w:t>
            </w:r>
            <w:r w:rsidR="00A679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366,87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672B5F" w:rsidRPr="00672B5F" w:rsidRDefault="00672B5F" w:rsidP="00A679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</w:t>
            </w:r>
            <w:r w:rsidR="00A679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72B5F" w:rsidRPr="00672B5F" w:rsidRDefault="00672B5F" w:rsidP="00A679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679E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159</w:t>
            </w:r>
            <w:r w:rsidR="00A679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366,87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672B5F" w:rsidRPr="00672B5F" w:rsidRDefault="00672B5F" w:rsidP="00A679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</w:t>
            </w:r>
            <w:r w:rsidR="00A679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</w:tr>
      <w:tr w:rsidR="00672B5F" w:rsidRPr="00672B5F" w:rsidTr="00B209B2">
        <w:tc>
          <w:tcPr>
            <w:tcW w:w="3660" w:type="dxa"/>
            <w:gridSpan w:val="2"/>
          </w:tcPr>
          <w:p w:rsidR="00672B5F" w:rsidRPr="00672B5F" w:rsidRDefault="00672B5F" w:rsidP="00E225AA">
            <w:pPr>
              <w:widowControl w:val="0"/>
              <w:jc w:val="both"/>
              <w:rPr>
                <w:sz w:val="20"/>
                <w:szCs w:val="20"/>
              </w:rPr>
            </w:pPr>
            <w:r w:rsidRPr="00672B5F">
              <w:rPr>
                <w:sz w:val="20"/>
                <w:szCs w:val="20"/>
              </w:rPr>
              <w:t>Разработка проектной и рабочей документации на строительство детского сада, капитальный ремонт здания, ремонт кровли, строительство пристроя к зданию образовательного учреждения</w:t>
            </w:r>
          </w:p>
        </w:tc>
        <w:tc>
          <w:tcPr>
            <w:tcW w:w="1582" w:type="dxa"/>
            <w:tcBorders>
              <w:right w:val="single" w:sz="4" w:space="0" w:color="auto"/>
            </w:tcBorders>
          </w:tcPr>
          <w:p w:rsidR="00672B5F" w:rsidRPr="00672B5F" w:rsidRDefault="00672B5F" w:rsidP="00A679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679E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461</w:t>
            </w:r>
            <w:r w:rsidR="00A679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374,03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672B5F" w:rsidRPr="00672B5F" w:rsidRDefault="00672B5F" w:rsidP="00A679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  <w:r w:rsidR="00A679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205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72B5F" w:rsidRPr="00672B5F" w:rsidRDefault="00672B5F" w:rsidP="00601AA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01AA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461</w:t>
            </w:r>
            <w:r w:rsidR="00601A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374,03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672B5F" w:rsidRPr="00672B5F" w:rsidRDefault="00672B5F" w:rsidP="00A679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  <w:r w:rsidR="00A679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205</w:t>
            </w:r>
          </w:p>
        </w:tc>
      </w:tr>
      <w:tr w:rsidR="00672B5F" w:rsidRPr="00672B5F" w:rsidTr="00A679E7">
        <w:tc>
          <w:tcPr>
            <w:tcW w:w="3660" w:type="dxa"/>
            <w:gridSpan w:val="2"/>
          </w:tcPr>
          <w:p w:rsidR="00672B5F" w:rsidRPr="00672B5F" w:rsidRDefault="00672B5F" w:rsidP="00E225AA">
            <w:pPr>
              <w:widowControl w:val="0"/>
              <w:jc w:val="both"/>
              <w:rPr>
                <w:sz w:val="20"/>
                <w:szCs w:val="20"/>
              </w:rPr>
            </w:pPr>
            <w:r w:rsidRPr="00672B5F">
              <w:rPr>
                <w:sz w:val="20"/>
                <w:szCs w:val="20"/>
              </w:rPr>
              <w:t>Улучшение материальной технической базы образовательных учреждений</w:t>
            </w:r>
          </w:p>
        </w:tc>
        <w:tc>
          <w:tcPr>
            <w:tcW w:w="1582" w:type="dxa"/>
            <w:tcBorders>
              <w:right w:val="single" w:sz="4" w:space="0" w:color="auto"/>
            </w:tcBorders>
          </w:tcPr>
          <w:p w:rsidR="00672B5F" w:rsidRPr="00672B5F" w:rsidRDefault="00672B5F" w:rsidP="00A679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679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815</w:t>
            </w:r>
            <w:r w:rsidR="00A679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813,86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672B5F" w:rsidRPr="00672B5F" w:rsidRDefault="00672B5F" w:rsidP="00A679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679E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815</w:t>
            </w:r>
            <w:r w:rsidR="00A679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813,86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72B5F" w:rsidRPr="00672B5F" w:rsidRDefault="00672B5F" w:rsidP="00A679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679E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815</w:t>
            </w:r>
            <w:r w:rsidR="00A679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813,86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672B5F" w:rsidRPr="00672B5F" w:rsidRDefault="00672B5F" w:rsidP="00A679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679E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815</w:t>
            </w:r>
            <w:r w:rsidR="00A679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813,86</w:t>
            </w:r>
          </w:p>
        </w:tc>
      </w:tr>
      <w:tr w:rsidR="00672B5F" w:rsidRPr="00672B5F" w:rsidTr="00A679E7">
        <w:tc>
          <w:tcPr>
            <w:tcW w:w="3660" w:type="dxa"/>
            <w:gridSpan w:val="2"/>
          </w:tcPr>
          <w:p w:rsidR="00672B5F" w:rsidRPr="00672B5F" w:rsidRDefault="00672B5F" w:rsidP="00E225AA">
            <w:pPr>
              <w:widowControl w:val="0"/>
              <w:jc w:val="both"/>
              <w:rPr>
                <w:sz w:val="20"/>
                <w:szCs w:val="20"/>
              </w:rPr>
            </w:pPr>
            <w:r w:rsidRPr="00672B5F">
              <w:rPr>
                <w:sz w:val="20"/>
                <w:szCs w:val="20"/>
              </w:rPr>
              <w:t>Создание условий для общедоступного образования: приобретение и установка котла для котельной школы, подпиточных насосов</w:t>
            </w:r>
          </w:p>
        </w:tc>
        <w:tc>
          <w:tcPr>
            <w:tcW w:w="1582" w:type="dxa"/>
            <w:tcBorders>
              <w:right w:val="single" w:sz="4" w:space="0" w:color="auto"/>
            </w:tcBorders>
          </w:tcPr>
          <w:p w:rsidR="00672B5F" w:rsidRPr="00672B5F" w:rsidRDefault="00672B5F" w:rsidP="00A679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  <w:r w:rsidR="00A679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335,97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672B5F" w:rsidRPr="00672B5F" w:rsidRDefault="00672B5F" w:rsidP="00A679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  <w:r w:rsidR="00A679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335,97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72B5F" w:rsidRPr="00672B5F" w:rsidRDefault="00672B5F" w:rsidP="00A679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  <w:r w:rsidR="00A679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335,97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672B5F" w:rsidRPr="00672B5F" w:rsidRDefault="00672B5F" w:rsidP="00A679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  <w:r w:rsidR="00A679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335,97</w:t>
            </w:r>
          </w:p>
        </w:tc>
      </w:tr>
      <w:tr w:rsidR="00672B5F" w:rsidRPr="00672B5F" w:rsidTr="00A679E7">
        <w:tc>
          <w:tcPr>
            <w:tcW w:w="3660" w:type="dxa"/>
            <w:gridSpan w:val="2"/>
          </w:tcPr>
          <w:p w:rsidR="00672B5F" w:rsidRPr="00672B5F" w:rsidRDefault="00672B5F" w:rsidP="00E225AA">
            <w:pPr>
              <w:widowControl w:val="0"/>
              <w:jc w:val="both"/>
              <w:rPr>
                <w:sz w:val="20"/>
                <w:szCs w:val="20"/>
              </w:rPr>
            </w:pPr>
            <w:r w:rsidRPr="00672B5F">
              <w:rPr>
                <w:sz w:val="20"/>
                <w:szCs w:val="20"/>
              </w:rPr>
              <w:t>Приобретение микроавтобуса на 12 мест для доставки спортивных команд</w:t>
            </w:r>
          </w:p>
        </w:tc>
        <w:tc>
          <w:tcPr>
            <w:tcW w:w="1582" w:type="dxa"/>
            <w:tcBorders>
              <w:right w:val="single" w:sz="4" w:space="0" w:color="auto"/>
            </w:tcBorders>
          </w:tcPr>
          <w:p w:rsidR="00672B5F" w:rsidRPr="00672B5F" w:rsidRDefault="00672B5F" w:rsidP="00A679E7">
            <w:pPr>
              <w:widowControl w:val="0"/>
              <w:jc w:val="center"/>
              <w:rPr>
                <w:sz w:val="20"/>
                <w:szCs w:val="20"/>
              </w:rPr>
            </w:pPr>
            <w:r w:rsidRPr="00672B5F">
              <w:rPr>
                <w:sz w:val="20"/>
                <w:szCs w:val="20"/>
              </w:rPr>
              <w:t>598</w:t>
            </w:r>
            <w:r w:rsidR="00A679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009,27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672B5F" w:rsidRPr="00672B5F" w:rsidRDefault="00672B5F" w:rsidP="00A679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</w:t>
            </w:r>
            <w:r w:rsidR="00A679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009,27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72B5F" w:rsidRPr="00672B5F" w:rsidRDefault="00672B5F" w:rsidP="00A679E7">
            <w:pPr>
              <w:widowControl w:val="0"/>
              <w:jc w:val="center"/>
              <w:rPr>
                <w:sz w:val="20"/>
                <w:szCs w:val="20"/>
              </w:rPr>
            </w:pPr>
            <w:r w:rsidRPr="00672B5F">
              <w:rPr>
                <w:sz w:val="20"/>
                <w:szCs w:val="20"/>
              </w:rPr>
              <w:t>598</w:t>
            </w:r>
            <w:r w:rsidR="00A679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009,27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672B5F" w:rsidRPr="00672B5F" w:rsidRDefault="00672B5F" w:rsidP="00A679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</w:t>
            </w:r>
            <w:r w:rsidR="00A679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009,27</w:t>
            </w:r>
          </w:p>
        </w:tc>
      </w:tr>
      <w:tr w:rsidR="00672B5F" w:rsidRPr="00672B5F" w:rsidTr="00A679E7">
        <w:tc>
          <w:tcPr>
            <w:tcW w:w="3660" w:type="dxa"/>
            <w:gridSpan w:val="2"/>
          </w:tcPr>
          <w:p w:rsidR="00672B5F" w:rsidRPr="00672B5F" w:rsidRDefault="00E225AA" w:rsidP="00E225AA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582" w:type="dxa"/>
            <w:tcBorders>
              <w:right w:val="single" w:sz="4" w:space="0" w:color="auto"/>
            </w:tcBorders>
          </w:tcPr>
          <w:p w:rsidR="00672B5F" w:rsidRPr="00672B5F" w:rsidRDefault="00672B5F" w:rsidP="00A679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A679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524</w:t>
            </w:r>
            <w:r w:rsidR="00A679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900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672B5F" w:rsidRPr="00672B5F" w:rsidRDefault="00672B5F" w:rsidP="00A679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</w:t>
            </w:r>
            <w:r w:rsidR="00A679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205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72B5F" w:rsidRPr="00672B5F" w:rsidRDefault="00672B5F" w:rsidP="00A679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A679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524</w:t>
            </w:r>
            <w:r w:rsidR="00A679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900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672B5F" w:rsidRPr="00672B5F" w:rsidRDefault="00672B5F" w:rsidP="00A679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</w:t>
            </w:r>
            <w:r w:rsidR="00A679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205</w:t>
            </w:r>
          </w:p>
        </w:tc>
      </w:tr>
      <w:tr w:rsidR="00E225AA" w:rsidTr="00B20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3654" w:type="dxa"/>
          </w:tcPr>
          <w:p w:rsidR="00E225AA" w:rsidRDefault="00E225AA" w:rsidP="00E225AA">
            <w:pPr>
              <w:widowControl w:val="0"/>
              <w:jc w:val="both"/>
              <w:rPr>
                <w:sz w:val="20"/>
                <w:szCs w:val="20"/>
              </w:rPr>
            </w:pPr>
            <w:r w:rsidRPr="00672B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Итого за счет средств областного и местного бюджетов</w:t>
            </w:r>
          </w:p>
        </w:tc>
        <w:tc>
          <w:tcPr>
            <w:tcW w:w="3150" w:type="dxa"/>
            <w:gridSpan w:val="3"/>
          </w:tcPr>
          <w:p w:rsidR="00E225AA" w:rsidRDefault="00E225AA" w:rsidP="00A679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A679E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184</w:t>
            </w:r>
            <w:r w:rsidR="00A679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105,00</w:t>
            </w:r>
          </w:p>
        </w:tc>
        <w:tc>
          <w:tcPr>
            <w:tcW w:w="3402" w:type="dxa"/>
            <w:gridSpan w:val="2"/>
          </w:tcPr>
          <w:p w:rsidR="00E225AA" w:rsidRDefault="00E225AA" w:rsidP="00A679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679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3184</w:t>
            </w:r>
            <w:r w:rsidR="00A679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105,00</w:t>
            </w:r>
          </w:p>
        </w:tc>
      </w:tr>
    </w:tbl>
    <w:p w:rsidR="00B209B2" w:rsidRDefault="0034050A" w:rsidP="00407AC5">
      <w:pPr>
        <w:widowControl w:val="0"/>
        <w:jc w:val="both"/>
        <w:rPr>
          <w:sz w:val="20"/>
          <w:szCs w:val="20"/>
        </w:rPr>
      </w:pPr>
      <w:r w:rsidRPr="00672B5F">
        <w:rPr>
          <w:sz w:val="20"/>
          <w:szCs w:val="20"/>
        </w:rPr>
        <w:t xml:space="preserve">       </w:t>
      </w:r>
    </w:p>
    <w:p w:rsidR="0034050A" w:rsidRDefault="00B209B2" w:rsidP="00407AC5">
      <w:pPr>
        <w:widowControl w:val="0"/>
        <w:jc w:val="both"/>
      </w:pPr>
      <w:r>
        <w:rPr>
          <w:sz w:val="20"/>
          <w:szCs w:val="20"/>
        </w:rPr>
        <w:t xml:space="preserve">        </w:t>
      </w:r>
      <w:r w:rsidR="00A679E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r w:rsidR="00E225AA">
        <w:rPr>
          <w:sz w:val="20"/>
          <w:szCs w:val="20"/>
        </w:rPr>
        <w:t xml:space="preserve"> </w:t>
      </w:r>
      <w:r w:rsidR="00E225AA" w:rsidRPr="00E225AA">
        <w:t>Статьей 65 БК РФ предусмотрено, что формирование расходов бюджетов бюджетной системы Российской Федераци</w:t>
      </w:r>
      <w:r w:rsidR="00F225B2">
        <w:t>и</w:t>
      </w:r>
      <w:r w:rsidR="00E225AA" w:rsidRPr="00E225AA">
        <w:t xml:space="preserve"> осуществляется в соответствии с расходными обязательствами, обусловленными установленными законодательством Российской Федерации разграничением полномочий федеральных органов государственной власти, органов государс</w:t>
      </w:r>
      <w:r w:rsidR="00A679E7">
        <w:t>т</w:t>
      </w:r>
      <w:r w:rsidR="00E225AA" w:rsidRPr="00E225AA">
        <w:t>венной власти субъектов Р</w:t>
      </w:r>
      <w:r w:rsidR="00A679E7">
        <w:t>Ф</w:t>
      </w:r>
      <w:r w:rsidR="00E225AA" w:rsidRPr="00E225AA">
        <w:t xml:space="preserve"> и органов местного самоуправления, исполнение которых согласно законодательству Российской Федерации, международным и иным договором и соглашением должно прои</w:t>
      </w:r>
      <w:r w:rsidR="00A679E7">
        <w:t>с</w:t>
      </w:r>
      <w:r w:rsidR="00E225AA" w:rsidRPr="00E225AA">
        <w:t>ходить в очередном финансовом году за счет средств соответствующих бюджетов.</w:t>
      </w:r>
    </w:p>
    <w:p w:rsidR="00627EAD" w:rsidRDefault="00E225AA" w:rsidP="00407AC5">
      <w:pPr>
        <w:widowControl w:val="0"/>
        <w:jc w:val="both"/>
      </w:pPr>
      <w:r>
        <w:t xml:space="preserve">          В соответствии</w:t>
      </w:r>
      <w:r w:rsidR="00627EAD">
        <w:t xml:space="preserve"> со ст. 86 БК РФ расходные обязательства муниципального образования возникают в результате принятия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самоуправления, а также заключения муниципальным образованием договоров (соглашений) по данным вопросам. </w:t>
      </w:r>
    </w:p>
    <w:p w:rsidR="00F93534" w:rsidRDefault="00F93534" w:rsidP="00F93534">
      <w:pPr>
        <w:jc w:val="both"/>
      </w:pPr>
      <w:r>
        <w:t xml:space="preserve">          Следует отметить, что Решением Думы Нижнеилимского муниципального района от 30.05.2013 года № 340 </w:t>
      </w:r>
      <w:r w:rsidR="000B6FEF">
        <w:t xml:space="preserve">(далее – Решение Думы района № 340) </w:t>
      </w:r>
      <w:r>
        <w:t>были внесены изменения в бюджет МО «Нижнеилимский район» на 2013 год и на плановый период 2014 и 2015 годов по увеличению доходной</w:t>
      </w:r>
      <w:r w:rsidR="00601AA9">
        <w:t xml:space="preserve"> и расходной </w:t>
      </w:r>
      <w:r>
        <w:t>части бюджета, в том числе за счет получения субсидий из областного бюджета на  реализацию перечня проектов народных инициатив за 2013 год.</w:t>
      </w:r>
    </w:p>
    <w:p w:rsidR="00F93534" w:rsidRPr="00F93534" w:rsidRDefault="00F93534" w:rsidP="00407AC5">
      <w:pPr>
        <w:widowControl w:val="0"/>
        <w:jc w:val="both"/>
        <w:rPr>
          <w:u w:val="single"/>
        </w:rPr>
      </w:pPr>
      <w:r>
        <w:t xml:space="preserve">          </w:t>
      </w:r>
      <w:r w:rsidR="00BB1157">
        <w:t xml:space="preserve">Вместе с тем, данное </w:t>
      </w:r>
      <w:r w:rsidR="00C0338A">
        <w:t>Р</w:t>
      </w:r>
      <w:r w:rsidR="00BB1157">
        <w:t>ешение Думы района</w:t>
      </w:r>
      <w:r>
        <w:t xml:space="preserve"> не является нормативным правовым актом, устанавливающ</w:t>
      </w:r>
      <w:r w:rsidR="005846BE">
        <w:t>им</w:t>
      </w:r>
      <w:r>
        <w:t xml:space="preserve"> расходные обязательства</w:t>
      </w:r>
      <w:r w:rsidR="00566E8B">
        <w:t xml:space="preserve"> по реализации мероприятий перечня проектов народных инициатив</w:t>
      </w:r>
      <w:r w:rsidR="00C0338A">
        <w:t xml:space="preserve"> (ст. 87 БК РФ)</w:t>
      </w:r>
      <w:r w:rsidR="00566E8B">
        <w:t>.</w:t>
      </w:r>
      <w:r>
        <w:t xml:space="preserve"> Таков</w:t>
      </w:r>
      <w:r w:rsidR="00C0338A">
        <w:t xml:space="preserve">ым </w:t>
      </w:r>
      <w:r>
        <w:t xml:space="preserve"> может быть признан </w:t>
      </w:r>
      <w:r w:rsidR="005846BE">
        <w:t>муниципальный правовой акт (</w:t>
      </w:r>
      <w:r w:rsidRPr="00F93534">
        <w:rPr>
          <w:u w:val="single"/>
        </w:rPr>
        <w:t xml:space="preserve">постановление </w:t>
      </w:r>
      <w:r w:rsidR="00566E8B">
        <w:rPr>
          <w:u w:val="single"/>
        </w:rPr>
        <w:t xml:space="preserve">(распоряжение) </w:t>
      </w:r>
      <w:r w:rsidRPr="00F93534">
        <w:rPr>
          <w:u w:val="single"/>
        </w:rPr>
        <w:t>администрации об утверждении мероприятий перечня народных инициатив с определением источников финансирования, определением ответственных за их реализацию.</w:t>
      </w:r>
    </w:p>
    <w:p w:rsidR="00627EAD" w:rsidRPr="00E225AA" w:rsidRDefault="00627EAD" w:rsidP="00407AC5">
      <w:pPr>
        <w:widowControl w:val="0"/>
        <w:jc w:val="both"/>
      </w:pPr>
      <w:r>
        <w:t xml:space="preserve">     </w:t>
      </w:r>
      <w:r w:rsidR="00B209B2">
        <w:t xml:space="preserve">  </w:t>
      </w:r>
      <w:r>
        <w:t xml:space="preserve">   </w:t>
      </w:r>
      <w:r w:rsidR="00F93534">
        <w:t>Таким образом, в ходе контрольного мероприятия установлено, что н</w:t>
      </w:r>
      <w:r>
        <w:t>ормативный правовой акт об утверждении перечня проектов народных инициатив на 2013 год, определении сроков реализации мероприятий по данному Перечню, источников финансирования (местный на условиях софинансирования, областной бюджет) в МО «Нижнеилимский район» не принят.</w:t>
      </w:r>
    </w:p>
    <w:p w:rsidR="0034050A" w:rsidRDefault="00B209B2" w:rsidP="00A679E7">
      <w:pPr>
        <w:jc w:val="both"/>
      </w:pPr>
      <w:r>
        <w:t xml:space="preserve">          Суммы, планируемые на мероприятия по проектам народных инициатив, в реестре расходных обязательств отражены в общей сумме расходных обязательств МО «Нижнеилимский район».</w:t>
      </w:r>
    </w:p>
    <w:p w:rsidR="00DD50B7" w:rsidRDefault="00DD50B7" w:rsidP="00A679E7">
      <w:pPr>
        <w:jc w:val="both"/>
      </w:pPr>
      <w:r>
        <w:lastRenderedPageBreak/>
        <w:t xml:space="preserve">         В ходе пров</w:t>
      </w:r>
      <w:r w:rsidR="002170FB">
        <w:t>едения контрольного мероприятия КСП района отмечает</w:t>
      </w:r>
      <w:r>
        <w:t xml:space="preserve">, что в </w:t>
      </w:r>
      <w:r w:rsidR="00C0338A">
        <w:t>Отчете об использовании субсидии в целях софинансирования расходов, связанных с реализацией мероприятий перечня проектов  народных инициатив по состоянию на 5 декабря 2013 года</w:t>
      </w:r>
      <w:r w:rsidR="00393150">
        <w:t>,</w:t>
      </w:r>
      <w:r w:rsidR="00C0338A">
        <w:t xml:space="preserve"> в </w:t>
      </w:r>
      <w:r>
        <w:t>графе 10 «Наименование и реквизиты нормативно-правового акта МО о принятии расходных обязательств по реализации мероприятий» некорректно указан</w:t>
      </w:r>
      <w:r w:rsidR="002170FB">
        <w:t xml:space="preserve">а ссылка на </w:t>
      </w:r>
      <w:r>
        <w:t xml:space="preserve"> Решение Думы района - № 385 от 31.10.2013г., </w:t>
      </w:r>
      <w:r w:rsidR="00C0338A">
        <w:t>хотя</w:t>
      </w:r>
      <w:r w:rsidR="001761DC">
        <w:t xml:space="preserve"> </w:t>
      </w:r>
      <w:r w:rsidR="002170FB">
        <w:t xml:space="preserve"> формирование</w:t>
      </w:r>
      <w:r>
        <w:t xml:space="preserve"> расходных обязательств </w:t>
      </w:r>
      <w:r w:rsidR="002170FB">
        <w:t xml:space="preserve">по реализации мероприятий Перечня на 2013 год возникли в результате утверждения Решения </w:t>
      </w:r>
      <w:r w:rsidR="000B6FEF">
        <w:t>Думы района № 340</w:t>
      </w:r>
      <w:r w:rsidR="00D178DD">
        <w:t>.</w:t>
      </w:r>
      <w:r w:rsidR="000B6FEF">
        <w:t xml:space="preserve"> </w:t>
      </w:r>
    </w:p>
    <w:p w:rsidR="006E4021" w:rsidRDefault="006E4021" w:rsidP="00A679E7">
      <w:pPr>
        <w:jc w:val="both"/>
      </w:pPr>
    </w:p>
    <w:p w:rsidR="00B209B2" w:rsidRDefault="00F24918" w:rsidP="00601AA9">
      <w:pPr>
        <w:jc w:val="both"/>
      </w:pPr>
      <w:r>
        <w:t xml:space="preserve">      </w:t>
      </w:r>
      <w:r w:rsidR="002702EE">
        <w:t xml:space="preserve"> </w:t>
      </w:r>
      <w:r>
        <w:t xml:space="preserve"> В</w:t>
      </w:r>
      <w:r w:rsidR="00B209B2">
        <w:t>ыборочной проверкой КСП района охвачен</w:t>
      </w:r>
      <w:r w:rsidR="00601AA9">
        <w:t>ы</w:t>
      </w:r>
      <w:r w:rsidR="00B209B2">
        <w:t xml:space="preserve"> </w:t>
      </w:r>
      <w:r w:rsidR="001761DC">
        <w:t>следующие мероприятия.</w:t>
      </w:r>
    </w:p>
    <w:p w:rsidR="00A679E7" w:rsidRDefault="00A679E7" w:rsidP="00302955"/>
    <w:p w:rsidR="00B209B2" w:rsidRPr="00B209B2" w:rsidRDefault="00601AA9" w:rsidP="006E4021">
      <w:pPr>
        <w:jc w:val="both"/>
        <w:rPr>
          <w:b/>
        </w:rPr>
      </w:pPr>
      <w:r>
        <w:rPr>
          <w:b/>
        </w:rPr>
        <w:t xml:space="preserve">         </w:t>
      </w:r>
      <w:r w:rsidR="00B209B2" w:rsidRPr="00B209B2">
        <w:rPr>
          <w:b/>
        </w:rPr>
        <w:t xml:space="preserve">Приобретение микроавтобуса на 12 мест </w:t>
      </w:r>
      <w:r w:rsidR="00B209B2">
        <w:rPr>
          <w:b/>
        </w:rPr>
        <w:t xml:space="preserve">для  МУ «Управление по культуре, спорту и делам молодежи» </w:t>
      </w:r>
      <w:r w:rsidR="00B209B2" w:rsidRPr="00B209B2">
        <w:rPr>
          <w:b/>
        </w:rPr>
        <w:t>для доставки спортивных команд</w:t>
      </w:r>
      <w:r w:rsidR="00B209B2">
        <w:rPr>
          <w:b/>
        </w:rPr>
        <w:t xml:space="preserve"> на физкультурно-спортивные мероприятия</w:t>
      </w:r>
      <w:r w:rsidR="00C43E80">
        <w:rPr>
          <w:b/>
        </w:rPr>
        <w:t xml:space="preserve"> районного масштаба.</w:t>
      </w:r>
    </w:p>
    <w:p w:rsidR="00B209B2" w:rsidRDefault="00B209B2" w:rsidP="00202428">
      <w:pPr>
        <w:jc w:val="center"/>
      </w:pPr>
    </w:p>
    <w:p w:rsidR="001D784F" w:rsidRDefault="00F93534" w:rsidP="003D0B0F">
      <w:pPr>
        <w:jc w:val="both"/>
      </w:pPr>
      <w:r>
        <w:t xml:space="preserve">          </w:t>
      </w:r>
      <w:r w:rsidR="00972FBA">
        <w:t>Б</w:t>
      </w:r>
      <w:r w:rsidR="007A7CFC">
        <w:t xml:space="preserve">юджетные средства, направленные на приобретение </w:t>
      </w:r>
      <w:r w:rsidR="0051079C">
        <w:t xml:space="preserve"> </w:t>
      </w:r>
      <w:r w:rsidR="007A7CFC">
        <w:t>микроавтобуса в рамках реализации мероприятий перечня проектов народных инициатив,</w:t>
      </w:r>
      <w:r w:rsidR="0051079C">
        <w:t xml:space="preserve"> </w:t>
      </w:r>
      <w:r w:rsidR="002702EE">
        <w:t xml:space="preserve">входят в  состав общей суммы расходных обязательств МО «Нижнеилимский район» за 2013 год </w:t>
      </w:r>
      <w:r w:rsidR="007A7CFC">
        <w:t>по коду бюджетной классификации 08 0</w:t>
      </w:r>
      <w:r w:rsidR="00A679E7">
        <w:t>4</w:t>
      </w:r>
      <w:r w:rsidR="009520AA">
        <w:t xml:space="preserve"> «осуществление финансового обеспечения деятельности муниципальных казенных учреждений и финансового обеспечения выполнения муниципального</w:t>
      </w:r>
      <w:r w:rsidR="00393150">
        <w:t xml:space="preserve"> задания бюджетными и автономными учреждениями»</w:t>
      </w:r>
      <w:r w:rsidR="007A7CFC">
        <w:t>.</w:t>
      </w:r>
      <w:r w:rsidR="001D784F">
        <w:t xml:space="preserve">       </w:t>
      </w:r>
    </w:p>
    <w:p w:rsidR="00541A9D" w:rsidRDefault="00B209B2" w:rsidP="006E4021">
      <w:pPr>
        <w:jc w:val="both"/>
      </w:pPr>
      <w:r>
        <w:t xml:space="preserve">   </w:t>
      </w:r>
      <w:r w:rsidR="006E4021">
        <w:t xml:space="preserve">       </w:t>
      </w:r>
      <w:r w:rsidR="008B0DFA">
        <w:t>При проведении проверки</w:t>
      </w:r>
      <w:r w:rsidR="0053315B">
        <w:t xml:space="preserve"> установлено, что между МУ «УКСДМ» и Обществом с ограниченной ответственностью «Монолит» был заключен муниципальный контракт № 2013.161848 от 25.09.2013г. на поставку микроавтобуса ГАЗ 2217 «Баргузин» п</w:t>
      </w:r>
      <w:r w:rsidR="0097441A">
        <w:t>о результатам проведенного</w:t>
      </w:r>
      <w:r w:rsidR="009C11DC">
        <w:t xml:space="preserve"> </w:t>
      </w:r>
      <w:r w:rsidR="000573C8">
        <w:t>открытого аукциона в эл</w:t>
      </w:r>
      <w:r w:rsidR="0053315B">
        <w:t xml:space="preserve">ектронной форме, </w:t>
      </w:r>
      <w:r w:rsidR="00541A9D">
        <w:t>в соответствии с п. 1.1 которого заказчик принимает и оплачивает микроавтобус в количестве 1 единицы согласно Приложению № 1 «Спецификация» и условиям настоящего контракта.</w:t>
      </w:r>
      <w:r w:rsidR="00AB0DBE">
        <w:t xml:space="preserve"> </w:t>
      </w:r>
      <w:r w:rsidR="00541A9D">
        <w:t>Цена настоящего контракта составила 598</w:t>
      </w:r>
      <w:r w:rsidR="005A51C9">
        <w:t> </w:t>
      </w:r>
      <w:r w:rsidR="00541A9D">
        <w:t>00</w:t>
      </w:r>
      <w:r w:rsidR="005A51C9">
        <w:t>8,93</w:t>
      </w:r>
      <w:r w:rsidR="00AB0DBE">
        <w:t xml:space="preserve"> руб</w:t>
      </w:r>
      <w:r w:rsidR="009C11DC">
        <w:t>.</w:t>
      </w:r>
      <w:r w:rsidR="00AB0DBE">
        <w:t xml:space="preserve"> </w:t>
      </w:r>
    </w:p>
    <w:p w:rsidR="00541A9D" w:rsidRDefault="00E67CC9" w:rsidP="0024292C">
      <w:pPr>
        <w:tabs>
          <w:tab w:val="left" w:pos="709"/>
        </w:tabs>
        <w:jc w:val="both"/>
      </w:pPr>
      <w:r>
        <w:t xml:space="preserve">          </w:t>
      </w:r>
      <w:r w:rsidR="00541A9D">
        <w:t>Согласно условию контракта п. 1.2</w:t>
      </w:r>
      <w:r w:rsidR="00393150">
        <w:t>,</w:t>
      </w:r>
      <w:r w:rsidR="00541A9D">
        <w:t xml:space="preserve"> поставщик ООО «Монолит» обязуется поставить товар в течение 45 дней с момента заключения настоящего контракта, т.е. до 09.11.2013 года.</w:t>
      </w:r>
    </w:p>
    <w:p w:rsidR="0024292C" w:rsidRDefault="00541A9D" w:rsidP="0024292C">
      <w:pPr>
        <w:tabs>
          <w:tab w:val="left" w:pos="709"/>
        </w:tabs>
        <w:jc w:val="both"/>
      </w:pPr>
      <w:r>
        <w:t xml:space="preserve">         </w:t>
      </w:r>
      <w:r w:rsidR="0053315B">
        <w:t>Пунктом</w:t>
      </w:r>
      <w:r w:rsidR="0024292C">
        <w:t xml:space="preserve"> 4.</w:t>
      </w:r>
      <w:r w:rsidR="007758BF">
        <w:t>3</w:t>
      </w:r>
      <w:r w:rsidR="0024292C">
        <w:t xml:space="preserve"> указанного контракта предусмотрено, что заказчик </w:t>
      </w:r>
      <w:r w:rsidR="007758BF">
        <w:t>осуществляет авансовый платеж</w:t>
      </w:r>
      <w:r w:rsidR="0024292C">
        <w:t xml:space="preserve"> в размере 30% от </w:t>
      </w:r>
      <w:r w:rsidR="007758BF">
        <w:t>цены</w:t>
      </w:r>
      <w:r w:rsidR="0024292C">
        <w:t xml:space="preserve"> Контракта на основании выставленного счета, </w:t>
      </w:r>
      <w:r w:rsidR="00F537E6">
        <w:t xml:space="preserve">в пределах </w:t>
      </w:r>
      <w:r w:rsidR="0024292C">
        <w:t xml:space="preserve"> доведенных </w:t>
      </w:r>
      <w:r w:rsidR="00F537E6">
        <w:t xml:space="preserve">ГРБС в установленном порядке соответствующих </w:t>
      </w:r>
      <w:r w:rsidR="0024292C">
        <w:t>лимитов бюджетных обязательств.</w:t>
      </w:r>
    </w:p>
    <w:p w:rsidR="00A63525" w:rsidRDefault="0032107F" w:rsidP="00D37449">
      <w:pPr>
        <w:jc w:val="both"/>
      </w:pPr>
      <w:r>
        <w:t xml:space="preserve">          </w:t>
      </w:r>
      <w:r w:rsidR="00AB0DBE">
        <w:t xml:space="preserve">В соответствии с условиями муниципального контракта, МУ «УКСДМ»  </w:t>
      </w:r>
      <w:r w:rsidR="0024292C">
        <w:t>перечислил</w:t>
      </w:r>
      <w:r w:rsidR="00610906">
        <w:t>о</w:t>
      </w:r>
      <w:r w:rsidR="0024292C">
        <w:t xml:space="preserve"> аванс </w:t>
      </w:r>
      <w:r w:rsidR="00D37449">
        <w:t>в размере 30% в сумме 179</w:t>
      </w:r>
      <w:r w:rsidR="00541A9D">
        <w:t> 402,68</w:t>
      </w:r>
      <w:r w:rsidR="00D37449">
        <w:t xml:space="preserve"> руб</w:t>
      </w:r>
      <w:r w:rsidR="001761DC">
        <w:t>.</w:t>
      </w:r>
      <w:r w:rsidR="00D37449">
        <w:t xml:space="preserve"> от стоимости настоящего муниципального контракта на основании выставленного счета.</w:t>
      </w:r>
      <w:r w:rsidR="00610906">
        <w:t xml:space="preserve"> </w:t>
      </w:r>
    </w:p>
    <w:p w:rsidR="00610906" w:rsidRDefault="00D37449" w:rsidP="00A86BC1">
      <w:pPr>
        <w:jc w:val="both"/>
      </w:pPr>
      <w:r>
        <w:t xml:space="preserve">         </w:t>
      </w:r>
      <w:r w:rsidR="000573C8">
        <w:t xml:space="preserve"> Необходимо отметить, что согласно мнению Министерства экономического развития и торговли Российской Федерации (письмо от 02.05.2007г. № 6121-АШ/ДО4 «О мерах по предупреждению неблагоприятных последствий от действий недобросовестных поставщиков (подрядчиков, исполнителей) по государственным и муниципальным контрактам») установление авансовых платежей по государственным или муниципальным контрактам </w:t>
      </w:r>
      <w:r w:rsidR="000573C8" w:rsidRPr="002B5012">
        <w:rPr>
          <w:u w:val="single"/>
        </w:rPr>
        <w:t>является правом, но не обязанностью заказчика, уполномоченного органа</w:t>
      </w:r>
      <w:r w:rsidR="000573C8">
        <w:rPr>
          <w:u w:val="single"/>
        </w:rPr>
        <w:t>.</w:t>
      </w:r>
      <w:r w:rsidR="000573C8">
        <w:t xml:space="preserve"> </w:t>
      </w:r>
      <w:r w:rsidR="00610906">
        <w:t>С учетом того, что получение авансового платежа является в некоторых случаях основной целью заключения контракта со стороны недобросовестного поставщика (исполнителя), необходимость их установления должна тщательно анализироваться в каждом конкретном случае.</w:t>
      </w:r>
      <w:r w:rsidR="006E4021">
        <w:t xml:space="preserve"> Таким образом, по мнению КСП района, средства в сумме 179 402,68</w:t>
      </w:r>
      <w:r w:rsidR="001761DC">
        <w:t xml:space="preserve"> руб.</w:t>
      </w:r>
      <w:r w:rsidR="006E4021">
        <w:t xml:space="preserve"> </w:t>
      </w:r>
      <w:r w:rsidR="001761DC">
        <w:t>исполнены</w:t>
      </w:r>
      <w:r w:rsidR="006E4021">
        <w:t xml:space="preserve"> неэффективно.</w:t>
      </w:r>
    </w:p>
    <w:p w:rsidR="00A86BC1" w:rsidRDefault="00A86BC1" w:rsidP="00A86BC1">
      <w:pPr>
        <w:jc w:val="both"/>
      </w:pPr>
      <w:r>
        <w:t xml:space="preserve">          </w:t>
      </w:r>
      <w:r w:rsidR="00E67CC9">
        <w:t xml:space="preserve">В соответствии с </w:t>
      </w:r>
      <w:r>
        <w:t>услови</w:t>
      </w:r>
      <w:r w:rsidR="00E67CC9">
        <w:t>ями</w:t>
      </w:r>
      <w:r>
        <w:t xml:space="preserve"> муниципального контракта (п. 6.2), в случае просрочки исполнения Поставщиком обязательств, предусмотренных Контрактом, Заказчик вправе потребовать уплату неустойки. </w:t>
      </w:r>
    </w:p>
    <w:p w:rsidR="00A86BC1" w:rsidRDefault="00A86BC1" w:rsidP="00A86BC1">
      <w:pPr>
        <w:jc w:val="both"/>
      </w:pPr>
      <w:r>
        <w:t xml:space="preserve">          </w:t>
      </w:r>
      <w:r w:rsidR="00E67CC9">
        <w:t xml:space="preserve">Согласно </w:t>
      </w:r>
      <w:r>
        <w:t xml:space="preserve"> ст.ст. 309, 310 ГК РФ обязательства должны исполняться надлежащим образом в соответствии с условиями обязательства и требованиями закона и односторонний отказ от их исполнения не допускается за исключением случаев, предусмотренных законом.</w:t>
      </w:r>
    </w:p>
    <w:p w:rsidR="00ED1CAA" w:rsidRDefault="00610906" w:rsidP="00ED1CAA">
      <w:pPr>
        <w:tabs>
          <w:tab w:val="left" w:pos="709"/>
        </w:tabs>
        <w:jc w:val="both"/>
        <w:rPr>
          <w:rFonts w:eastAsiaTheme="minorHAnsi"/>
          <w:bCs/>
          <w:lang w:eastAsia="en-US"/>
        </w:rPr>
      </w:pPr>
      <w:r>
        <w:t xml:space="preserve">      </w:t>
      </w:r>
      <w:r w:rsidR="000A2BB3">
        <w:t xml:space="preserve">    </w:t>
      </w:r>
      <w:r w:rsidR="00ED1CAA">
        <w:rPr>
          <w:rFonts w:eastAsiaTheme="minorHAnsi"/>
          <w:bCs/>
          <w:lang w:eastAsia="en-US"/>
        </w:rPr>
        <w:t>Контрольным мероприятием установлено, что в связи с неисполнением обязательств</w:t>
      </w:r>
      <w:r w:rsidR="00631131">
        <w:rPr>
          <w:rFonts w:eastAsiaTheme="minorHAnsi"/>
          <w:bCs/>
          <w:lang w:eastAsia="en-US"/>
        </w:rPr>
        <w:t xml:space="preserve"> по срокам поставки транспортного средства</w:t>
      </w:r>
      <w:r w:rsidR="00ED1CAA">
        <w:rPr>
          <w:rFonts w:eastAsiaTheme="minorHAnsi"/>
          <w:bCs/>
          <w:lang w:eastAsia="en-US"/>
        </w:rPr>
        <w:t xml:space="preserve"> поставщиком ООО «Монолит»</w:t>
      </w:r>
      <w:r w:rsidR="00F537E6">
        <w:rPr>
          <w:rFonts w:eastAsiaTheme="minorHAnsi"/>
          <w:bCs/>
          <w:lang w:eastAsia="en-US"/>
        </w:rPr>
        <w:t xml:space="preserve"> в установленные сроки</w:t>
      </w:r>
      <w:r w:rsidR="00ED1CAA">
        <w:rPr>
          <w:rFonts w:eastAsiaTheme="minorHAnsi"/>
          <w:bCs/>
          <w:lang w:eastAsia="en-US"/>
        </w:rPr>
        <w:t xml:space="preserve">, </w:t>
      </w:r>
      <w:r w:rsidR="00ED1CAA">
        <w:rPr>
          <w:rFonts w:eastAsiaTheme="minorHAnsi"/>
          <w:bCs/>
          <w:lang w:eastAsia="en-US"/>
        </w:rPr>
        <w:lastRenderedPageBreak/>
        <w:t xml:space="preserve">МУ «УКСДМ» обратилось в Арбитражный суд </w:t>
      </w:r>
      <w:r w:rsidR="005A51C9">
        <w:rPr>
          <w:rFonts w:eastAsiaTheme="minorHAnsi"/>
          <w:bCs/>
          <w:lang w:eastAsia="en-US"/>
        </w:rPr>
        <w:t xml:space="preserve">Иркутской области </w:t>
      </w:r>
      <w:r w:rsidR="00ED1CAA">
        <w:rPr>
          <w:rFonts w:eastAsiaTheme="minorHAnsi"/>
          <w:bCs/>
          <w:lang w:eastAsia="en-US"/>
        </w:rPr>
        <w:t xml:space="preserve">о взыскании с поставщика денежных средств в сумме </w:t>
      </w:r>
      <w:r w:rsidR="00541A9D">
        <w:rPr>
          <w:rFonts w:eastAsiaTheme="minorHAnsi"/>
          <w:bCs/>
          <w:lang w:eastAsia="en-US"/>
        </w:rPr>
        <w:t>179 402,67</w:t>
      </w:r>
      <w:r w:rsidR="00ED1CAA">
        <w:rPr>
          <w:rFonts w:eastAsiaTheme="minorHAnsi"/>
          <w:bCs/>
          <w:lang w:eastAsia="en-US"/>
        </w:rPr>
        <w:t xml:space="preserve"> руб. Согласно Решению Арбитражного  суда Иркутской области № А19-18652/2013 от 17.03.2014г. требования МУ «УКСДМ» удовлетворены.</w:t>
      </w:r>
    </w:p>
    <w:p w:rsidR="005A51C9" w:rsidRDefault="005A51C9" w:rsidP="00ED1CAA">
      <w:pPr>
        <w:tabs>
          <w:tab w:val="left" w:pos="709"/>
        </w:tabs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     Кроме того, </w:t>
      </w:r>
      <w:r w:rsidR="003923E8">
        <w:rPr>
          <w:rFonts w:eastAsiaTheme="minorHAnsi"/>
          <w:bCs/>
          <w:lang w:eastAsia="en-US"/>
        </w:rPr>
        <w:t xml:space="preserve">согласно представленной информации, </w:t>
      </w:r>
      <w:r>
        <w:rPr>
          <w:rFonts w:eastAsiaTheme="minorHAnsi"/>
          <w:bCs/>
          <w:lang w:eastAsia="en-US"/>
        </w:rPr>
        <w:t xml:space="preserve">Муниципальным учреждением «Управление по культуре, спорту и делам молодежи» администрации Нижнеилимского муниципального района </w:t>
      </w:r>
      <w:r w:rsidR="008A5601">
        <w:rPr>
          <w:rFonts w:eastAsiaTheme="minorHAnsi"/>
          <w:bCs/>
          <w:lang w:eastAsia="en-US"/>
        </w:rPr>
        <w:t xml:space="preserve">было </w:t>
      </w:r>
      <w:r w:rsidR="003923E8">
        <w:rPr>
          <w:rFonts w:eastAsiaTheme="minorHAnsi"/>
          <w:bCs/>
          <w:lang w:eastAsia="en-US"/>
        </w:rPr>
        <w:t>направлено исковое заявление</w:t>
      </w:r>
      <w:r>
        <w:rPr>
          <w:rFonts w:eastAsiaTheme="minorHAnsi"/>
          <w:bCs/>
          <w:lang w:eastAsia="en-US"/>
        </w:rPr>
        <w:t xml:space="preserve"> в Арбитражный суд Иркутской области</w:t>
      </w:r>
      <w:r w:rsidR="00A86BC1">
        <w:rPr>
          <w:rFonts w:eastAsiaTheme="minorHAnsi"/>
          <w:bCs/>
          <w:lang w:eastAsia="en-US"/>
        </w:rPr>
        <w:t xml:space="preserve"> </w:t>
      </w:r>
      <w:r w:rsidR="003923E8">
        <w:rPr>
          <w:rFonts w:eastAsiaTheme="minorHAnsi"/>
          <w:bCs/>
          <w:lang w:eastAsia="en-US"/>
        </w:rPr>
        <w:t xml:space="preserve">о </w:t>
      </w:r>
      <w:r w:rsidR="00A86BC1">
        <w:rPr>
          <w:rFonts w:eastAsiaTheme="minorHAnsi"/>
          <w:bCs/>
          <w:lang w:eastAsia="en-US"/>
        </w:rPr>
        <w:t>взыскании пени по муниципальному контракту (исх. от 22.05.2014г.).</w:t>
      </w:r>
      <w:r w:rsidR="00EC64DF">
        <w:rPr>
          <w:rFonts w:eastAsiaTheme="minorHAnsi"/>
          <w:bCs/>
          <w:lang w:eastAsia="en-US"/>
        </w:rPr>
        <w:t xml:space="preserve"> </w:t>
      </w:r>
      <w:r w:rsidR="003923E8">
        <w:rPr>
          <w:rFonts w:eastAsiaTheme="minorHAnsi"/>
          <w:bCs/>
          <w:lang w:eastAsia="en-US"/>
        </w:rPr>
        <w:t>По данным расчета МУ «УКСДС», з</w:t>
      </w:r>
      <w:r w:rsidR="00EC64DF">
        <w:rPr>
          <w:rFonts w:eastAsiaTheme="minorHAnsi"/>
          <w:bCs/>
          <w:lang w:eastAsia="en-US"/>
        </w:rPr>
        <w:t>а период просрочки с 10.11.2013г. по 20.05.2014г. расчет пени составил 31 410,42 руб.</w:t>
      </w:r>
    </w:p>
    <w:p w:rsidR="00ED1CAA" w:rsidRDefault="00ED1CAA" w:rsidP="00ED1CAA">
      <w:pPr>
        <w:tabs>
          <w:tab w:val="left" w:pos="709"/>
        </w:tabs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      </w:t>
      </w:r>
      <w:r w:rsidR="00FA2627">
        <w:rPr>
          <w:rFonts w:eastAsiaTheme="minorHAnsi"/>
          <w:bCs/>
          <w:lang w:eastAsia="en-US"/>
        </w:rPr>
        <w:t>КСП района отмечает, что на момент проверки</w:t>
      </w:r>
      <w:r>
        <w:rPr>
          <w:rFonts w:eastAsiaTheme="minorHAnsi"/>
          <w:bCs/>
          <w:lang w:eastAsia="en-US"/>
        </w:rPr>
        <w:t xml:space="preserve"> </w:t>
      </w:r>
      <w:r w:rsidR="00FA2627">
        <w:rPr>
          <w:rFonts w:eastAsiaTheme="minorHAnsi"/>
          <w:bCs/>
          <w:lang w:eastAsia="en-US"/>
        </w:rPr>
        <w:t>возврат суммы предоплаты</w:t>
      </w:r>
      <w:r>
        <w:rPr>
          <w:rFonts w:eastAsiaTheme="minorHAnsi"/>
          <w:bCs/>
          <w:lang w:eastAsia="en-US"/>
        </w:rPr>
        <w:t xml:space="preserve"> </w:t>
      </w:r>
      <w:r w:rsidR="00FA2627">
        <w:rPr>
          <w:rFonts w:eastAsiaTheme="minorHAnsi"/>
          <w:bCs/>
          <w:lang w:eastAsia="en-US"/>
        </w:rPr>
        <w:t xml:space="preserve">поставщиком </w:t>
      </w:r>
      <w:r>
        <w:rPr>
          <w:rFonts w:eastAsiaTheme="minorHAnsi"/>
          <w:bCs/>
          <w:lang w:eastAsia="en-US"/>
        </w:rPr>
        <w:t xml:space="preserve">на </w:t>
      </w:r>
      <w:r w:rsidR="00FA2627">
        <w:rPr>
          <w:rFonts w:eastAsiaTheme="minorHAnsi"/>
          <w:bCs/>
          <w:lang w:eastAsia="en-US"/>
        </w:rPr>
        <w:t xml:space="preserve">расчетный </w:t>
      </w:r>
      <w:r>
        <w:rPr>
          <w:rFonts w:eastAsiaTheme="minorHAnsi"/>
          <w:bCs/>
          <w:lang w:eastAsia="en-US"/>
        </w:rPr>
        <w:t xml:space="preserve">счет </w:t>
      </w:r>
      <w:r w:rsidR="00FA2627">
        <w:rPr>
          <w:rFonts w:eastAsiaTheme="minorHAnsi"/>
          <w:bCs/>
          <w:lang w:eastAsia="en-US"/>
        </w:rPr>
        <w:t>МУ «УКСДС» не был произведен</w:t>
      </w:r>
      <w:r>
        <w:rPr>
          <w:rFonts w:eastAsiaTheme="minorHAnsi"/>
          <w:bCs/>
          <w:lang w:eastAsia="en-US"/>
        </w:rPr>
        <w:t>.</w:t>
      </w:r>
    </w:p>
    <w:p w:rsidR="00EC64DF" w:rsidRDefault="00ED1CAA" w:rsidP="00F009F0">
      <w:pPr>
        <w:tabs>
          <w:tab w:val="left" w:pos="709"/>
        </w:tabs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</w:t>
      </w:r>
    </w:p>
    <w:p w:rsidR="00855513" w:rsidRDefault="007758BF" w:rsidP="00F009F0">
      <w:pPr>
        <w:tabs>
          <w:tab w:val="left" w:pos="709"/>
        </w:tabs>
        <w:jc w:val="both"/>
        <w:rPr>
          <w:color w:val="000000" w:themeColor="text1"/>
        </w:rPr>
      </w:pPr>
      <w:r>
        <w:rPr>
          <w:rFonts w:eastAsiaTheme="minorHAnsi"/>
          <w:bCs/>
          <w:lang w:eastAsia="en-US"/>
        </w:rPr>
        <w:t xml:space="preserve">       </w:t>
      </w:r>
      <w:r w:rsidR="00636FE9">
        <w:rPr>
          <w:rFonts w:eastAsiaTheme="minorHAnsi"/>
          <w:bCs/>
          <w:lang w:eastAsia="en-US"/>
        </w:rPr>
        <w:t xml:space="preserve">  </w:t>
      </w:r>
      <w:r>
        <w:rPr>
          <w:rFonts w:eastAsiaTheme="minorHAnsi"/>
          <w:bCs/>
          <w:lang w:eastAsia="en-US"/>
        </w:rPr>
        <w:t xml:space="preserve"> </w:t>
      </w:r>
      <w:r w:rsidR="00ED1CAA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В соответствии со ст. 10,</w:t>
      </w:r>
      <w:r w:rsidR="00F009F0">
        <w:rPr>
          <w:rFonts w:eastAsiaTheme="minorHAnsi"/>
          <w:bCs/>
          <w:lang w:eastAsia="en-US"/>
        </w:rPr>
        <w:t xml:space="preserve"> </w:t>
      </w:r>
      <w:r w:rsidR="00A679E7">
        <w:rPr>
          <w:rFonts w:eastAsiaTheme="minorHAnsi"/>
          <w:bCs/>
          <w:lang w:eastAsia="en-US"/>
        </w:rPr>
        <w:t>41.1</w:t>
      </w:r>
      <w:r>
        <w:rPr>
          <w:rFonts w:eastAsiaTheme="minorHAnsi"/>
          <w:bCs/>
          <w:lang w:eastAsia="en-US"/>
        </w:rPr>
        <w:t xml:space="preserve"> Федерального закона № 94-ФЗ от 21.07.2005г. «О размещении заказов на поставки товаров, выполнение работ, оказание услуг для государственных и муниципальных нужд» 22.11.2013г. № 1922 администрация Нижнеилимского муниципального района объявила </w:t>
      </w:r>
      <w:r w:rsidR="00631131">
        <w:rPr>
          <w:rFonts w:eastAsiaTheme="minorHAnsi"/>
          <w:bCs/>
          <w:lang w:eastAsia="en-US"/>
        </w:rPr>
        <w:t xml:space="preserve">повторно </w:t>
      </w:r>
      <w:r>
        <w:rPr>
          <w:rFonts w:eastAsiaTheme="minorHAnsi"/>
          <w:bCs/>
          <w:lang w:eastAsia="en-US"/>
        </w:rPr>
        <w:t xml:space="preserve">открытый аукцион в электронной форме </w:t>
      </w:r>
      <w:r w:rsidR="00F009F0">
        <w:rPr>
          <w:rFonts w:eastAsiaTheme="minorHAnsi"/>
          <w:bCs/>
          <w:lang w:eastAsia="en-US"/>
        </w:rPr>
        <w:t xml:space="preserve">по выбору поставщика </w:t>
      </w:r>
      <w:r w:rsidR="00FA2627">
        <w:rPr>
          <w:rFonts w:eastAsiaTheme="minorHAnsi"/>
          <w:bCs/>
          <w:lang w:eastAsia="en-US"/>
        </w:rPr>
        <w:t xml:space="preserve">на </w:t>
      </w:r>
      <w:r w:rsidR="00F009F0">
        <w:rPr>
          <w:rFonts w:eastAsiaTheme="minorHAnsi"/>
          <w:bCs/>
          <w:lang w:eastAsia="en-US"/>
        </w:rPr>
        <w:t>«Поставк</w:t>
      </w:r>
      <w:r w:rsidR="00FA2627">
        <w:rPr>
          <w:rFonts w:eastAsiaTheme="minorHAnsi"/>
          <w:bCs/>
          <w:lang w:eastAsia="en-US"/>
        </w:rPr>
        <w:t>у</w:t>
      </w:r>
      <w:r w:rsidR="00F009F0">
        <w:rPr>
          <w:rFonts w:eastAsiaTheme="minorHAnsi"/>
          <w:bCs/>
          <w:lang w:eastAsia="en-US"/>
        </w:rPr>
        <w:t xml:space="preserve"> микроавтобуса» </w:t>
      </w:r>
      <w:r w:rsidR="00FA2627">
        <w:rPr>
          <w:rFonts w:eastAsiaTheme="minorHAnsi"/>
          <w:bCs/>
          <w:lang w:eastAsia="en-US"/>
        </w:rPr>
        <w:t>с начальной ценой</w:t>
      </w:r>
      <w:r w:rsidR="00F009F0">
        <w:rPr>
          <w:rFonts w:eastAsiaTheme="minorHAnsi"/>
          <w:bCs/>
          <w:lang w:eastAsia="en-US"/>
        </w:rPr>
        <w:t xml:space="preserve"> 649</w:t>
      </w:r>
      <w:r w:rsidR="00500F0A">
        <w:rPr>
          <w:rFonts w:eastAsiaTheme="minorHAnsi"/>
          <w:bCs/>
          <w:lang w:eastAsia="en-US"/>
        </w:rPr>
        <w:t xml:space="preserve"> 000 </w:t>
      </w:r>
      <w:r w:rsidR="00F009F0">
        <w:rPr>
          <w:rFonts w:eastAsiaTheme="minorHAnsi"/>
          <w:bCs/>
          <w:lang w:eastAsia="en-US"/>
        </w:rPr>
        <w:t xml:space="preserve">руб. На основании результатов рассмотрения заявок, на соответствие требованиям, установленным документацией об открытом аукционе в электронной форме, </w:t>
      </w:r>
      <w:r w:rsidR="004D11D4">
        <w:rPr>
          <w:rFonts w:eastAsiaTheme="minorHAnsi"/>
          <w:bCs/>
          <w:lang w:eastAsia="en-US"/>
        </w:rPr>
        <w:t>был признан единственным участником</w:t>
      </w:r>
      <w:r w:rsidR="006B5036">
        <w:rPr>
          <w:rFonts w:eastAsiaTheme="minorHAnsi"/>
          <w:bCs/>
          <w:lang w:eastAsia="en-US"/>
        </w:rPr>
        <w:t xml:space="preserve"> </w:t>
      </w:r>
      <w:r w:rsidR="004D11D4">
        <w:rPr>
          <w:rFonts w:eastAsiaTheme="minorHAnsi"/>
          <w:bCs/>
          <w:lang w:eastAsia="en-US"/>
        </w:rPr>
        <w:t>- ЗАО «БайкалГАЗсервис». МУ «УКСДМ» заключ</w:t>
      </w:r>
      <w:r w:rsidR="00F72C77">
        <w:rPr>
          <w:rFonts w:eastAsiaTheme="minorHAnsi"/>
          <w:bCs/>
          <w:lang w:eastAsia="en-US"/>
        </w:rPr>
        <w:t>ила</w:t>
      </w:r>
      <w:r w:rsidR="004D11D4">
        <w:rPr>
          <w:rFonts w:eastAsiaTheme="minorHAnsi"/>
          <w:bCs/>
          <w:lang w:eastAsia="en-US"/>
        </w:rPr>
        <w:t xml:space="preserve"> муниц</w:t>
      </w:r>
      <w:r w:rsidR="00855513">
        <w:rPr>
          <w:rFonts w:eastAsiaTheme="minorHAnsi"/>
          <w:bCs/>
          <w:lang w:eastAsia="en-US"/>
        </w:rPr>
        <w:t>ипальный контракт №</w:t>
      </w:r>
      <w:r w:rsidR="006B5036">
        <w:rPr>
          <w:rFonts w:eastAsiaTheme="minorHAnsi"/>
          <w:bCs/>
          <w:lang w:eastAsia="en-US"/>
        </w:rPr>
        <w:t xml:space="preserve"> </w:t>
      </w:r>
      <w:r w:rsidR="00855513">
        <w:rPr>
          <w:rFonts w:eastAsiaTheme="minorHAnsi"/>
          <w:bCs/>
          <w:lang w:eastAsia="en-US"/>
        </w:rPr>
        <w:t xml:space="preserve">2013.225982 от 16.12.2013г. на поставку микроавтобуса ГАЗ 22177 «Соболь». Следует отметить, что условиями контракта была предусмотрена оплата за фактически поставленный Товар в течение 30 банковских дней </w:t>
      </w:r>
      <w:r w:rsidR="009776C9">
        <w:rPr>
          <w:rFonts w:eastAsiaTheme="minorHAnsi"/>
          <w:bCs/>
          <w:lang w:eastAsia="en-US"/>
        </w:rPr>
        <w:t xml:space="preserve">с момента подписания Сторонами акта приема-сдачи товара, товарной накладной. Акт приема-передачи автомобиля был подписан между ЗАО «БайкалГАЗсервис» и МУ «УКСДМ» 17 декабря 2013 года. МУ «УКСДМ» </w:t>
      </w:r>
      <w:r w:rsidR="009776C9">
        <w:rPr>
          <w:color w:val="000000" w:themeColor="text1"/>
        </w:rPr>
        <w:t>была произведена оплата за поставку микроавтобуса на сумму 649 000 руб</w:t>
      </w:r>
      <w:r w:rsidR="00500F0A">
        <w:rPr>
          <w:color w:val="000000" w:themeColor="text1"/>
        </w:rPr>
        <w:t>.</w:t>
      </w:r>
      <w:r w:rsidR="009776C9">
        <w:rPr>
          <w:color w:val="000000" w:themeColor="text1"/>
        </w:rPr>
        <w:t>, что подтверждается платежными поручениями № 1026 от 17.12.2013г. на сумму 230 393 руб. 41 коп.</w:t>
      </w:r>
      <w:r w:rsidR="006B5036">
        <w:rPr>
          <w:color w:val="000000" w:themeColor="text1"/>
        </w:rPr>
        <w:t>,</w:t>
      </w:r>
      <w:r w:rsidR="009776C9">
        <w:rPr>
          <w:color w:val="000000" w:themeColor="text1"/>
        </w:rPr>
        <w:t xml:space="preserve"> </w:t>
      </w:r>
      <w:r w:rsidR="006B5036">
        <w:rPr>
          <w:color w:val="000000" w:themeColor="text1"/>
        </w:rPr>
        <w:t xml:space="preserve"> </w:t>
      </w:r>
      <w:r w:rsidR="009776C9">
        <w:rPr>
          <w:color w:val="000000" w:themeColor="text1"/>
        </w:rPr>
        <w:t xml:space="preserve">№ </w:t>
      </w:r>
      <w:r w:rsidR="006B5036">
        <w:rPr>
          <w:color w:val="000000" w:themeColor="text1"/>
        </w:rPr>
        <w:t xml:space="preserve"> </w:t>
      </w:r>
      <w:r w:rsidR="009776C9">
        <w:rPr>
          <w:color w:val="000000" w:themeColor="text1"/>
        </w:rPr>
        <w:t>1025 от 17.12.2013г. на сумму 418 606 руб. 59 коп.</w:t>
      </w:r>
    </w:p>
    <w:p w:rsidR="00636FE9" w:rsidRDefault="00636FE9" w:rsidP="00F009F0">
      <w:pPr>
        <w:tabs>
          <w:tab w:val="left" w:pos="709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</w:t>
      </w:r>
    </w:p>
    <w:p w:rsidR="005F4887" w:rsidRDefault="005F4887" w:rsidP="00F009F0">
      <w:pPr>
        <w:tabs>
          <w:tab w:val="left" w:pos="709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="00BB4747">
        <w:rPr>
          <w:color w:val="000000" w:themeColor="text1"/>
        </w:rPr>
        <w:t xml:space="preserve"> </w:t>
      </w:r>
      <w:r>
        <w:rPr>
          <w:color w:val="000000" w:themeColor="text1"/>
        </w:rPr>
        <w:t>Постановлением администрации Нижнеилимского муниципального района от 14.01.2014г. № 11 микроавтобус ГАЗ 22177 «Соболь»</w:t>
      </w:r>
      <w:r w:rsidR="001B35E9">
        <w:rPr>
          <w:color w:val="000000" w:themeColor="text1"/>
        </w:rPr>
        <w:t xml:space="preserve"> (</w:t>
      </w:r>
      <w:r w:rsidR="00392CE8">
        <w:rPr>
          <w:color w:val="000000" w:themeColor="text1"/>
        </w:rPr>
        <w:t>6 мест)</w:t>
      </w:r>
      <w:r>
        <w:rPr>
          <w:color w:val="000000" w:themeColor="text1"/>
        </w:rPr>
        <w:t xml:space="preserve"> </w:t>
      </w:r>
      <w:r w:rsidR="00483E35">
        <w:rPr>
          <w:color w:val="000000" w:themeColor="text1"/>
        </w:rPr>
        <w:t>передан по акту приема-передачи М</w:t>
      </w:r>
      <w:r w:rsidR="009B56B2">
        <w:rPr>
          <w:color w:val="000000" w:themeColor="text1"/>
        </w:rPr>
        <w:t xml:space="preserve">униципальному казенному учреждению </w:t>
      </w:r>
      <w:r w:rsidR="00483E35">
        <w:rPr>
          <w:color w:val="000000" w:themeColor="text1"/>
        </w:rPr>
        <w:t>«Центр</w:t>
      </w:r>
      <w:r w:rsidR="009B56B2">
        <w:rPr>
          <w:color w:val="000000" w:themeColor="text1"/>
        </w:rPr>
        <w:t xml:space="preserve"> технического об</w:t>
      </w:r>
      <w:r w:rsidR="00BB4747">
        <w:rPr>
          <w:color w:val="000000" w:themeColor="text1"/>
        </w:rPr>
        <w:t>служивания и бухгалтерской отчетности</w:t>
      </w:r>
      <w:r w:rsidR="00483E35">
        <w:rPr>
          <w:color w:val="000000" w:themeColor="text1"/>
        </w:rPr>
        <w:t>»</w:t>
      </w:r>
      <w:r w:rsidR="00342697">
        <w:rPr>
          <w:color w:val="000000" w:themeColor="text1"/>
        </w:rPr>
        <w:t xml:space="preserve"> стоимостью 649 000 руб.</w:t>
      </w:r>
      <w:r w:rsidR="00483E35">
        <w:rPr>
          <w:color w:val="000000" w:themeColor="text1"/>
        </w:rPr>
        <w:t xml:space="preserve"> и </w:t>
      </w:r>
      <w:r>
        <w:rPr>
          <w:color w:val="000000" w:themeColor="text1"/>
        </w:rPr>
        <w:t xml:space="preserve">закреплен </w:t>
      </w:r>
      <w:r w:rsidR="00483E35">
        <w:rPr>
          <w:color w:val="000000" w:themeColor="text1"/>
        </w:rPr>
        <w:t>за указанным учреждение</w:t>
      </w:r>
      <w:r w:rsidR="00631131">
        <w:rPr>
          <w:color w:val="000000" w:themeColor="text1"/>
        </w:rPr>
        <w:t>м</w:t>
      </w:r>
      <w:r w:rsidR="00483E3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на праве </w:t>
      </w:r>
      <w:r w:rsidR="00483E35">
        <w:rPr>
          <w:color w:val="000000" w:themeColor="text1"/>
        </w:rPr>
        <w:t>оперативного управления.</w:t>
      </w:r>
    </w:p>
    <w:p w:rsidR="00483E35" w:rsidRDefault="00F225B2" w:rsidP="00F009F0">
      <w:pPr>
        <w:tabs>
          <w:tab w:val="left" w:pos="709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483E35">
        <w:rPr>
          <w:color w:val="000000" w:themeColor="text1"/>
        </w:rPr>
        <w:t xml:space="preserve">        Согласно представленной информации</w:t>
      </w:r>
      <w:r w:rsidR="00FF009E">
        <w:rPr>
          <w:color w:val="000000" w:themeColor="text1"/>
        </w:rPr>
        <w:t xml:space="preserve"> Департамента по управлени</w:t>
      </w:r>
      <w:r>
        <w:rPr>
          <w:color w:val="000000" w:themeColor="text1"/>
        </w:rPr>
        <w:t>ю</w:t>
      </w:r>
      <w:r w:rsidR="00FF009E">
        <w:rPr>
          <w:color w:val="000000" w:themeColor="text1"/>
        </w:rPr>
        <w:t xml:space="preserve"> муниципальным имуществом</w:t>
      </w:r>
      <w:r>
        <w:rPr>
          <w:color w:val="000000" w:themeColor="text1"/>
        </w:rPr>
        <w:t xml:space="preserve"> администрации Нижнеилимского муниципального района</w:t>
      </w:r>
      <w:r w:rsidR="00FF009E">
        <w:rPr>
          <w:color w:val="000000" w:themeColor="text1"/>
        </w:rPr>
        <w:t xml:space="preserve">, </w:t>
      </w:r>
      <w:r w:rsidR="009B56B2">
        <w:rPr>
          <w:color w:val="000000" w:themeColor="text1"/>
        </w:rPr>
        <w:t xml:space="preserve">указанное </w:t>
      </w:r>
      <w:r w:rsidR="00FF009E">
        <w:rPr>
          <w:color w:val="000000" w:themeColor="text1"/>
        </w:rPr>
        <w:t>транспортное средство включено в реестр муниципальной собственности муниципального образования «Нижнеилимский район».</w:t>
      </w:r>
    </w:p>
    <w:p w:rsidR="00CE4417" w:rsidRDefault="00CE4417" w:rsidP="00F009F0">
      <w:pPr>
        <w:tabs>
          <w:tab w:val="left" w:pos="709"/>
        </w:tabs>
        <w:jc w:val="both"/>
        <w:rPr>
          <w:rFonts w:eastAsiaTheme="minorHAnsi"/>
          <w:bCs/>
          <w:lang w:eastAsia="en-US"/>
        </w:rPr>
      </w:pPr>
      <w:r>
        <w:rPr>
          <w:color w:val="000000" w:themeColor="text1"/>
        </w:rPr>
        <w:t xml:space="preserve">         </w:t>
      </w:r>
      <w:r w:rsidR="009B56B2">
        <w:rPr>
          <w:color w:val="000000" w:themeColor="text1"/>
        </w:rPr>
        <w:t>По резуль</w:t>
      </w:r>
      <w:r w:rsidR="00BB4747">
        <w:rPr>
          <w:color w:val="000000" w:themeColor="text1"/>
        </w:rPr>
        <w:t>татам</w:t>
      </w:r>
      <w:r w:rsidR="009B56B2">
        <w:rPr>
          <w:color w:val="000000" w:themeColor="text1"/>
        </w:rPr>
        <w:t xml:space="preserve"> к</w:t>
      </w:r>
      <w:r>
        <w:rPr>
          <w:color w:val="000000" w:themeColor="text1"/>
        </w:rPr>
        <w:t>онтрольн</w:t>
      </w:r>
      <w:r w:rsidR="009B56B2">
        <w:rPr>
          <w:color w:val="000000" w:themeColor="text1"/>
        </w:rPr>
        <w:t>ого</w:t>
      </w:r>
      <w:r w:rsidR="00BB4747">
        <w:rPr>
          <w:color w:val="000000" w:themeColor="text1"/>
        </w:rPr>
        <w:t xml:space="preserve"> мероприятием </w:t>
      </w:r>
      <w:r>
        <w:rPr>
          <w:color w:val="000000" w:themeColor="text1"/>
        </w:rPr>
        <w:t xml:space="preserve">установлено, что Постановлением администрации Нижнеилимского муниципального района от 14.01.2014г. № 12 </w:t>
      </w:r>
      <w:r w:rsidR="00625EF3">
        <w:rPr>
          <w:color w:val="000000" w:themeColor="text1"/>
        </w:rPr>
        <w:t xml:space="preserve">Муниципальному казенному учреждению «Сервисный центр» </w:t>
      </w:r>
      <w:r>
        <w:rPr>
          <w:color w:val="000000" w:themeColor="text1"/>
        </w:rPr>
        <w:t xml:space="preserve">передан </w:t>
      </w:r>
      <w:r w:rsidR="00BB4747">
        <w:rPr>
          <w:color w:val="000000" w:themeColor="text1"/>
        </w:rPr>
        <w:t xml:space="preserve">специализированный пассажирский </w:t>
      </w:r>
      <w:r>
        <w:rPr>
          <w:color w:val="000000" w:themeColor="text1"/>
        </w:rPr>
        <w:t>автомобиль ГАЗ – 322173, 2012 года изготовления на 13 мест</w:t>
      </w:r>
      <w:r w:rsidR="00342697">
        <w:rPr>
          <w:color w:val="000000" w:themeColor="text1"/>
        </w:rPr>
        <w:t xml:space="preserve"> стоимостью 657 917 руб., остаточной стоимостью 516 018,36 руб.</w:t>
      </w:r>
    </w:p>
    <w:p w:rsidR="001D784F" w:rsidRDefault="001D784F" w:rsidP="003D0B0F">
      <w:pPr>
        <w:jc w:val="both"/>
      </w:pPr>
    </w:p>
    <w:p w:rsidR="00F26C2E" w:rsidRDefault="00D93AC1" w:rsidP="003D0B0F">
      <w:pPr>
        <w:jc w:val="both"/>
      </w:pPr>
      <w:r>
        <w:t xml:space="preserve">     </w:t>
      </w:r>
      <w:r w:rsidR="00BB4747">
        <w:t xml:space="preserve">  </w:t>
      </w:r>
      <w:r>
        <w:t xml:space="preserve"> </w:t>
      </w:r>
      <w:r w:rsidR="001D784F">
        <w:t xml:space="preserve">Следует отметить, что в </w:t>
      </w:r>
      <w:r w:rsidR="00F7633D">
        <w:t xml:space="preserve">представленном администрацией Нижнеилимского муниципального района </w:t>
      </w:r>
      <w:r w:rsidR="001D784F">
        <w:t xml:space="preserve">Отчете </w:t>
      </w:r>
      <w:r w:rsidR="00636FE9">
        <w:t>об использовании субсидий в целях софинсирования расходов, связанных с реализацией мероприятий перечня проектов народных инициатив  по с</w:t>
      </w:r>
      <w:r w:rsidR="00BB7CF4">
        <w:t xml:space="preserve">остоянию на 05.12.2013г., </w:t>
      </w:r>
      <w:r w:rsidR="00BB4747">
        <w:t>ошибочно</w:t>
      </w:r>
      <w:r w:rsidR="001D784F">
        <w:t xml:space="preserve"> указана марка микроавтобуса, приобретенного для </w:t>
      </w:r>
      <w:r w:rsidR="00C96D91">
        <w:t xml:space="preserve">нужд </w:t>
      </w:r>
      <w:r w:rsidR="001D784F">
        <w:t>МУ «УКСДМ».</w:t>
      </w:r>
    </w:p>
    <w:p w:rsidR="006E4021" w:rsidRDefault="006E4021" w:rsidP="003D0B0F">
      <w:pPr>
        <w:jc w:val="both"/>
      </w:pPr>
    </w:p>
    <w:p w:rsidR="006E4021" w:rsidRDefault="00575515" w:rsidP="006E4021">
      <w:r>
        <w:rPr>
          <w:b/>
        </w:rPr>
        <w:t xml:space="preserve">         </w:t>
      </w:r>
      <w:r w:rsidR="006E4021">
        <w:rPr>
          <w:b/>
        </w:rPr>
        <w:t>П</w:t>
      </w:r>
      <w:r w:rsidR="006E4021" w:rsidRPr="00374182">
        <w:rPr>
          <w:b/>
        </w:rPr>
        <w:t xml:space="preserve">роведение капитального и текущего ремонта, улучшение материальной технической базы </w:t>
      </w:r>
      <w:r>
        <w:rPr>
          <w:b/>
        </w:rPr>
        <w:t>дошкольных образовательных учреждений</w:t>
      </w:r>
      <w:r w:rsidR="006E4021" w:rsidRPr="00374182">
        <w:rPr>
          <w:b/>
        </w:rPr>
        <w:t>.</w:t>
      </w:r>
      <w:r w:rsidR="006E4021">
        <w:t xml:space="preserve"> </w:t>
      </w:r>
    </w:p>
    <w:p w:rsidR="006E4021" w:rsidRDefault="006E4021" w:rsidP="006E4021"/>
    <w:p w:rsidR="006E4021" w:rsidRDefault="006E4021" w:rsidP="006E4021">
      <w:pPr>
        <w:jc w:val="both"/>
      </w:pPr>
      <w:r>
        <w:t xml:space="preserve">         В целях реализации мероприятий, направленных на сокращение очередности по зачислению детей в дошкольные образовательные учреждения, был</w:t>
      </w:r>
      <w:r w:rsidR="00D7015D">
        <w:t>и</w:t>
      </w:r>
      <w:r>
        <w:t xml:space="preserve"> проведен</w:t>
      </w:r>
      <w:r w:rsidR="00D7015D">
        <w:t>ы</w:t>
      </w:r>
      <w:r>
        <w:t xml:space="preserve"> капитальны</w:t>
      </w:r>
      <w:r w:rsidR="00D7015D">
        <w:t>е</w:t>
      </w:r>
      <w:r>
        <w:t xml:space="preserve"> ремонт</w:t>
      </w:r>
      <w:r w:rsidR="00D7015D">
        <w:t>ы</w:t>
      </w:r>
      <w:r>
        <w:t xml:space="preserve"> </w:t>
      </w:r>
      <w:r>
        <w:lastRenderedPageBreak/>
        <w:t xml:space="preserve">помещений по открытию </w:t>
      </w:r>
      <w:r w:rsidR="002F07C5">
        <w:t>четырех</w:t>
      </w:r>
      <w:r>
        <w:t xml:space="preserve"> групп для создания дополнительных мест в </w:t>
      </w:r>
      <w:r w:rsidR="00D7015D">
        <w:t>МДОУ «Мишутка» (40 чел.), МДОУ «Росинка» (</w:t>
      </w:r>
      <w:r w:rsidR="002F07C5">
        <w:t>20 чел.)</w:t>
      </w:r>
      <w:r w:rsidR="00D7015D">
        <w:t xml:space="preserve"> и  МДОУ «Сосенка»</w:t>
      </w:r>
      <w:r w:rsidR="002F07C5">
        <w:t xml:space="preserve"> (20 чел.).</w:t>
      </w:r>
    </w:p>
    <w:p w:rsidR="006E4021" w:rsidRDefault="006E4021" w:rsidP="006E4021">
      <w:pPr>
        <w:jc w:val="both"/>
      </w:pPr>
      <w:r>
        <w:t xml:space="preserve">         Отчет о ходе исполнения мероприятий, включенных в перечень народных инициатив представлен в таблице № 2.</w:t>
      </w:r>
    </w:p>
    <w:p w:rsidR="006E4021" w:rsidRDefault="006E4021" w:rsidP="006E4021">
      <w:pPr>
        <w:tabs>
          <w:tab w:val="left" w:pos="709"/>
        </w:tabs>
        <w:jc w:val="right"/>
      </w:pPr>
      <w:r>
        <w:t>Таблица № 2.</w:t>
      </w:r>
    </w:p>
    <w:p w:rsidR="006E4021" w:rsidRDefault="006E4021" w:rsidP="006E4021">
      <w:pPr>
        <w:tabs>
          <w:tab w:val="left" w:pos="709"/>
        </w:tabs>
        <w:jc w:val="right"/>
      </w:pPr>
      <w:r>
        <w:t>(руб.)</w:t>
      </w:r>
    </w:p>
    <w:tbl>
      <w:tblPr>
        <w:tblStyle w:val="a5"/>
        <w:tblW w:w="0" w:type="auto"/>
        <w:tblInd w:w="108" w:type="dxa"/>
        <w:tblLook w:val="04A0"/>
      </w:tblPr>
      <w:tblGrid>
        <w:gridCol w:w="3402"/>
        <w:gridCol w:w="2552"/>
        <w:gridCol w:w="1276"/>
        <w:gridCol w:w="14"/>
        <w:gridCol w:w="1403"/>
        <w:gridCol w:w="1559"/>
      </w:tblGrid>
      <w:tr w:rsidR="006E4021" w:rsidRPr="001C4804" w:rsidTr="00DC66A8">
        <w:tc>
          <w:tcPr>
            <w:tcW w:w="3402" w:type="dxa"/>
            <w:vMerge w:val="restart"/>
            <w:shd w:val="clear" w:color="auto" w:fill="D9D9D9" w:themeFill="background1" w:themeFillShade="D9"/>
          </w:tcPr>
          <w:p w:rsidR="006E4021" w:rsidRPr="001C4804" w:rsidRDefault="006E4021" w:rsidP="00DC66A8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1C4804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</w:tcPr>
          <w:p w:rsidR="006E4021" w:rsidRPr="001C4804" w:rsidRDefault="006E4021" w:rsidP="00DC66A8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1C4804">
              <w:rPr>
                <w:b/>
                <w:sz w:val="20"/>
                <w:szCs w:val="20"/>
              </w:rPr>
              <w:t>Поставщик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1C4804">
              <w:rPr>
                <w:b/>
                <w:sz w:val="20"/>
                <w:szCs w:val="20"/>
              </w:rPr>
              <w:t xml:space="preserve">№ и дата </w:t>
            </w:r>
            <w:r>
              <w:rPr>
                <w:b/>
                <w:sz w:val="20"/>
                <w:szCs w:val="20"/>
              </w:rPr>
              <w:t xml:space="preserve">муниципального контракта </w:t>
            </w:r>
            <w:r w:rsidRPr="001C4804">
              <w:rPr>
                <w:b/>
                <w:sz w:val="20"/>
                <w:szCs w:val="20"/>
              </w:rPr>
              <w:t xml:space="preserve">или договора 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</w:tcPr>
          <w:p w:rsidR="006E4021" w:rsidRPr="001C4804" w:rsidRDefault="006E4021" w:rsidP="00DC66A8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1C4804">
              <w:rPr>
                <w:b/>
                <w:sz w:val="20"/>
                <w:szCs w:val="20"/>
              </w:rPr>
              <w:t>Исполнение по расходам на проведение мероприятия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6E4021" w:rsidRPr="001C4804" w:rsidRDefault="006E4021" w:rsidP="00DC66A8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1C4804">
              <w:rPr>
                <w:b/>
                <w:sz w:val="20"/>
                <w:szCs w:val="20"/>
              </w:rPr>
              <w:t>Форма размещения заказа</w:t>
            </w:r>
          </w:p>
        </w:tc>
      </w:tr>
      <w:tr w:rsidR="00575515" w:rsidRPr="001C4804" w:rsidTr="00575515">
        <w:trPr>
          <w:trHeight w:val="840"/>
        </w:trPr>
        <w:tc>
          <w:tcPr>
            <w:tcW w:w="3402" w:type="dxa"/>
            <w:vMerge/>
          </w:tcPr>
          <w:p w:rsidR="00575515" w:rsidRPr="001C4804" w:rsidRDefault="00575515" w:rsidP="00DC66A8">
            <w:pPr>
              <w:tabs>
                <w:tab w:val="left" w:pos="709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75515" w:rsidRPr="001C4804" w:rsidRDefault="00575515" w:rsidP="00DC66A8">
            <w:pPr>
              <w:tabs>
                <w:tab w:val="left" w:pos="709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75515" w:rsidRPr="001C4804" w:rsidRDefault="00575515" w:rsidP="00575515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1C4804">
              <w:rPr>
                <w:b/>
                <w:sz w:val="20"/>
                <w:szCs w:val="20"/>
              </w:rPr>
              <w:t>Средства областного бюджет</w:t>
            </w: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40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75515" w:rsidRPr="001C4804" w:rsidRDefault="00575515" w:rsidP="00DC66A8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1C4804">
              <w:rPr>
                <w:b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vMerge/>
          </w:tcPr>
          <w:p w:rsidR="00575515" w:rsidRPr="001C4804" w:rsidRDefault="00575515" w:rsidP="00DC66A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</w:tr>
      <w:tr w:rsidR="00EB2455" w:rsidRPr="001C4804" w:rsidTr="00DC66A8">
        <w:tc>
          <w:tcPr>
            <w:tcW w:w="8647" w:type="dxa"/>
            <w:gridSpan w:val="5"/>
          </w:tcPr>
          <w:p w:rsidR="00EB2455" w:rsidRPr="00EB2455" w:rsidRDefault="00EB2455" w:rsidP="00DC66A8">
            <w:pPr>
              <w:tabs>
                <w:tab w:val="left" w:pos="709"/>
              </w:tabs>
              <w:jc w:val="both"/>
              <w:rPr>
                <w:b/>
                <w:sz w:val="24"/>
                <w:szCs w:val="24"/>
              </w:rPr>
            </w:pPr>
            <w:r w:rsidRPr="00EB2455">
              <w:rPr>
                <w:b/>
                <w:sz w:val="24"/>
                <w:szCs w:val="24"/>
              </w:rPr>
              <w:t>МДОУ «Мишутка»</w:t>
            </w:r>
          </w:p>
        </w:tc>
        <w:tc>
          <w:tcPr>
            <w:tcW w:w="1559" w:type="dxa"/>
          </w:tcPr>
          <w:p w:rsidR="00EB2455" w:rsidRPr="001C4804" w:rsidRDefault="00EB2455" w:rsidP="00DC66A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</w:tr>
      <w:tr w:rsidR="006E4021" w:rsidRPr="001C4804" w:rsidTr="00DC66A8">
        <w:tc>
          <w:tcPr>
            <w:tcW w:w="3402" w:type="dxa"/>
          </w:tcPr>
          <w:p w:rsidR="006E4021" w:rsidRPr="001C4804" w:rsidRDefault="006E4021" w:rsidP="00DC66A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1C4804">
              <w:rPr>
                <w:sz w:val="20"/>
                <w:szCs w:val="20"/>
              </w:rPr>
              <w:t>Проведение капитального ремонта, в том числе:</w:t>
            </w:r>
          </w:p>
        </w:tc>
        <w:tc>
          <w:tcPr>
            <w:tcW w:w="2552" w:type="dxa"/>
          </w:tcPr>
          <w:p w:rsidR="006E4021" w:rsidRPr="001C4804" w:rsidRDefault="006E4021" w:rsidP="00DC66A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E4021" w:rsidRPr="001C4804" w:rsidRDefault="006E4021" w:rsidP="00DC66A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6E4021" w:rsidRPr="001C4804" w:rsidRDefault="006E4021" w:rsidP="00DC66A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E4021" w:rsidRPr="001C4804" w:rsidRDefault="006E4021" w:rsidP="00DC66A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</w:tr>
      <w:tr w:rsidR="006E4021" w:rsidRPr="001C4804" w:rsidTr="00DC66A8">
        <w:tc>
          <w:tcPr>
            <w:tcW w:w="3402" w:type="dxa"/>
          </w:tcPr>
          <w:p w:rsidR="006E4021" w:rsidRPr="001C4804" w:rsidRDefault="006E4021" w:rsidP="00DC66A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1C4804">
              <w:rPr>
                <w:sz w:val="20"/>
                <w:szCs w:val="20"/>
              </w:rPr>
              <w:t>Выборочный капитальный ремонт</w:t>
            </w:r>
            <w:r>
              <w:rPr>
                <w:sz w:val="20"/>
                <w:szCs w:val="20"/>
              </w:rPr>
              <w:t xml:space="preserve"> помещений</w:t>
            </w:r>
          </w:p>
        </w:tc>
        <w:tc>
          <w:tcPr>
            <w:tcW w:w="2552" w:type="dxa"/>
          </w:tcPr>
          <w:p w:rsidR="006E4021" w:rsidRDefault="006E4021" w:rsidP="00DC66A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r w:rsidRPr="001C4804">
              <w:rPr>
                <w:sz w:val="20"/>
                <w:szCs w:val="20"/>
              </w:rPr>
              <w:t>Рекунов</w:t>
            </w:r>
            <w:r>
              <w:rPr>
                <w:sz w:val="20"/>
                <w:szCs w:val="20"/>
              </w:rPr>
              <w:t xml:space="preserve"> Е.В. </w:t>
            </w:r>
          </w:p>
          <w:p w:rsidR="006E4021" w:rsidRPr="001C4804" w:rsidRDefault="006E4021" w:rsidP="00DC66A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муниц. контракт </w:t>
            </w:r>
            <w:r w:rsidRPr="001C4804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1C4804">
              <w:rPr>
                <w:sz w:val="20"/>
                <w:szCs w:val="20"/>
              </w:rPr>
              <w:t>2013.126438 от 05.08.2013г</w:t>
            </w:r>
          </w:p>
        </w:tc>
        <w:tc>
          <w:tcPr>
            <w:tcW w:w="1276" w:type="dxa"/>
          </w:tcPr>
          <w:p w:rsidR="006E4021" w:rsidRPr="001C4804" w:rsidRDefault="006E4021" w:rsidP="00DC66A8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1C4804">
              <w:rPr>
                <w:sz w:val="20"/>
                <w:szCs w:val="20"/>
              </w:rPr>
              <w:t>1 165 434,01</w:t>
            </w:r>
          </w:p>
        </w:tc>
        <w:tc>
          <w:tcPr>
            <w:tcW w:w="1417" w:type="dxa"/>
            <w:gridSpan w:val="2"/>
          </w:tcPr>
          <w:p w:rsidR="006E4021" w:rsidRPr="001C4804" w:rsidRDefault="006E4021" w:rsidP="00DC66A8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1C4804">
              <w:rPr>
                <w:sz w:val="20"/>
                <w:szCs w:val="20"/>
              </w:rPr>
              <w:t>386</w:t>
            </w:r>
            <w:r>
              <w:rPr>
                <w:sz w:val="20"/>
                <w:szCs w:val="20"/>
              </w:rPr>
              <w:t> </w:t>
            </w:r>
            <w:r w:rsidRPr="001C480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6E4021" w:rsidRPr="001C4804" w:rsidRDefault="006E4021" w:rsidP="00DC66A8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1C4804">
              <w:rPr>
                <w:sz w:val="20"/>
                <w:szCs w:val="20"/>
              </w:rPr>
              <w:t>Открытый аукцион в электронной форме</w:t>
            </w:r>
          </w:p>
        </w:tc>
      </w:tr>
      <w:tr w:rsidR="006E4021" w:rsidRPr="001C4804" w:rsidTr="00DC66A8">
        <w:tc>
          <w:tcPr>
            <w:tcW w:w="3402" w:type="dxa"/>
          </w:tcPr>
          <w:p w:rsidR="006E4021" w:rsidRPr="001C4804" w:rsidRDefault="006E4021" w:rsidP="00DC66A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1C4804">
              <w:rPr>
                <w:sz w:val="20"/>
                <w:szCs w:val="20"/>
              </w:rPr>
              <w:t>Улучшение материальное базы, в том числе:</w:t>
            </w:r>
          </w:p>
        </w:tc>
        <w:tc>
          <w:tcPr>
            <w:tcW w:w="2552" w:type="dxa"/>
          </w:tcPr>
          <w:p w:rsidR="006E4021" w:rsidRPr="001C4804" w:rsidRDefault="006E4021" w:rsidP="00DC66A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E4021" w:rsidRPr="001C4804" w:rsidRDefault="006E4021" w:rsidP="00DC66A8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6E4021" w:rsidRPr="001C4804" w:rsidRDefault="006E4021" w:rsidP="00DC66A8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E4021" w:rsidRPr="001C4804" w:rsidRDefault="006E4021" w:rsidP="00DC66A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</w:tr>
      <w:tr w:rsidR="006E4021" w:rsidRPr="001C4804" w:rsidTr="00DC66A8">
        <w:tc>
          <w:tcPr>
            <w:tcW w:w="3402" w:type="dxa"/>
          </w:tcPr>
          <w:p w:rsidR="006E4021" w:rsidRPr="001C4804" w:rsidRDefault="006E4021" w:rsidP="00DC66A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1C4804">
              <w:rPr>
                <w:sz w:val="20"/>
                <w:szCs w:val="20"/>
              </w:rPr>
              <w:t>Поставка мебели</w:t>
            </w:r>
          </w:p>
        </w:tc>
        <w:tc>
          <w:tcPr>
            <w:tcW w:w="2552" w:type="dxa"/>
          </w:tcPr>
          <w:p w:rsidR="006E4021" w:rsidRDefault="006E4021" w:rsidP="00DC66A8">
            <w:pPr>
              <w:tabs>
                <w:tab w:val="left" w:pos="459"/>
              </w:tabs>
              <w:ind w:left="34" w:right="176"/>
              <w:jc w:val="both"/>
              <w:rPr>
                <w:sz w:val="20"/>
                <w:szCs w:val="20"/>
              </w:rPr>
            </w:pPr>
            <w:r w:rsidRPr="001C4804">
              <w:rPr>
                <w:sz w:val="20"/>
                <w:szCs w:val="20"/>
              </w:rPr>
              <w:t>ООО «Сибстройсервис плюс»</w:t>
            </w:r>
            <w:r>
              <w:rPr>
                <w:sz w:val="20"/>
                <w:szCs w:val="20"/>
              </w:rPr>
              <w:t xml:space="preserve"> </w:t>
            </w:r>
          </w:p>
          <w:p w:rsidR="006E4021" w:rsidRPr="001C4804" w:rsidRDefault="006E4021" w:rsidP="00DC66A8">
            <w:pPr>
              <w:tabs>
                <w:tab w:val="left" w:pos="459"/>
                <w:tab w:val="left" w:pos="2019"/>
              </w:tabs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муниц. контракт № </w:t>
            </w:r>
            <w:r w:rsidRPr="001C4804">
              <w:rPr>
                <w:sz w:val="20"/>
                <w:szCs w:val="20"/>
              </w:rPr>
              <w:t>44/044К от 09.09.2013г</w:t>
            </w:r>
            <w:r>
              <w:rPr>
                <w:sz w:val="20"/>
                <w:szCs w:val="20"/>
              </w:rPr>
              <w:t>.</w:t>
            </w:r>
            <w:r w:rsidRPr="001C48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E4021" w:rsidRPr="001C4804" w:rsidRDefault="006E4021" w:rsidP="00DC66A8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1C4804">
              <w:rPr>
                <w:sz w:val="20"/>
                <w:szCs w:val="20"/>
              </w:rPr>
              <w:t>297</w:t>
            </w:r>
            <w:r>
              <w:rPr>
                <w:sz w:val="20"/>
                <w:szCs w:val="20"/>
              </w:rPr>
              <w:t> </w:t>
            </w:r>
            <w:r w:rsidRPr="001C480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gridSpan w:val="2"/>
          </w:tcPr>
          <w:p w:rsidR="006E4021" w:rsidRPr="001C4804" w:rsidRDefault="006E4021" w:rsidP="00DC66A8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E4021" w:rsidRPr="001C4804" w:rsidRDefault="006E4021" w:rsidP="00DC66A8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1C4804">
              <w:rPr>
                <w:sz w:val="20"/>
                <w:szCs w:val="20"/>
              </w:rPr>
              <w:t>Запрос котировок</w:t>
            </w:r>
          </w:p>
        </w:tc>
      </w:tr>
      <w:tr w:rsidR="006E4021" w:rsidRPr="001C4804" w:rsidTr="00DC66A8">
        <w:tc>
          <w:tcPr>
            <w:tcW w:w="3402" w:type="dxa"/>
          </w:tcPr>
          <w:p w:rsidR="006E4021" w:rsidRPr="001C4804" w:rsidRDefault="006E4021" w:rsidP="00DC66A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1C4804">
              <w:rPr>
                <w:sz w:val="20"/>
                <w:szCs w:val="20"/>
              </w:rPr>
              <w:t xml:space="preserve">Поставка мягкого инвентаря </w:t>
            </w:r>
          </w:p>
        </w:tc>
        <w:tc>
          <w:tcPr>
            <w:tcW w:w="2552" w:type="dxa"/>
          </w:tcPr>
          <w:p w:rsidR="006E4021" w:rsidRDefault="006E4021" w:rsidP="00DC66A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1C4804">
              <w:rPr>
                <w:sz w:val="20"/>
                <w:szCs w:val="20"/>
              </w:rPr>
              <w:t>ООО «Надежда»</w:t>
            </w:r>
          </w:p>
          <w:p w:rsidR="006E4021" w:rsidRPr="001C4804" w:rsidRDefault="006E4021" w:rsidP="00DC66A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1C4804">
              <w:rPr>
                <w:sz w:val="20"/>
                <w:szCs w:val="20"/>
              </w:rPr>
              <w:t>Дог</w:t>
            </w:r>
            <w:r>
              <w:rPr>
                <w:sz w:val="20"/>
                <w:szCs w:val="20"/>
              </w:rPr>
              <w:t>. №</w:t>
            </w:r>
            <w:r w:rsidRPr="001C4804">
              <w:rPr>
                <w:sz w:val="20"/>
                <w:szCs w:val="20"/>
              </w:rPr>
              <w:t xml:space="preserve"> 106 от 15.07.2013</w:t>
            </w:r>
            <w:r>
              <w:rPr>
                <w:sz w:val="20"/>
                <w:szCs w:val="20"/>
              </w:rPr>
              <w:t>г.</w:t>
            </w:r>
            <w:r w:rsidRPr="001C48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E4021" w:rsidRPr="001C4804" w:rsidRDefault="006E4021" w:rsidP="00DC66A8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1C4804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 </w:t>
            </w:r>
            <w:r w:rsidRPr="001C4804">
              <w:rPr>
                <w:sz w:val="20"/>
                <w:szCs w:val="20"/>
              </w:rPr>
              <w:t>999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gridSpan w:val="2"/>
          </w:tcPr>
          <w:p w:rsidR="006E4021" w:rsidRPr="001C4804" w:rsidRDefault="006E4021" w:rsidP="00DC66A8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E4021" w:rsidRPr="001C4804" w:rsidRDefault="006E4021" w:rsidP="00DC66A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</w:tr>
      <w:tr w:rsidR="006E4021" w:rsidRPr="001C4804" w:rsidTr="00DC66A8">
        <w:tc>
          <w:tcPr>
            <w:tcW w:w="3402" w:type="dxa"/>
          </w:tcPr>
          <w:p w:rsidR="006E4021" w:rsidRPr="001C4804" w:rsidRDefault="006E4021" w:rsidP="00DC66A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1C4804">
              <w:rPr>
                <w:sz w:val="20"/>
                <w:szCs w:val="20"/>
              </w:rPr>
              <w:t xml:space="preserve">Поставка мягкого инвентаря </w:t>
            </w:r>
          </w:p>
        </w:tc>
        <w:tc>
          <w:tcPr>
            <w:tcW w:w="2552" w:type="dxa"/>
          </w:tcPr>
          <w:p w:rsidR="006E4021" w:rsidRDefault="006E4021" w:rsidP="00DC66A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1C4804">
              <w:rPr>
                <w:sz w:val="20"/>
                <w:szCs w:val="20"/>
              </w:rPr>
              <w:t>ООО «Надежда»</w:t>
            </w:r>
          </w:p>
          <w:p w:rsidR="006E4021" w:rsidRPr="001C4804" w:rsidRDefault="006E4021" w:rsidP="00DC66A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1C4804">
              <w:rPr>
                <w:sz w:val="20"/>
                <w:szCs w:val="20"/>
              </w:rPr>
              <w:t>Дог</w:t>
            </w:r>
            <w:r>
              <w:rPr>
                <w:sz w:val="20"/>
                <w:szCs w:val="20"/>
              </w:rPr>
              <w:t>. №</w:t>
            </w:r>
            <w:r w:rsidRPr="001C4804">
              <w:rPr>
                <w:sz w:val="20"/>
                <w:szCs w:val="20"/>
              </w:rPr>
              <w:t xml:space="preserve"> 141 от 15.11.2013</w:t>
            </w:r>
            <w:r>
              <w:rPr>
                <w:sz w:val="20"/>
                <w:szCs w:val="20"/>
              </w:rPr>
              <w:t>г.</w:t>
            </w:r>
            <w:r w:rsidRPr="001C48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E4021" w:rsidRPr="001C4804" w:rsidRDefault="006E4021" w:rsidP="00DC66A8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1C4804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 </w:t>
            </w:r>
            <w:r w:rsidRPr="001C4804">
              <w:rPr>
                <w:sz w:val="20"/>
                <w:szCs w:val="20"/>
              </w:rPr>
              <w:t>700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gridSpan w:val="2"/>
          </w:tcPr>
          <w:p w:rsidR="006E4021" w:rsidRPr="001C4804" w:rsidRDefault="006E4021" w:rsidP="00DC66A8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E4021" w:rsidRPr="001C4804" w:rsidRDefault="006E4021" w:rsidP="00DC66A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</w:tr>
      <w:tr w:rsidR="006E4021" w:rsidRPr="001C4804" w:rsidTr="00DC66A8">
        <w:tc>
          <w:tcPr>
            <w:tcW w:w="3402" w:type="dxa"/>
          </w:tcPr>
          <w:p w:rsidR="006E4021" w:rsidRPr="001C4804" w:rsidRDefault="006E4021" w:rsidP="00DC66A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1C4804">
              <w:rPr>
                <w:sz w:val="20"/>
                <w:szCs w:val="20"/>
              </w:rPr>
              <w:t>Текстильные изделия</w:t>
            </w:r>
          </w:p>
        </w:tc>
        <w:tc>
          <w:tcPr>
            <w:tcW w:w="2552" w:type="dxa"/>
          </w:tcPr>
          <w:p w:rsidR="006E4021" w:rsidRDefault="006E4021" w:rsidP="00DC66A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«Надежда»</w:t>
            </w:r>
          </w:p>
          <w:p w:rsidR="006E4021" w:rsidRPr="001C4804" w:rsidRDefault="006E4021" w:rsidP="00DC66A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1C4804">
              <w:rPr>
                <w:sz w:val="20"/>
                <w:szCs w:val="20"/>
              </w:rPr>
              <w:t>Дог</w:t>
            </w:r>
            <w:r>
              <w:rPr>
                <w:sz w:val="20"/>
                <w:szCs w:val="20"/>
              </w:rPr>
              <w:t>. №</w:t>
            </w:r>
            <w:r w:rsidRPr="001C4804">
              <w:rPr>
                <w:sz w:val="20"/>
                <w:szCs w:val="20"/>
              </w:rPr>
              <w:t xml:space="preserve"> 138 от16.10.2013</w:t>
            </w:r>
            <w:r>
              <w:rPr>
                <w:sz w:val="20"/>
                <w:szCs w:val="20"/>
              </w:rPr>
              <w:t>г.</w:t>
            </w:r>
          </w:p>
          <w:p w:rsidR="006E4021" w:rsidRPr="001C4804" w:rsidRDefault="006E4021" w:rsidP="00DC66A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E4021" w:rsidRPr="001C4804" w:rsidRDefault="006E4021" w:rsidP="00DC66A8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1C4804">
              <w:rPr>
                <w:sz w:val="20"/>
                <w:szCs w:val="20"/>
              </w:rPr>
              <w:t>39 670,91</w:t>
            </w:r>
          </w:p>
        </w:tc>
        <w:tc>
          <w:tcPr>
            <w:tcW w:w="1417" w:type="dxa"/>
            <w:gridSpan w:val="2"/>
          </w:tcPr>
          <w:p w:rsidR="006E4021" w:rsidRPr="001C4804" w:rsidRDefault="006E4021" w:rsidP="00DC66A8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E4021" w:rsidRPr="001C4804" w:rsidRDefault="006E4021" w:rsidP="00DC66A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</w:tr>
      <w:tr w:rsidR="006E4021" w:rsidRPr="001C4804" w:rsidTr="00DC66A8">
        <w:tc>
          <w:tcPr>
            <w:tcW w:w="3402" w:type="dxa"/>
          </w:tcPr>
          <w:p w:rsidR="006E4021" w:rsidRPr="001C4804" w:rsidRDefault="006E4021" w:rsidP="00DC66A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1C4804">
              <w:rPr>
                <w:sz w:val="20"/>
                <w:szCs w:val="20"/>
              </w:rPr>
              <w:t xml:space="preserve">Поставка мебели  детской </w:t>
            </w:r>
          </w:p>
        </w:tc>
        <w:tc>
          <w:tcPr>
            <w:tcW w:w="2552" w:type="dxa"/>
          </w:tcPr>
          <w:p w:rsidR="006E4021" w:rsidRDefault="006E4021" w:rsidP="00DC66A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«Надежда»</w:t>
            </w:r>
          </w:p>
          <w:p w:rsidR="006E4021" w:rsidRPr="001C4804" w:rsidRDefault="006E4021" w:rsidP="00DC66A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1C4804">
              <w:rPr>
                <w:sz w:val="20"/>
                <w:szCs w:val="20"/>
              </w:rPr>
              <w:t>Дог</w:t>
            </w:r>
            <w:r>
              <w:rPr>
                <w:sz w:val="20"/>
                <w:szCs w:val="20"/>
              </w:rPr>
              <w:t>. №</w:t>
            </w:r>
            <w:r w:rsidRPr="001C4804">
              <w:rPr>
                <w:sz w:val="20"/>
                <w:szCs w:val="20"/>
              </w:rPr>
              <w:t xml:space="preserve"> 142 от15.11.2013</w:t>
            </w:r>
            <w:r>
              <w:rPr>
                <w:sz w:val="20"/>
                <w:szCs w:val="20"/>
              </w:rPr>
              <w:t>г.</w:t>
            </w:r>
          </w:p>
          <w:p w:rsidR="006E4021" w:rsidRPr="001C4804" w:rsidRDefault="006E4021" w:rsidP="00DC66A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E4021" w:rsidRPr="001C4804" w:rsidRDefault="006E4021" w:rsidP="00DC66A8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1C4804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 </w:t>
            </w:r>
            <w:r w:rsidRPr="001C4804">
              <w:rPr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gridSpan w:val="2"/>
          </w:tcPr>
          <w:p w:rsidR="006E4021" w:rsidRPr="001C4804" w:rsidRDefault="006E4021" w:rsidP="00DC66A8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E4021" w:rsidRPr="001C4804" w:rsidRDefault="006E4021" w:rsidP="00DC66A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</w:tr>
      <w:tr w:rsidR="006E4021" w:rsidRPr="001C4804" w:rsidTr="00DC66A8">
        <w:tc>
          <w:tcPr>
            <w:tcW w:w="3402" w:type="dxa"/>
          </w:tcPr>
          <w:p w:rsidR="006E4021" w:rsidRPr="001C4804" w:rsidRDefault="006E4021" w:rsidP="00DC66A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1C4804">
              <w:rPr>
                <w:sz w:val="20"/>
                <w:szCs w:val="20"/>
              </w:rPr>
              <w:t xml:space="preserve">Поставка спортинвентаря </w:t>
            </w:r>
          </w:p>
        </w:tc>
        <w:tc>
          <w:tcPr>
            <w:tcW w:w="2552" w:type="dxa"/>
          </w:tcPr>
          <w:p w:rsidR="006E4021" w:rsidRDefault="006E4021" w:rsidP="00DC66A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«Надежда»</w:t>
            </w:r>
          </w:p>
          <w:p w:rsidR="006E4021" w:rsidRPr="001C4804" w:rsidRDefault="006E4021" w:rsidP="00DC66A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1C4804">
              <w:rPr>
                <w:sz w:val="20"/>
                <w:szCs w:val="20"/>
              </w:rPr>
              <w:t>Дог</w:t>
            </w:r>
            <w:r>
              <w:rPr>
                <w:sz w:val="20"/>
                <w:szCs w:val="20"/>
              </w:rPr>
              <w:t>. №</w:t>
            </w:r>
            <w:r w:rsidRPr="001C48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124</w:t>
            </w:r>
            <w:r w:rsidRPr="001C4804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03</w:t>
            </w:r>
            <w:r w:rsidRPr="001C480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  <w:r w:rsidRPr="001C4804">
              <w:rPr>
                <w:sz w:val="20"/>
                <w:szCs w:val="20"/>
              </w:rPr>
              <w:t>.2013</w:t>
            </w:r>
            <w:r>
              <w:rPr>
                <w:sz w:val="20"/>
                <w:szCs w:val="20"/>
              </w:rPr>
              <w:t>г.</w:t>
            </w:r>
          </w:p>
          <w:p w:rsidR="006E4021" w:rsidRPr="001C4804" w:rsidRDefault="006E4021" w:rsidP="00DC66A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E4021" w:rsidRPr="001C4804" w:rsidRDefault="006E4021" w:rsidP="00DC66A8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1C4804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 </w:t>
            </w:r>
            <w:r w:rsidRPr="001C4804">
              <w:rPr>
                <w:sz w:val="20"/>
                <w:szCs w:val="20"/>
              </w:rPr>
              <w:t>396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gridSpan w:val="2"/>
          </w:tcPr>
          <w:p w:rsidR="006E4021" w:rsidRPr="001C4804" w:rsidRDefault="006E4021" w:rsidP="00DC66A8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E4021" w:rsidRPr="001C4804" w:rsidRDefault="006E4021" w:rsidP="00DC66A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</w:tr>
      <w:tr w:rsidR="00EB2455" w:rsidRPr="001C4804" w:rsidTr="00DC66A8">
        <w:tc>
          <w:tcPr>
            <w:tcW w:w="10206" w:type="dxa"/>
            <w:gridSpan w:val="6"/>
          </w:tcPr>
          <w:p w:rsidR="00EB2455" w:rsidRPr="00EB2455" w:rsidRDefault="00EB2455" w:rsidP="00DC66A8">
            <w:pPr>
              <w:tabs>
                <w:tab w:val="left" w:pos="709"/>
              </w:tabs>
              <w:jc w:val="both"/>
              <w:rPr>
                <w:b/>
                <w:sz w:val="24"/>
                <w:szCs w:val="24"/>
              </w:rPr>
            </w:pPr>
            <w:r w:rsidRPr="00EB2455">
              <w:rPr>
                <w:b/>
                <w:sz w:val="24"/>
                <w:szCs w:val="24"/>
              </w:rPr>
              <w:t>МДОУ «Росинка»</w:t>
            </w:r>
          </w:p>
        </w:tc>
      </w:tr>
      <w:tr w:rsidR="002F07C5" w:rsidRPr="001C4804" w:rsidTr="00DC66A8">
        <w:tc>
          <w:tcPr>
            <w:tcW w:w="3402" w:type="dxa"/>
          </w:tcPr>
          <w:p w:rsidR="002F07C5" w:rsidRPr="001C4804" w:rsidRDefault="002F07C5" w:rsidP="00DC66A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1C4804">
              <w:rPr>
                <w:sz w:val="20"/>
                <w:szCs w:val="20"/>
              </w:rPr>
              <w:t>Проведение капитального ремонта, в том числе:</w:t>
            </w:r>
          </w:p>
        </w:tc>
        <w:tc>
          <w:tcPr>
            <w:tcW w:w="2552" w:type="dxa"/>
          </w:tcPr>
          <w:p w:rsidR="002F07C5" w:rsidRPr="001C4804" w:rsidRDefault="002F07C5" w:rsidP="00DC66A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07C5" w:rsidRPr="001C4804" w:rsidRDefault="002F07C5" w:rsidP="00DC66A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2F07C5" w:rsidRPr="001C4804" w:rsidRDefault="002F07C5" w:rsidP="00DC66A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F07C5" w:rsidRPr="001C4804" w:rsidRDefault="002F07C5" w:rsidP="00DC66A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</w:tr>
      <w:tr w:rsidR="002F07C5" w:rsidRPr="001C4804" w:rsidTr="00DC66A8">
        <w:tc>
          <w:tcPr>
            <w:tcW w:w="3402" w:type="dxa"/>
          </w:tcPr>
          <w:p w:rsidR="002F07C5" w:rsidRPr="001C4804" w:rsidRDefault="002F07C5" w:rsidP="00DC66A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1C4804">
              <w:rPr>
                <w:sz w:val="20"/>
                <w:szCs w:val="20"/>
              </w:rPr>
              <w:t>Выборочный капитальный ремонт</w:t>
            </w:r>
            <w:r>
              <w:rPr>
                <w:sz w:val="20"/>
                <w:szCs w:val="20"/>
              </w:rPr>
              <w:t xml:space="preserve"> помещений</w:t>
            </w:r>
          </w:p>
        </w:tc>
        <w:tc>
          <w:tcPr>
            <w:tcW w:w="2552" w:type="dxa"/>
          </w:tcPr>
          <w:p w:rsidR="002F07C5" w:rsidRDefault="002F07C5" w:rsidP="00DC66A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r w:rsidRPr="001C4804">
              <w:rPr>
                <w:sz w:val="20"/>
                <w:szCs w:val="20"/>
              </w:rPr>
              <w:t>Рекунов</w:t>
            </w:r>
            <w:r>
              <w:rPr>
                <w:sz w:val="20"/>
                <w:szCs w:val="20"/>
              </w:rPr>
              <w:t xml:space="preserve"> Е.В. </w:t>
            </w:r>
          </w:p>
          <w:p w:rsidR="002F07C5" w:rsidRPr="001C4804" w:rsidRDefault="002F07C5" w:rsidP="00DC66A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муниц. контракт </w:t>
            </w:r>
            <w:r w:rsidRPr="001C4804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37/037К </w:t>
            </w:r>
            <w:r w:rsidRPr="001C4804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30.07</w:t>
            </w:r>
            <w:r w:rsidRPr="001C4804">
              <w:rPr>
                <w:sz w:val="20"/>
                <w:szCs w:val="20"/>
              </w:rPr>
              <w:t>.2013г</w:t>
            </w:r>
          </w:p>
        </w:tc>
        <w:tc>
          <w:tcPr>
            <w:tcW w:w="1276" w:type="dxa"/>
          </w:tcPr>
          <w:p w:rsidR="002F07C5" w:rsidRPr="001C4804" w:rsidRDefault="002F07C5" w:rsidP="00DC66A8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134 000,00</w:t>
            </w:r>
          </w:p>
        </w:tc>
        <w:tc>
          <w:tcPr>
            <w:tcW w:w="1417" w:type="dxa"/>
            <w:gridSpan w:val="2"/>
          </w:tcPr>
          <w:p w:rsidR="002F07C5" w:rsidRPr="001C4804" w:rsidRDefault="002F07C5" w:rsidP="00DC66A8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F07C5" w:rsidRPr="001C4804" w:rsidRDefault="002F07C5" w:rsidP="00DC66A8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1C4804">
              <w:rPr>
                <w:sz w:val="20"/>
                <w:szCs w:val="20"/>
              </w:rPr>
              <w:t>Запрос котировок</w:t>
            </w:r>
          </w:p>
        </w:tc>
      </w:tr>
      <w:tr w:rsidR="002F07C5" w:rsidRPr="001C4804" w:rsidTr="00DC66A8">
        <w:tc>
          <w:tcPr>
            <w:tcW w:w="3402" w:type="dxa"/>
          </w:tcPr>
          <w:p w:rsidR="002F07C5" w:rsidRPr="001C4804" w:rsidRDefault="002F07C5" w:rsidP="00DC66A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по гидроизоляции и отделке бассейна</w:t>
            </w:r>
          </w:p>
        </w:tc>
        <w:tc>
          <w:tcPr>
            <w:tcW w:w="2552" w:type="dxa"/>
          </w:tcPr>
          <w:p w:rsidR="002F07C5" w:rsidRDefault="002F07C5" w:rsidP="00DC66A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«ФАРВАТЕР»</w:t>
            </w:r>
          </w:p>
          <w:p w:rsidR="002F07C5" w:rsidRPr="001C4804" w:rsidRDefault="002F07C5" w:rsidP="00DC66A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муниц.контракт № 49/049К от 30.10.2013г.</w:t>
            </w:r>
          </w:p>
        </w:tc>
        <w:tc>
          <w:tcPr>
            <w:tcW w:w="1276" w:type="dxa"/>
          </w:tcPr>
          <w:p w:rsidR="002F07C5" w:rsidRPr="001C4804" w:rsidRDefault="002F07C5" w:rsidP="00DC66A8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152 600,00</w:t>
            </w:r>
          </w:p>
        </w:tc>
        <w:tc>
          <w:tcPr>
            <w:tcW w:w="1417" w:type="dxa"/>
            <w:gridSpan w:val="2"/>
          </w:tcPr>
          <w:p w:rsidR="002F07C5" w:rsidRPr="001C4804" w:rsidRDefault="002F07C5" w:rsidP="00DC66A8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F07C5" w:rsidRPr="001C4804" w:rsidRDefault="002F07C5" w:rsidP="00DC66A8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1C4804">
              <w:rPr>
                <w:sz w:val="20"/>
                <w:szCs w:val="20"/>
              </w:rPr>
              <w:t>Запрос котировок</w:t>
            </w:r>
          </w:p>
        </w:tc>
      </w:tr>
      <w:tr w:rsidR="002F07C5" w:rsidRPr="001C4804" w:rsidTr="00DC66A8">
        <w:tc>
          <w:tcPr>
            <w:tcW w:w="3402" w:type="dxa"/>
          </w:tcPr>
          <w:p w:rsidR="002F07C5" w:rsidRPr="001C4804" w:rsidRDefault="002F07C5" w:rsidP="00DC66A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1C4804">
              <w:rPr>
                <w:sz w:val="20"/>
                <w:szCs w:val="20"/>
              </w:rPr>
              <w:t>Улучшение материальное базы, в том числе:</w:t>
            </w:r>
          </w:p>
        </w:tc>
        <w:tc>
          <w:tcPr>
            <w:tcW w:w="2552" w:type="dxa"/>
          </w:tcPr>
          <w:p w:rsidR="002F07C5" w:rsidRPr="001C4804" w:rsidRDefault="002F07C5" w:rsidP="00DC66A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07C5" w:rsidRPr="001C4804" w:rsidRDefault="002F07C5" w:rsidP="00DC66A8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2F07C5" w:rsidRPr="001C4804" w:rsidRDefault="002F07C5" w:rsidP="00DC66A8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F07C5" w:rsidRPr="001C4804" w:rsidRDefault="002F07C5" w:rsidP="00DC66A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</w:tr>
      <w:tr w:rsidR="002F07C5" w:rsidRPr="001C4804" w:rsidTr="00DC66A8">
        <w:tc>
          <w:tcPr>
            <w:tcW w:w="3402" w:type="dxa"/>
          </w:tcPr>
          <w:p w:rsidR="002F07C5" w:rsidRPr="001C4804" w:rsidRDefault="002F07C5" w:rsidP="00DC66A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1C4804">
              <w:rPr>
                <w:sz w:val="20"/>
                <w:szCs w:val="20"/>
              </w:rPr>
              <w:t>Поставка мебели</w:t>
            </w:r>
          </w:p>
        </w:tc>
        <w:tc>
          <w:tcPr>
            <w:tcW w:w="2552" w:type="dxa"/>
          </w:tcPr>
          <w:p w:rsidR="002F07C5" w:rsidRDefault="002F07C5" w:rsidP="00DC66A8">
            <w:pPr>
              <w:tabs>
                <w:tab w:val="left" w:pos="459"/>
              </w:tabs>
              <w:ind w:left="34" w:right="176"/>
              <w:jc w:val="both"/>
              <w:rPr>
                <w:sz w:val="20"/>
                <w:szCs w:val="20"/>
              </w:rPr>
            </w:pPr>
            <w:r w:rsidRPr="001C4804">
              <w:rPr>
                <w:sz w:val="20"/>
                <w:szCs w:val="20"/>
              </w:rPr>
              <w:t>ООО «Сибстройсервис плюс»</w:t>
            </w:r>
            <w:r>
              <w:rPr>
                <w:sz w:val="20"/>
                <w:szCs w:val="20"/>
              </w:rPr>
              <w:t xml:space="preserve"> </w:t>
            </w:r>
          </w:p>
          <w:p w:rsidR="002F07C5" w:rsidRPr="001C4804" w:rsidRDefault="002F07C5" w:rsidP="00DC66A8">
            <w:pPr>
              <w:tabs>
                <w:tab w:val="left" w:pos="459"/>
                <w:tab w:val="left" w:pos="2019"/>
              </w:tabs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муниц. контракт № 41</w:t>
            </w:r>
            <w:r w:rsidRPr="001C4804">
              <w:rPr>
                <w:sz w:val="20"/>
                <w:szCs w:val="20"/>
              </w:rPr>
              <w:t xml:space="preserve">/04К от </w:t>
            </w:r>
            <w:r>
              <w:rPr>
                <w:sz w:val="20"/>
                <w:szCs w:val="20"/>
              </w:rPr>
              <w:t>22</w:t>
            </w:r>
            <w:r w:rsidRPr="001C480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1C4804">
              <w:rPr>
                <w:sz w:val="20"/>
                <w:szCs w:val="20"/>
              </w:rPr>
              <w:t>.2013г</w:t>
            </w:r>
            <w:r>
              <w:rPr>
                <w:sz w:val="20"/>
                <w:szCs w:val="20"/>
              </w:rPr>
              <w:t>.</w:t>
            </w:r>
            <w:r w:rsidRPr="001C48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2F07C5" w:rsidRPr="001C4804" w:rsidRDefault="002F07C5" w:rsidP="00DC66A8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192 400,00</w:t>
            </w:r>
          </w:p>
        </w:tc>
        <w:tc>
          <w:tcPr>
            <w:tcW w:w="1417" w:type="dxa"/>
            <w:gridSpan w:val="2"/>
          </w:tcPr>
          <w:p w:rsidR="002F07C5" w:rsidRPr="001C4804" w:rsidRDefault="002F07C5" w:rsidP="00DC66A8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F07C5" w:rsidRPr="001C4804" w:rsidRDefault="002F07C5" w:rsidP="00DC66A8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1C4804">
              <w:rPr>
                <w:sz w:val="20"/>
                <w:szCs w:val="20"/>
              </w:rPr>
              <w:t>Запрос котировок</w:t>
            </w:r>
          </w:p>
        </w:tc>
      </w:tr>
      <w:tr w:rsidR="002F07C5" w:rsidRPr="001C4804" w:rsidTr="00DC66A8">
        <w:tc>
          <w:tcPr>
            <w:tcW w:w="3402" w:type="dxa"/>
          </w:tcPr>
          <w:p w:rsidR="002F07C5" w:rsidRPr="001C4804" w:rsidRDefault="002F07C5" w:rsidP="00DC66A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 светильников</w:t>
            </w:r>
            <w:r w:rsidRPr="001C48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2F07C5" w:rsidRDefault="002F07C5" w:rsidP="00DC66A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1C4804">
              <w:rPr>
                <w:sz w:val="20"/>
                <w:szCs w:val="20"/>
              </w:rPr>
              <w:t>ООО «Надежда»</w:t>
            </w:r>
          </w:p>
          <w:p w:rsidR="002F07C5" w:rsidRPr="001C4804" w:rsidRDefault="002F07C5" w:rsidP="00DC66A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1C4804">
              <w:rPr>
                <w:sz w:val="20"/>
                <w:szCs w:val="20"/>
              </w:rPr>
              <w:t>Дог</w:t>
            </w:r>
            <w:r>
              <w:rPr>
                <w:sz w:val="20"/>
                <w:szCs w:val="20"/>
              </w:rPr>
              <w:t>. №</w:t>
            </w:r>
            <w:r w:rsidRPr="001C48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118</w:t>
            </w:r>
            <w:r w:rsidRPr="001C4804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22.08</w:t>
            </w:r>
            <w:r w:rsidRPr="001C4804">
              <w:rPr>
                <w:sz w:val="20"/>
                <w:szCs w:val="20"/>
              </w:rPr>
              <w:t>.2013</w:t>
            </w:r>
            <w:r>
              <w:rPr>
                <w:sz w:val="20"/>
                <w:szCs w:val="20"/>
              </w:rPr>
              <w:t>г.</w:t>
            </w:r>
            <w:r w:rsidRPr="001C48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2F07C5" w:rsidRPr="001C4804" w:rsidRDefault="002F07C5" w:rsidP="00DC66A8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4 200,00</w:t>
            </w:r>
          </w:p>
        </w:tc>
        <w:tc>
          <w:tcPr>
            <w:tcW w:w="1417" w:type="dxa"/>
            <w:gridSpan w:val="2"/>
          </w:tcPr>
          <w:p w:rsidR="002F07C5" w:rsidRPr="001C4804" w:rsidRDefault="002F07C5" w:rsidP="00DC66A8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F07C5" w:rsidRPr="001C4804" w:rsidRDefault="002F07C5" w:rsidP="00DC66A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</w:tr>
      <w:tr w:rsidR="002F07C5" w:rsidRPr="001C4804" w:rsidTr="00DC66A8">
        <w:tc>
          <w:tcPr>
            <w:tcW w:w="3402" w:type="dxa"/>
          </w:tcPr>
          <w:p w:rsidR="002F07C5" w:rsidRPr="001C4804" w:rsidRDefault="002F07C5" w:rsidP="00DC66A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1C4804">
              <w:rPr>
                <w:sz w:val="20"/>
                <w:szCs w:val="20"/>
              </w:rPr>
              <w:t xml:space="preserve">Поставка </w:t>
            </w:r>
            <w:r>
              <w:rPr>
                <w:sz w:val="20"/>
                <w:szCs w:val="20"/>
              </w:rPr>
              <w:t>ламп и текстильных изделий</w:t>
            </w:r>
          </w:p>
        </w:tc>
        <w:tc>
          <w:tcPr>
            <w:tcW w:w="2552" w:type="dxa"/>
          </w:tcPr>
          <w:p w:rsidR="002F07C5" w:rsidRDefault="002F07C5" w:rsidP="00DC66A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1C4804">
              <w:rPr>
                <w:sz w:val="20"/>
                <w:szCs w:val="20"/>
              </w:rPr>
              <w:t>ООО «Надежда»</w:t>
            </w:r>
          </w:p>
          <w:p w:rsidR="002F07C5" w:rsidRPr="001C4804" w:rsidRDefault="002F07C5" w:rsidP="00DC66A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1C4804">
              <w:rPr>
                <w:sz w:val="20"/>
                <w:szCs w:val="20"/>
              </w:rPr>
              <w:t>Дог</w:t>
            </w:r>
            <w:r>
              <w:rPr>
                <w:sz w:val="20"/>
                <w:szCs w:val="20"/>
              </w:rPr>
              <w:t>. №</w:t>
            </w:r>
            <w:r w:rsidRPr="001C48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130</w:t>
            </w:r>
            <w:r w:rsidRPr="001C4804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20</w:t>
            </w:r>
            <w:r w:rsidRPr="001C480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  <w:r w:rsidRPr="001C4804">
              <w:rPr>
                <w:sz w:val="20"/>
                <w:szCs w:val="20"/>
              </w:rPr>
              <w:t>.2013</w:t>
            </w:r>
            <w:r>
              <w:rPr>
                <w:sz w:val="20"/>
                <w:szCs w:val="20"/>
              </w:rPr>
              <w:t>г.</w:t>
            </w:r>
            <w:r w:rsidRPr="001C48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2F07C5" w:rsidRPr="001C4804" w:rsidRDefault="002F07C5" w:rsidP="00DC66A8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40 210,00</w:t>
            </w:r>
          </w:p>
        </w:tc>
        <w:tc>
          <w:tcPr>
            <w:tcW w:w="1417" w:type="dxa"/>
            <w:gridSpan w:val="2"/>
          </w:tcPr>
          <w:p w:rsidR="002F07C5" w:rsidRPr="001C4804" w:rsidRDefault="002F07C5" w:rsidP="00DC66A8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F07C5" w:rsidRPr="001C4804" w:rsidRDefault="002F07C5" w:rsidP="00DC66A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</w:tr>
      <w:tr w:rsidR="00EB2455" w:rsidRPr="001C4804" w:rsidTr="00DC66A8">
        <w:tc>
          <w:tcPr>
            <w:tcW w:w="10206" w:type="dxa"/>
            <w:gridSpan w:val="6"/>
          </w:tcPr>
          <w:p w:rsidR="00EB2455" w:rsidRPr="00EB2455" w:rsidRDefault="00EB2455" w:rsidP="00DC66A8">
            <w:pPr>
              <w:tabs>
                <w:tab w:val="left" w:pos="709"/>
              </w:tabs>
              <w:jc w:val="both"/>
              <w:rPr>
                <w:b/>
                <w:sz w:val="24"/>
                <w:szCs w:val="24"/>
              </w:rPr>
            </w:pPr>
            <w:r w:rsidRPr="00EB2455">
              <w:rPr>
                <w:b/>
                <w:sz w:val="24"/>
                <w:szCs w:val="24"/>
              </w:rPr>
              <w:t>МДОУ «Сосенка»</w:t>
            </w:r>
          </w:p>
        </w:tc>
      </w:tr>
      <w:tr w:rsidR="002F07C5" w:rsidRPr="001C4804" w:rsidTr="00DC66A8">
        <w:tc>
          <w:tcPr>
            <w:tcW w:w="3402" w:type="dxa"/>
          </w:tcPr>
          <w:p w:rsidR="002F07C5" w:rsidRPr="001C4804" w:rsidRDefault="002F07C5" w:rsidP="00DC66A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1C4804">
              <w:rPr>
                <w:sz w:val="20"/>
                <w:szCs w:val="20"/>
              </w:rPr>
              <w:t>Проведение капитального ремонта, в том числе:</w:t>
            </w:r>
          </w:p>
        </w:tc>
        <w:tc>
          <w:tcPr>
            <w:tcW w:w="2552" w:type="dxa"/>
          </w:tcPr>
          <w:p w:rsidR="002F07C5" w:rsidRPr="001C4804" w:rsidRDefault="002F07C5" w:rsidP="00DC66A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07C5" w:rsidRPr="001C4804" w:rsidRDefault="002F07C5" w:rsidP="00DC66A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2F07C5" w:rsidRPr="001C4804" w:rsidRDefault="002F07C5" w:rsidP="00DC66A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F07C5" w:rsidRPr="001C4804" w:rsidRDefault="002F07C5" w:rsidP="00DC66A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</w:tr>
      <w:tr w:rsidR="002F07C5" w:rsidRPr="001C4804" w:rsidTr="00DC66A8">
        <w:tc>
          <w:tcPr>
            <w:tcW w:w="3402" w:type="dxa"/>
          </w:tcPr>
          <w:p w:rsidR="002F07C5" w:rsidRPr="001C4804" w:rsidRDefault="002F07C5" w:rsidP="00DC66A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1C4804">
              <w:rPr>
                <w:sz w:val="20"/>
                <w:szCs w:val="20"/>
              </w:rPr>
              <w:lastRenderedPageBreak/>
              <w:t>Выборочный капитальный ремонт</w:t>
            </w:r>
            <w:r>
              <w:rPr>
                <w:sz w:val="20"/>
                <w:szCs w:val="20"/>
              </w:rPr>
              <w:t xml:space="preserve"> помещений</w:t>
            </w:r>
          </w:p>
        </w:tc>
        <w:tc>
          <w:tcPr>
            <w:tcW w:w="2552" w:type="dxa"/>
          </w:tcPr>
          <w:p w:rsidR="002F07C5" w:rsidRDefault="002F07C5" w:rsidP="00DC66A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r w:rsidRPr="001C4804">
              <w:rPr>
                <w:sz w:val="20"/>
                <w:szCs w:val="20"/>
              </w:rPr>
              <w:t>Рекунов</w:t>
            </w:r>
            <w:r>
              <w:rPr>
                <w:sz w:val="20"/>
                <w:szCs w:val="20"/>
              </w:rPr>
              <w:t xml:space="preserve"> Е.В. </w:t>
            </w:r>
          </w:p>
          <w:p w:rsidR="002F07C5" w:rsidRPr="001C4804" w:rsidRDefault="002F07C5" w:rsidP="00DC66A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муниц. контракт </w:t>
            </w:r>
            <w:r w:rsidRPr="001C4804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39/039К</w:t>
            </w:r>
            <w:r w:rsidRPr="001C4804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30</w:t>
            </w:r>
            <w:r w:rsidRPr="001C480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1C4804">
              <w:rPr>
                <w:sz w:val="20"/>
                <w:szCs w:val="20"/>
              </w:rPr>
              <w:t>.2013г</w:t>
            </w:r>
          </w:p>
        </w:tc>
        <w:tc>
          <w:tcPr>
            <w:tcW w:w="1276" w:type="dxa"/>
          </w:tcPr>
          <w:p w:rsidR="002F07C5" w:rsidRPr="001C4804" w:rsidRDefault="002F07C5" w:rsidP="00DC66A8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117 350,19</w:t>
            </w:r>
          </w:p>
        </w:tc>
        <w:tc>
          <w:tcPr>
            <w:tcW w:w="1417" w:type="dxa"/>
            <w:gridSpan w:val="2"/>
          </w:tcPr>
          <w:p w:rsidR="002F07C5" w:rsidRPr="00D4417A" w:rsidRDefault="002F07C5" w:rsidP="00DC66A8">
            <w:pPr>
              <w:tabs>
                <w:tab w:val="left" w:pos="709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2F07C5" w:rsidRPr="001C4804" w:rsidRDefault="002F07C5" w:rsidP="00DC66A8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 котировок</w:t>
            </w:r>
          </w:p>
        </w:tc>
      </w:tr>
      <w:tr w:rsidR="002F07C5" w:rsidRPr="001C4804" w:rsidTr="00DC66A8">
        <w:tc>
          <w:tcPr>
            <w:tcW w:w="3402" w:type="dxa"/>
          </w:tcPr>
          <w:p w:rsidR="002F07C5" w:rsidRPr="001C4804" w:rsidRDefault="002F07C5" w:rsidP="00DC66A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1C4804">
              <w:rPr>
                <w:sz w:val="20"/>
                <w:szCs w:val="20"/>
              </w:rPr>
              <w:t>Улучшение материальное базы, в том числе:</w:t>
            </w:r>
          </w:p>
        </w:tc>
        <w:tc>
          <w:tcPr>
            <w:tcW w:w="2552" w:type="dxa"/>
          </w:tcPr>
          <w:p w:rsidR="002F07C5" w:rsidRPr="001C4804" w:rsidRDefault="002F07C5" w:rsidP="00DC66A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07C5" w:rsidRPr="001C4804" w:rsidRDefault="002F07C5" w:rsidP="00DC66A8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2F07C5" w:rsidRPr="001C4804" w:rsidRDefault="002F07C5" w:rsidP="00DC66A8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F07C5" w:rsidRPr="001C4804" w:rsidRDefault="002F07C5" w:rsidP="00DC66A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</w:tr>
      <w:tr w:rsidR="002F07C5" w:rsidRPr="001C4804" w:rsidTr="00DC66A8">
        <w:tc>
          <w:tcPr>
            <w:tcW w:w="3402" w:type="dxa"/>
          </w:tcPr>
          <w:p w:rsidR="002F07C5" w:rsidRPr="001C4804" w:rsidRDefault="002F07C5" w:rsidP="00DC66A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1C4804">
              <w:rPr>
                <w:sz w:val="20"/>
                <w:szCs w:val="20"/>
              </w:rPr>
              <w:t>Поставка мебели</w:t>
            </w:r>
          </w:p>
        </w:tc>
        <w:tc>
          <w:tcPr>
            <w:tcW w:w="2552" w:type="dxa"/>
          </w:tcPr>
          <w:p w:rsidR="002F07C5" w:rsidRDefault="002F07C5" w:rsidP="00DC66A8">
            <w:pPr>
              <w:tabs>
                <w:tab w:val="left" w:pos="459"/>
              </w:tabs>
              <w:ind w:left="34" w:righ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C4804">
              <w:rPr>
                <w:sz w:val="20"/>
                <w:szCs w:val="20"/>
              </w:rPr>
              <w:t xml:space="preserve">ООО «Сибстройсервис </w:t>
            </w:r>
            <w:r>
              <w:rPr>
                <w:sz w:val="20"/>
                <w:szCs w:val="20"/>
              </w:rPr>
              <w:t xml:space="preserve">    </w:t>
            </w:r>
            <w:r w:rsidRPr="001C4804">
              <w:rPr>
                <w:sz w:val="20"/>
                <w:szCs w:val="20"/>
              </w:rPr>
              <w:t>плюс»</w:t>
            </w:r>
            <w:r>
              <w:rPr>
                <w:sz w:val="20"/>
                <w:szCs w:val="20"/>
              </w:rPr>
              <w:t xml:space="preserve"> </w:t>
            </w:r>
          </w:p>
          <w:p w:rsidR="002F07C5" w:rsidRPr="001C4804" w:rsidRDefault="002F07C5" w:rsidP="00DC66A8">
            <w:pPr>
              <w:tabs>
                <w:tab w:val="left" w:pos="459"/>
                <w:tab w:val="left" w:pos="201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муниц. контракт № 42</w:t>
            </w:r>
            <w:r w:rsidRPr="001C4804">
              <w:rPr>
                <w:sz w:val="20"/>
                <w:szCs w:val="20"/>
              </w:rPr>
              <w:t>/04</w:t>
            </w:r>
            <w:r>
              <w:rPr>
                <w:sz w:val="20"/>
                <w:szCs w:val="20"/>
              </w:rPr>
              <w:t>2</w:t>
            </w:r>
            <w:r w:rsidRPr="001C4804">
              <w:rPr>
                <w:sz w:val="20"/>
                <w:szCs w:val="20"/>
              </w:rPr>
              <w:t xml:space="preserve">К от </w:t>
            </w:r>
            <w:r>
              <w:rPr>
                <w:sz w:val="20"/>
                <w:szCs w:val="20"/>
              </w:rPr>
              <w:t>30</w:t>
            </w:r>
            <w:r w:rsidRPr="001C480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1C4804">
              <w:rPr>
                <w:sz w:val="20"/>
                <w:szCs w:val="20"/>
              </w:rPr>
              <w:t>.2013г</w:t>
            </w:r>
            <w:r>
              <w:rPr>
                <w:sz w:val="20"/>
                <w:szCs w:val="20"/>
              </w:rPr>
              <w:t>.</w:t>
            </w:r>
            <w:r w:rsidRPr="001C48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2F07C5" w:rsidRPr="001C4804" w:rsidRDefault="002F07C5" w:rsidP="00DC66A8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190 400,00</w:t>
            </w:r>
          </w:p>
        </w:tc>
        <w:tc>
          <w:tcPr>
            <w:tcW w:w="1417" w:type="dxa"/>
            <w:gridSpan w:val="2"/>
          </w:tcPr>
          <w:p w:rsidR="002F07C5" w:rsidRPr="001C4804" w:rsidRDefault="002F07C5" w:rsidP="00DC66A8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F07C5" w:rsidRPr="001C4804" w:rsidRDefault="002F07C5" w:rsidP="00DC66A8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1C4804">
              <w:rPr>
                <w:sz w:val="20"/>
                <w:szCs w:val="20"/>
              </w:rPr>
              <w:t>Запрос котировок</w:t>
            </w:r>
          </w:p>
        </w:tc>
      </w:tr>
      <w:tr w:rsidR="002F07C5" w:rsidRPr="001C4804" w:rsidTr="00DC66A8">
        <w:tc>
          <w:tcPr>
            <w:tcW w:w="3402" w:type="dxa"/>
          </w:tcPr>
          <w:p w:rsidR="002F07C5" w:rsidRPr="001C4804" w:rsidRDefault="002F07C5" w:rsidP="00DC66A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1C4804">
              <w:rPr>
                <w:sz w:val="20"/>
                <w:szCs w:val="20"/>
              </w:rPr>
              <w:t xml:space="preserve">Поставка </w:t>
            </w:r>
            <w:r>
              <w:rPr>
                <w:sz w:val="20"/>
                <w:szCs w:val="20"/>
              </w:rPr>
              <w:t>мебели (стенки для игрушек)</w:t>
            </w:r>
            <w:r w:rsidRPr="001C48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2F07C5" w:rsidRDefault="002F07C5" w:rsidP="00DC66A8">
            <w:pPr>
              <w:tabs>
                <w:tab w:val="left" w:pos="709"/>
              </w:tabs>
              <w:ind w:left="-108" w:firstLine="108"/>
              <w:jc w:val="both"/>
              <w:rPr>
                <w:sz w:val="20"/>
                <w:szCs w:val="20"/>
              </w:rPr>
            </w:pPr>
            <w:r w:rsidRPr="001C4804">
              <w:rPr>
                <w:sz w:val="20"/>
                <w:szCs w:val="20"/>
              </w:rPr>
              <w:t>ООО «Надежда»</w:t>
            </w:r>
          </w:p>
          <w:p w:rsidR="002F07C5" w:rsidRPr="001C4804" w:rsidRDefault="002F07C5" w:rsidP="00DC66A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1C4804">
              <w:rPr>
                <w:sz w:val="20"/>
                <w:szCs w:val="20"/>
              </w:rPr>
              <w:t>Дог</w:t>
            </w:r>
            <w:r>
              <w:rPr>
                <w:sz w:val="20"/>
                <w:szCs w:val="20"/>
              </w:rPr>
              <w:t>. №</w:t>
            </w:r>
            <w:r w:rsidRPr="001C48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131</w:t>
            </w:r>
            <w:r w:rsidRPr="001C4804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20</w:t>
            </w:r>
            <w:r w:rsidRPr="001C480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1C4804">
              <w:rPr>
                <w:sz w:val="20"/>
                <w:szCs w:val="20"/>
              </w:rPr>
              <w:t>.2013</w:t>
            </w:r>
            <w:r>
              <w:rPr>
                <w:sz w:val="20"/>
                <w:szCs w:val="20"/>
              </w:rPr>
              <w:t>г.</w:t>
            </w:r>
            <w:r w:rsidRPr="001C48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2F07C5" w:rsidRPr="001C4804" w:rsidRDefault="002F07C5" w:rsidP="00DC66A8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31 960,00</w:t>
            </w:r>
          </w:p>
        </w:tc>
        <w:tc>
          <w:tcPr>
            <w:tcW w:w="1417" w:type="dxa"/>
            <w:gridSpan w:val="2"/>
          </w:tcPr>
          <w:p w:rsidR="002F07C5" w:rsidRPr="001C4804" w:rsidRDefault="002F07C5" w:rsidP="00DC66A8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F07C5" w:rsidRPr="001C4804" w:rsidRDefault="002F07C5" w:rsidP="00DC66A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</w:tr>
      <w:tr w:rsidR="002F07C5" w:rsidRPr="001C4804" w:rsidTr="00DC66A8">
        <w:tc>
          <w:tcPr>
            <w:tcW w:w="3402" w:type="dxa"/>
          </w:tcPr>
          <w:p w:rsidR="002F07C5" w:rsidRPr="001C4804" w:rsidRDefault="002F07C5" w:rsidP="00DC66A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хозяйственных товаров</w:t>
            </w:r>
            <w:r w:rsidRPr="001C48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2F07C5" w:rsidRDefault="002F07C5" w:rsidP="00DC66A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1C4804">
              <w:rPr>
                <w:sz w:val="20"/>
                <w:szCs w:val="20"/>
              </w:rPr>
              <w:t>ООО «Надежда»</w:t>
            </w:r>
          </w:p>
          <w:p w:rsidR="002F07C5" w:rsidRPr="001C4804" w:rsidRDefault="002F07C5" w:rsidP="00DC66A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1C4804">
              <w:rPr>
                <w:sz w:val="20"/>
                <w:szCs w:val="20"/>
              </w:rPr>
              <w:t>Дог</w:t>
            </w:r>
            <w:r>
              <w:rPr>
                <w:sz w:val="20"/>
                <w:szCs w:val="20"/>
              </w:rPr>
              <w:t>. №</w:t>
            </w:r>
            <w:r w:rsidRPr="001C48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120</w:t>
            </w:r>
            <w:r w:rsidRPr="001C4804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22</w:t>
            </w:r>
            <w:r w:rsidRPr="001C480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1C4804">
              <w:rPr>
                <w:sz w:val="20"/>
                <w:szCs w:val="20"/>
              </w:rPr>
              <w:t>.2013</w:t>
            </w:r>
            <w:r>
              <w:rPr>
                <w:sz w:val="20"/>
                <w:szCs w:val="20"/>
              </w:rPr>
              <w:t>г.</w:t>
            </w:r>
            <w:r w:rsidRPr="001C48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2F07C5" w:rsidRPr="001C4804" w:rsidRDefault="002F07C5" w:rsidP="00DC66A8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14 450,00</w:t>
            </w:r>
          </w:p>
        </w:tc>
        <w:tc>
          <w:tcPr>
            <w:tcW w:w="1417" w:type="dxa"/>
            <w:gridSpan w:val="2"/>
          </w:tcPr>
          <w:p w:rsidR="002F07C5" w:rsidRPr="001C4804" w:rsidRDefault="002F07C5" w:rsidP="00DC66A8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F07C5" w:rsidRPr="001C4804" w:rsidRDefault="002F07C5" w:rsidP="00DC66A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</w:tr>
      <w:tr w:rsidR="002F07C5" w:rsidRPr="001C4804" w:rsidTr="00DC66A8">
        <w:tc>
          <w:tcPr>
            <w:tcW w:w="3402" w:type="dxa"/>
          </w:tcPr>
          <w:p w:rsidR="002F07C5" w:rsidRPr="001C4804" w:rsidRDefault="002F07C5" w:rsidP="00DC66A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мягкого инвентаря</w:t>
            </w:r>
          </w:p>
        </w:tc>
        <w:tc>
          <w:tcPr>
            <w:tcW w:w="2552" w:type="dxa"/>
          </w:tcPr>
          <w:p w:rsidR="002F07C5" w:rsidRDefault="002F07C5" w:rsidP="00DC66A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«Надежда»</w:t>
            </w:r>
          </w:p>
          <w:p w:rsidR="002F07C5" w:rsidRPr="001C4804" w:rsidRDefault="002F07C5" w:rsidP="00DC66A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1C4804">
              <w:rPr>
                <w:sz w:val="20"/>
                <w:szCs w:val="20"/>
              </w:rPr>
              <w:t>Дог</w:t>
            </w:r>
            <w:r>
              <w:rPr>
                <w:sz w:val="20"/>
                <w:szCs w:val="20"/>
              </w:rPr>
              <w:t>. №</w:t>
            </w:r>
            <w:r w:rsidRPr="001C48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137</w:t>
            </w:r>
            <w:r w:rsidRPr="001C4804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16</w:t>
            </w:r>
            <w:r w:rsidRPr="001C480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1C4804">
              <w:rPr>
                <w:sz w:val="20"/>
                <w:szCs w:val="20"/>
              </w:rPr>
              <w:t>.2013</w:t>
            </w:r>
            <w:r>
              <w:rPr>
                <w:sz w:val="20"/>
                <w:szCs w:val="20"/>
              </w:rPr>
              <w:t>г.</w:t>
            </w:r>
          </w:p>
          <w:p w:rsidR="002F07C5" w:rsidRPr="001C4804" w:rsidRDefault="002F07C5" w:rsidP="00DC66A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07C5" w:rsidRPr="001C4804" w:rsidRDefault="002F07C5" w:rsidP="00DC66A8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19 835,45</w:t>
            </w:r>
          </w:p>
        </w:tc>
        <w:tc>
          <w:tcPr>
            <w:tcW w:w="1417" w:type="dxa"/>
            <w:gridSpan w:val="2"/>
          </w:tcPr>
          <w:p w:rsidR="002F07C5" w:rsidRPr="001C4804" w:rsidRDefault="002F07C5" w:rsidP="00DC66A8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F07C5" w:rsidRPr="001C4804" w:rsidRDefault="002F07C5" w:rsidP="00DC66A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</w:tr>
      <w:tr w:rsidR="002F07C5" w:rsidRPr="001C4804" w:rsidTr="00DC66A8">
        <w:tc>
          <w:tcPr>
            <w:tcW w:w="3402" w:type="dxa"/>
          </w:tcPr>
          <w:p w:rsidR="002F07C5" w:rsidRPr="00EB2455" w:rsidRDefault="002F07C5" w:rsidP="00DC66A8">
            <w:pPr>
              <w:tabs>
                <w:tab w:val="left" w:pos="709"/>
              </w:tabs>
              <w:jc w:val="both"/>
              <w:rPr>
                <w:b/>
                <w:sz w:val="20"/>
                <w:szCs w:val="20"/>
              </w:rPr>
            </w:pPr>
            <w:r w:rsidRPr="00EB245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552" w:type="dxa"/>
          </w:tcPr>
          <w:p w:rsidR="002F07C5" w:rsidRDefault="002F07C5" w:rsidP="00DC66A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07C5" w:rsidRPr="00EB2455" w:rsidRDefault="00EB2455" w:rsidP="00DC66A8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EB2455">
              <w:rPr>
                <w:b/>
                <w:sz w:val="20"/>
                <w:szCs w:val="20"/>
              </w:rPr>
              <w:t>2 580 205,56</w:t>
            </w:r>
          </w:p>
        </w:tc>
        <w:tc>
          <w:tcPr>
            <w:tcW w:w="1417" w:type="dxa"/>
            <w:gridSpan w:val="2"/>
          </w:tcPr>
          <w:p w:rsidR="002F07C5" w:rsidRPr="00EB2455" w:rsidRDefault="00EB2455" w:rsidP="00DC66A8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EB2455">
              <w:rPr>
                <w:b/>
                <w:sz w:val="20"/>
                <w:szCs w:val="20"/>
              </w:rPr>
              <w:t>386 000,00</w:t>
            </w:r>
          </w:p>
        </w:tc>
        <w:tc>
          <w:tcPr>
            <w:tcW w:w="1559" w:type="dxa"/>
          </w:tcPr>
          <w:p w:rsidR="002F07C5" w:rsidRPr="001C4804" w:rsidRDefault="002F07C5" w:rsidP="00DC66A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6E4021" w:rsidRDefault="006E4021" w:rsidP="006E4021">
      <w:pPr>
        <w:tabs>
          <w:tab w:val="left" w:pos="709"/>
        </w:tabs>
        <w:jc w:val="both"/>
      </w:pPr>
    </w:p>
    <w:p w:rsidR="00EB2455" w:rsidRDefault="006E4021" w:rsidP="006E4021">
      <w:pPr>
        <w:tabs>
          <w:tab w:val="left" w:pos="709"/>
        </w:tabs>
        <w:jc w:val="both"/>
      </w:pPr>
      <w:r>
        <w:t xml:space="preserve">          Проведение работ по выборочному капитальному ремонту помещений </w:t>
      </w:r>
      <w:r w:rsidR="00EB2455">
        <w:t>дошкольных образовательных учреждений</w:t>
      </w:r>
      <w:r>
        <w:t xml:space="preserve"> осуществлялось через размещение муниципального заказа путем проведения открытого аукциона</w:t>
      </w:r>
      <w:r w:rsidR="00EB2455">
        <w:t xml:space="preserve"> и запрос</w:t>
      </w:r>
      <w:r w:rsidR="00515AFD">
        <w:t>а</w:t>
      </w:r>
      <w:r w:rsidR="00EB2455">
        <w:t xml:space="preserve"> котировок</w:t>
      </w:r>
      <w:r>
        <w:t>, где заказчик</w:t>
      </w:r>
      <w:r w:rsidR="00EB2455">
        <w:t>ами</w:t>
      </w:r>
      <w:r>
        <w:t xml:space="preserve"> являл</w:t>
      </w:r>
      <w:r w:rsidR="00EB2455">
        <w:t>ись</w:t>
      </w:r>
      <w:r>
        <w:t xml:space="preserve"> непосредственно </w:t>
      </w:r>
      <w:r w:rsidR="00EB2455">
        <w:t>дошкольные учреждения</w:t>
      </w:r>
      <w:r>
        <w:t xml:space="preserve"> в лице заведующ</w:t>
      </w:r>
      <w:r w:rsidR="00EB2455">
        <w:t>их.</w:t>
      </w:r>
    </w:p>
    <w:p w:rsidR="00DC66A8" w:rsidRDefault="006E4021" w:rsidP="006E4021">
      <w:pPr>
        <w:tabs>
          <w:tab w:val="left" w:pos="709"/>
        </w:tabs>
        <w:jc w:val="both"/>
      </w:pPr>
      <w:r>
        <w:t xml:space="preserve">          Работ</w:t>
      </w:r>
      <w:r w:rsidR="00EB2455">
        <w:t>ы</w:t>
      </w:r>
      <w:r>
        <w:t xml:space="preserve"> по проведению капитального ремонта </w:t>
      </w:r>
      <w:r w:rsidR="00EB2455">
        <w:t>детских</w:t>
      </w:r>
      <w:r>
        <w:t xml:space="preserve"> </w:t>
      </w:r>
      <w:r w:rsidR="00EB2455">
        <w:t xml:space="preserve">садов </w:t>
      </w:r>
      <w:r>
        <w:t>производил</w:t>
      </w:r>
      <w:r w:rsidR="00EB2455">
        <w:t>и</w:t>
      </w:r>
      <w:r>
        <w:t>сь  на основании муниципальн</w:t>
      </w:r>
      <w:r w:rsidR="00EB2455">
        <w:t>ых</w:t>
      </w:r>
      <w:r>
        <w:t xml:space="preserve"> контракт</w:t>
      </w:r>
      <w:r w:rsidR="00DC66A8">
        <w:t>ов, заключенных с ИП Рекуновым Е.В.</w:t>
      </w:r>
    </w:p>
    <w:p w:rsidR="006E4021" w:rsidRDefault="006E4021" w:rsidP="006E4021">
      <w:pPr>
        <w:tabs>
          <w:tab w:val="left" w:pos="709"/>
        </w:tabs>
        <w:jc w:val="both"/>
      </w:pPr>
      <w:r>
        <w:t xml:space="preserve">          В соответствии с ведомостью на проведение выборочного капитального ремонта помещений </w:t>
      </w:r>
      <w:r w:rsidR="00DC66A8">
        <w:t xml:space="preserve">дошкольных учреждений </w:t>
      </w:r>
      <w:r>
        <w:t>и локальным</w:t>
      </w:r>
      <w:r w:rsidR="00DC66A8">
        <w:t>и</w:t>
      </w:r>
      <w:r>
        <w:t xml:space="preserve"> ресурсным</w:t>
      </w:r>
      <w:r w:rsidR="00DC66A8">
        <w:t>и</w:t>
      </w:r>
      <w:r>
        <w:t xml:space="preserve"> сметным</w:t>
      </w:r>
      <w:r w:rsidR="00DC66A8">
        <w:t>и</w:t>
      </w:r>
      <w:r>
        <w:t xml:space="preserve"> расчет</w:t>
      </w:r>
      <w:r w:rsidR="00DC66A8">
        <w:t>ами</w:t>
      </w:r>
      <w:r>
        <w:t>, представленным</w:t>
      </w:r>
      <w:r w:rsidR="00DC66A8">
        <w:t>и</w:t>
      </w:r>
      <w:r>
        <w:t xml:space="preserve"> для проведения аукциона</w:t>
      </w:r>
      <w:r w:rsidR="00DC66A8">
        <w:t xml:space="preserve"> и запроса котировок</w:t>
      </w:r>
      <w:r>
        <w:t xml:space="preserve">, были предусмотрены следующие виды работ: </w:t>
      </w:r>
    </w:p>
    <w:p w:rsidR="006E4021" w:rsidRDefault="006E4021" w:rsidP="006E4021">
      <w:pPr>
        <w:tabs>
          <w:tab w:val="left" w:pos="709"/>
        </w:tabs>
        <w:jc w:val="both"/>
      </w:pPr>
      <w:r>
        <w:t>- внутренние отделочные работы (ремонт стен, полов, потолков, установка оконных блоков (стеклопакетов), дверей);</w:t>
      </w:r>
    </w:p>
    <w:p w:rsidR="006E4021" w:rsidRDefault="006E4021" w:rsidP="006E4021">
      <w:pPr>
        <w:tabs>
          <w:tab w:val="left" w:pos="709"/>
        </w:tabs>
        <w:jc w:val="both"/>
      </w:pPr>
      <w:r>
        <w:t>- сантехнические работы (демонтаж и установка радиаторов отопления, окраска масляными составами поверхностей труб, демонтаж и установка раковин, установка смесителей, душевых поддонов, сифонов для ванн);</w:t>
      </w:r>
    </w:p>
    <w:p w:rsidR="006E4021" w:rsidRDefault="006E4021" w:rsidP="006E4021">
      <w:pPr>
        <w:tabs>
          <w:tab w:val="left" w:pos="709"/>
        </w:tabs>
        <w:jc w:val="both"/>
      </w:pPr>
      <w:r>
        <w:t>- ремонт систем электроосвещения (смена выключателей, розеток, светильников).</w:t>
      </w:r>
    </w:p>
    <w:p w:rsidR="006E4021" w:rsidRDefault="006E4021" w:rsidP="006E4021">
      <w:pPr>
        <w:tabs>
          <w:tab w:val="left" w:pos="709"/>
        </w:tabs>
        <w:jc w:val="both"/>
      </w:pPr>
      <w:r>
        <w:t xml:space="preserve">         Согласно представленных документов: </w:t>
      </w:r>
      <w:r w:rsidR="00625EF3">
        <w:t>формы</w:t>
      </w:r>
      <w:r>
        <w:t xml:space="preserve"> КС-2 «Акт о приемке выполненных работ», </w:t>
      </w:r>
      <w:r w:rsidR="00625EF3">
        <w:t>формы</w:t>
      </w:r>
      <w:r>
        <w:t xml:space="preserve"> КС-3 «Справки о стоимости выполненных работ и з</w:t>
      </w:r>
      <w:r w:rsidR="00DC66A8">
        <w:t xml:space="preserve">атрат», работы </w:t>
      </w:r>
      <w:r w:rsidR="00BD717D">
        <w:t xml:space="preserve">подрядчиком </w:t>
      </w:r>
      <w:r w:rsidR="00DC66A8">
        <w:t xml:space="preserve">выполнены в </w:t>
      </w:r>
      <w:r w:rsidR="00BD717D">
        <w:t xml:space="preserve">установленные </w:t>
      </w:r>
      <w:r w:rsidR="00DC66A8">
        <w:t>срок</w:t>
      </w:r>
      <w:r w:rsidR="00BD717D">
        <w:t>и</w:t>
      </w:r>
      <w:r w:rsidR="00DC66A8">
        <w:t xml:space="preserve">, </w:t>
      </w:r>
      <w:r>
        <w:t>оплата производилась за фактически выполненные работы,  что подтве</w:t>
      </w:r>
      <w:r w:rsidR="00DC66A8">
        <w:t>рждается платежными поручениями.</w:t>
      </w:r>
    </w:p>
    <w:p w:rsidR="006E4021" w:rsidRDefault="006E4021" w:rsidP="006E4021">
      <w:pPr>
        <w:tabs>
          <w:tab w:val="left" w:pos="709"/>
        </w:tabs>
        <w:jc w:val="both"/>
      </w:pPr>
      <w:r>
        <w:t xml:space="preserve">         Следует отметить, что в ходе проверки </w:t>
      </w:r>
      <w:r w:rsidR="00BD717D">
        <w:t>А</w:t>
      </w:r>
      <w:r>
        <w:t>кт</w:t>
      </w:r>
      <w:r w:rsidR="00BD717D">
        <w:t>ов</w:t>
      </w:r>
      <w:r>
        <w:t xml:space="preserve"> </w:t>
      </w:r>
      <w:r w:rsidR="00BD717D">
        <w:t xml:space="preserve">о приемке выполненных работы формы </w:t>
      </w:r>
      <w:r>
        <w:t xml:space="preserve"> КС-2, фактов необоснованно принятых и оплаченных объемов работ в </w:t>
      </w:r>
      <w:r w:rsidR="00B5495F">
        <w:t xml:space="preserve">дошкольных учреждениях в </w:t>
      </w:r>
      <w:r>
        <w:t xml:space="preserve">пользу подрядчика ИП Рекунова Е.В., производившего капитальный ремонт помещений в проверяемом периоде, не установлено. </w:t>
      </w:r>
    </w:p>
    <w:p w:rsidR="00515AFD" w:rsidRDefault="00515AFD" w:rsidP="00515AFD">
      <w:pPr>
        <w:tabs>
          <w:tab w:val="left" w:pos="709"/>
        </w:tabs>
        <w:jc w:val="both"/>
      </w:pPr>
      <w:r>
        <w:t xml:space="preserve">          По итогам размещения муниципального заказа путем запроса котировок </w:t>
      </w:r>
      <w:r w:rsidRPr="00BF62DB">
        <w:t>МДОУ «</w:t>
      </w:r>
      <w:r>
        <w:t>Росинка</w:t>
      </w:r>
      <w:r w:rsidRPr="00BF62DB">
        <w:t>»</w:t>
      </w:r>
      <w:r>
        <w:t xml:space="preserve"> в лице заведующей </w:t>
      </w:r>
      <w:r w:rsidR="00BD717D">
        <w:t xml:space="preserve">Первышиной Л.И. </w:t>
      </w:r>
      <w:r>
        <w:t xml:space="preserve">был заключен муниципальный контракт с подрядной организацией ООО «ФАРВАТЕР» на выполнение работ по гидроизоляции и отделке бассейна на сумму 152 600 руб. Сроки выполнения работ подрядчиком соблюдены согласно представленных документов </w:t>
      </w:r>
      <w:r w:rsidR="00625EF3">
        <w:t>формы</w:t>
      </w:r>
      <w:r>
        <w:t xml:space="preserve"> КС-2 «Акт о приемке выполненных работ» № 1 от 19.11.2013г. Проверка показала, что подрядчик произвел работы </w:t>
      </w:r>
      <w:r w:rsidR="00625EF3">
        <w:t xml:space="preserve">в полном объеме </w:t>
      </w:r>
      <w:r>
        <w:t xml:space="preserve">в </w:t>
      </w:r>
      <w:r w:rsidR="00BD717D">
        <w:t>соответствии с проектно</w:t>
      </w:r>
      <w:r w:rsidR="00625EF3">
        <w:t>й</w:t>
      </w:r>
      <w:r w:rsidR="00BD717D">
        <w:t xml:space="preserve"> </w:t>
      </w:r>
      <w:r>
        <w:t xml:space="preserve">документацией заказчика.   </w:t>
      </w:r>
    </w:p>
    <w:p w:rsidR="00515AFD" w:rsidRDefault="00515AFD" w:rsidP="006E4021">
      <w:pPr>
        <w:tabs>
          <w:tab w:val="left" w:pos="709"/>
        </w:tabs>
        <w:jc w:val="both"/>
      </w:pPr>
      <w:r>
        <w:t xml:space="preserve">          </w:t>
      </w:r>
    </w:p>
    <w:p w:rsidR="00547FBA" w:rsidRDefault="00515AFD" w:rsidP="00547FBA">
      <w:pPr>
        <w:tabs>
          <w:tab w:val="left" w:pos="709"/>
        </w:tabs>
        <w:jc w:val="both"/>
      </w:pPr>
      <w:r>
        <w:t xml:space="preserve">          Визуальный осмотр </w:t>
      </w:r>
      <w:r w:rsidR="00BD717D">
        <w:t xml:space="preserve">работ  по капитальному ремонту </w:t>
      </w:r>
      <w:r>
        <w:t xml:space="preserve">в составе комиссии председателя КСП района Каверзина О.Л., инспектора КСП района Цепляевой А.Р. </w:t>
      </w:r>
      <w:r w:rsidR="0055169B">
        <w:t xml:space="preserve">и </w:t>
      </w:r>
      <w:r>
        <w:t xml:space="preserve">в присутствии заведующих дошкольных образовательных учреждений показал, что </w:t>
      </w:r>
      <w:r w:rsidR="00547FBA">
        <w:t xml:space="preserve">работы по капитальному ремонту в МДОУ «Росинка», МДОУ «Мишутка» проведены в полном объеме надлежащего качества в соответствии с ведомостью на проведение выборочного капитального ремонта помещений и локальным сметным расчетом. Вместе с тем, при осмотре помещений МДОУ «Сосенка» было </w:t>
      </w:r>
      <w:r w:rsidR="00547FBA">
        <w:lastRenderedPageBreak/>
        <w:t>выявлено некачественное выполнение работ подрядчиком</w:t>
      </w:r>
      <w:r w:rsidR="00274B59">
        <w:t xml:space="preserve"> ИП Рекуновым Е.В.</w:t>
      </w:r>
      <w:r w:rsidR="00547FBA">
        <w:t xml:space="preserve"> по проведению капитального ремонта</w:t>
      </w:r>
      <w:r w:rsidR="00625EF3">
        <w:t xml:space="preserve"> помещений</w:t>
      </w:r>
      <w:r w:rsidR="00547FBA">
        <w:t>: растрескивание окрашиваемой поверхности и облупление краски на подоконниках,  дефекты при укладке   линолеума вместе с плинтусами, обрушение керамической плитки вместе с составом от стены, некачественный монтаж раковин. Указанные дефекты могли привес</w:t>
      </w:r>
      <w:r w:rsidR="00575515">
        <w:t xml:space="preserve">ти к нежелательным последствиям </w:t>
      </w:r>
      <w:r w:rsidR="00A6321C">
        <w:t>(травмам у</w:t>
      </w:r>
      <w:r w:rsidR="00575515">
        <w:t xml:space="preserve"> детей, находящихся в дошкольном учреждений</w:t>
      </w:r>
      <w:r w:rsidR="00A6321C">
        <w:t xml:space="preserve">). </w:t>
      </w:r>
    </w:p>
    <w:p w:rsidR="000C3C8F" w:rsidRDefault="00274B59" w:rsidP="000C3C8F">
      <w:pPr>
        <w:tabs>
          <w:tab w:val="left" w:pos="709"/>
        </w:tabs>
        <w:jc w:val="both"/>
      </w:pPr>
      <w:r>
        <w:t xml:space="preserve">          </w:t>
      </w:r>
      <w:r w:rsidR="00BD717D">
        <w:t xml:space="preserve">Согласно </w:t>
      </w:r>
      <w:r>
        <w:t xml:space="preserve">условиям </w:t>
      </w:r>
      <w:r w:rsidR="000C3C8F">
        <w:t xml:space="preserve">муниципального </w:t>
      </w:r>
      <w:r>
        <w:t>контракта</w:t>
      </w:r>
      <w:r w:rsidR="000C3C8F">
        <w:t xml:space="preserve">, заключенного с ИП Рекуновым Е.В., подрядчик гарантирует устранить за свой счет дефекты, обнаруженные в течении гарантийного срока. Гарантийный срок составляет 5 лет с момента подписания акта приема выполненных работ. В связи  с этим, КСП района были даны </w:t>
      </w:r>
      <w:r w:rsidR="00BD717D">
        <w:t>предложения</w:t>
      </w:r>
      <w:r w:rsidR="000C3C8F">
        <w:t xml:space="preserve"> заведующей  МДОУ «Сосенка» о выставлении претензии подрядчику  </w:t>
      </w:r>
      <w:r w:rsidR="00BD717D">
        <w:t>с требовани</w:t>
      </w:r>
      <w:r w:rsidR="00625EF3">
        <w:t>ем</w:t>
      </w:r>
      <w:r w:rsidR="000C3C8F">
        <w:t xml:space="preserve"> об устранении выявленных </w:t>
      </w:r>
      <w:r w:rsidR="00BD717D">
        <w:t>недостатков</w:t>
      </w:r>
      <w:r w:rsidR="000C3C8F">
        <w:t>.</w:t>
      </w:r>
    </w:p>
    <w:p w:rsidR="000C3C8F" w:rsidRDefault="000C3C8F" w:rsidP="000C3C8F">
      <w:pPr>
        <w:tabs>
          <w:tab w:val="left" w:pos="709"/>
        </w:tabs>
        <w:jc w:val="both"/>
      </w:pPr>
    </w:p>
    <w:p w:rsidR="00A6321C" w:rsidRDefault="00A6321C" w:rsidP="00A6321C">
      <w:pPr>
        <w:jc w:val="both"/>
      </w:pPr>
      <w:r>
        <w:t xml:space="preserve">        </w:t>
      </w:r>
      <w:r w:rsidR="00BD717D">
        <w:t xml:space="preserve"> </w:t>
      </w:r>
      <w:r>
        <w:t>По  информации, представленной начальником Муниципального казенного учреждения «Ресурсный центр» Белоусовой А.Ю. от 02.07.2014г., подрядчику ИП Рекунову Е.В. направлена претензия от 23.06.2014г. По согласованию с подрядчиком работы по устранению дефектов</w:t>
      </w:r>
      <w:r w:rsidR="00633361">
        <w:t xml:space="preserve"> </w:t>
      </w:r>
      <w:r>
        <w:t xml:space="preserve"> планируются произвести в </w:t>
      </w:r>
      <w:r w:rsidR="00BD717D">
        <w:t>нерабочие дни</w:t>
      </w:r>
      <w:r>
        <w:t>, в срок до 07.07.2014г.</w:t>
      </w:r>
    </w:p>
    <w:p w:rsidR="00DE004F" w:rsidRDefault="00DE004F" w:rsidP="00274B59">
      <w:pPr>
        <w:tabs>
          <w:tab w:val="left" w:pos="709"/>
        </w:tabs>
        <w:jc w:val="both"/>
      </w:pPr>
    </w:p>
    <w:p w:rsidR="000C3C8F" w:rsidRDefault="006E4021" w:rsidP="000C3C8F">
      <w:pPr>
        <w:tabs>
          <w:tab w:val="left" w:pos="709"/>
        </w:tabs>
        <w:jc w:val="both"/>
      </w:pPr>
      <w:r>
        <w:t xml:space="preserve">         </w:t>
      </w:r>
      <w:r w:rsidR="00BD717D">
        <w:t>По итогам з</w:t>
      </w:r>
      <w:r>
        <w:t>апрос</w:t>
      </w:r>
      <w:r w:rsidR="00BD717D">
        <w:t>а</w:t>
      </w:r>
      <w:r>
        <w:t xml:space="preserve"> котировок был</w:t>
      </w:r>
      <w:r w:rsidR="000C3C8F">
        <w:t>и</w:t>
      </w:r>
      <w:r>
        <w:t xml:space="preserve"> заключен</w:t>
      </w:r>
      <w:r w:rsidR="000C3C8F">
        <w:t>ы</w:t>
      </w:r>
      <w:r>
        <w:t xml:space="preserve"> муниципальны</w:t>
      </w:r>
      <w:r w:rsidR="000C3C8F">
        <w:t>е</w:t>
      </w:r>
      <w:r>
        <w:t xml:space="preserve"> контракт</w:t>
      </w:r>
      <w:r w:rsidR="000C3C8F">
        <w:t>ы</w:t>
      </w:r>
      <w:r>
        <w:t xml:space="preserve"> с ООО «Сибстройсервис плюс» на поставку мебели для дошкольн</w:t>
      </w:r>
      <w:r w:rsidR="000C3C8F">
        <w:t>ых</w:t>
      </w:r>
      <w:r>
        <w:t xml:space="preserve"> учреждени</w:t>
      </w:r>
      <w:r w:rsidR="000C3C8F">
        <w:t>й</w:t>
      </w:r>
      <w:r>
        <w:t xml:space="preserve">. </w:t>
      </w:r>
      <w:r w:rsidR="000C3C8F">
        <w:t>Контрольным мероприятием установлено, что сроки поставки основных средств (мебели) поставщиком соблюдены. Оплата была произведена по факту поставки.</w:t>
      </w:r>
    </w:p>
    <w:p w:rsidR="000C3C8F" w:rsidRDefault="000C3C8F" w:rsidP="000C3C8F">
      <w:pPr>
        <w:tabs>
          <w:tab w:val="left" w:pos="709"/>
        </w:tabs>
        <w:jc w:val="both"/>
      </w:pPr>
    </w:p>
    <w:p w:rsidR="000C3C8F" w:rsidRDefault="000C3C8F" w:rsidP="000C3C8F">
      <w:pPr>
        <w:tabs>
          <w:tab w:val="left" w:pos="709"/>
        </w:tabs>
        <w:jc w:val="both"/>
      </w:pPr>
      <w:r>
        <w:t xml:space="preserve">         Следует отметить, что экономия средств в ходе проведения открытого аукциона и запроса котировок в рамках реализации мероприятий  перечня проектов народных инициатив составила 176 316,04 руб.  Экономия бюджетных средств при размещении муниципального заказа является существенной частью эффективного расходования бюджетных средств. </w:t>
      </w:r>
    </w:p>
    <w:p w:rsidR="006E4021" w:rsidRDefault="000C3C8F" w:rsidP="006E4021">
      <w:pPr>
        <w:tabs>
          <w:tab w:val="left" w:pos="709"/>
        </w:tabs>
        <w:jc w:val="both"/>
      </w:pPr>
      <w:r>
        <w:t xml:space="preserve">         В результате экономии </w:t>
      </w:r>
      <w:r w:rsidR="00BD717D">
        <w:t xml:space="preserve">бюджетных средств </w:t>
      </w:r>
      <w:r>
        <w:t xml:space="preserve">были </w:t>
      </w:r>
      <w:r w:rsidR="00140853">
        <w:t>заключены договора с поставщиком ООО «Надежда» на поставку текстильных изделий (наволочек, матрацев, детских одеял, покрывал, подушек и др.</w:t>
      </w:r>
      <w:r w:rsidR="00633361">
        <w:t>)</w:t>
      </w:r>
      <w:r w:rsidR="00140853">
        <w:t>, медицинских весов, мебели, спортивного комплекса и т.д.</w:t>
      </w:r>
    </w:p>
    <w:p w:rsidR="006E4021" w:rsidRDefault="006E4021" w:rsidP="006E4021">
      <w:pPr>
        <w:tabs>
          <w:tab w:val="left" w:pos="709"/>
        </w:tabs>
        <w:jc w:val="both"/>
      </w:pPr>
    </w:p>
    <w:p w:rsidR="006E4021" w:rsidRDefault="006E4021" w:rsidP="006E4021">
      <w:pPr>
        <w:tabs>
          <w:tab w:val="left" w:pos="709"/>
        </w:tabs>
        <w:jc w:val="both"/>
      </w:pPr>
      <w:r>
        <w:t xml:space="preserve">        </w:t>
      </w:r>
      <w:r w:rsidR="00140853">
        <w:t>Контрольным мероприятием установ</w:t>
      </w:r>
      <w:r w:rsidR="00810C65">
        <w:t>л</w:t>
      </w:r>
      <w:r w:rsidR="00140853">
        <w:t>ено</w:t>
      </w:r>
      <w:r>
        <w:t>, что в части применения КОСГУ при отражении расходов на реализацию перечня проектов народных инициатив в 2013 году нарушения не выявлены.</w:t>
      </w:r>
    </w:p>
    <w:p w:rsidR="006E4021" w:rsidRDefault="006E4021" w:rsidP="006E4021">
      <w:pPr>
        <w:tabs>
          <w:tab w:val="left" w:pos="709"/>
        </w:tabs>
        <w:jc w:val="both"/>
      </w:pPr>
      <w:r>
        <w:t xml:space="preserve">        Приобретенное имущество поставлено на баланс дошкольн</w:t>
      </w:r>
      <w:r w:rsidR="00DE004F">
        <w:t>ых образовательных</w:t>
      </w:r>
      <w:r>
        <w:t xml:space="preserve"> учреждени</w:t>
      </w:r>
      <w:r w:rsidR="00DE004F">
        <w:t>й</w:t>
      </w:r>
      <w:r>
        <w:t xml:space="preserve"> и учитывается на счетах бухгалтерского учета 0 101 00 000 «Основные средства»</w:t>
      </w:r>
      <w:r w:rsidR="00B07A49">
        <w:t>,</w:t>
      </w:r>
      <w:r>
        <w:t xml:space="preserve"> 0 105 00 000 «Материальные запасы»</w:t>
      </w:r>
      <w:r w:rsidR="00B07A49">
        <w:t xml:space="preserve"> и 3б 21 «Основные средства стоимостью до 3000 включительно в эксплуатации».</w:t>
      </w:r>
    </w:p>
    <w:p w:rsidR="0055169B" w:rsidRDefault="0055169B" w:rsidP="006E4021">
      <w:pPr>
        <w:tabs>
          <w:tab w:val="left" w:pos="709"/>
        </w:tabs>
        <w:jc w:val="both"/>
      </w:pPr>
    </w:p>
    <w:p w:rsidR="00AD41EF" w:rsidRDefault="00AD41EF" w:rsidP="006E4021">
      <w:pPr>
        <w:tabs>
          <w:tab w:val="left" w:pos="709"/>
        </w:tabs>
        <w:jc w:val="both"/>
      </w:pPr>
    </w:p>
    <w:p w:rsidR="00DE004F" w:rsidRPr="006249E8" w:rsidRDefault="0055169B" w:rsidP="006E4021">
      <w:pPr>
        <w:jc w:val="both"/>
        <w:rPr>
          <w:rFonts w:ascii="Times New Roman CYR" w:eastAsiaTheme="minorHAnsi" w:hAnsi="Times New Roman CYR" w:cs="Times New Roman CYR"/>
          <w:b/>
          <w:lang w:eastAsia="en-US"/>
        </w:rPr>
      </w:pPr>
      <w:r>
        <w:rPr>
          <w:rFonts w:ascii="Times New Roman CYR" w:eastAsiaTheme="minorHAnsi" w:hAnsi="Times New Roman CYR" w:cs="Times New Roman CYR"/>
          <w:b/>
          <w:lang w:eastAsia="en-US"/>
        </w:rPr>
        <w:t>В</w:t>
      </w:r>
      <w:r w:rsidR="00DE004F" w:rsidRPr="006249E8">
        <w:rPr>
          <w:rFonts w:ascii="Times New Roman CYR" w:eastAsiaTheme="minorHAnsi" w:hAnsi="Times New Roman CYR" w:cs="Times New Roman CYR"/>
          <w:b/>
          <w:lang w:eastAsia="en-US"/>
        </w:rPr>
        <w:t>ыводы</w:t>
      </w:r>
      <w:r w:rsidR="00393150">
        <w:rPr>
          <w:rFonts w:ascii="Times New Roman CYR" w:eastAsiaTheme="minorHAnsi" w:hAnsi="Times New Roman CYR" w:cs="Times New Roman CYR"/>
          <w:b/>
          <w:lang w:eastAsia="en-US"/>
        </w:rPr>
        <w:t xml:space="preserve"> и предложения</w:t>
      </w:r>
      <w:r w:rsidR="006249E8">
        <w:rPr>
          <w:rFonts w:ascii="Times New Roman CYR" w:eastAsiaTheme="minorHAnsi" w:hAnsi="Times New Roman CYR" w:cs="Times New Roman CYR"/>
          <w:b/>
          <w:lang w:eastAsia="en-US"/>
        </w:rPr>
        <w:t>.</w:t>
      </w:r>
    </w:p>
    <w:p w:rsidR="00F16EB6" w:rsidRPr="00F16EB6" w:rsidRDefault="00F16EB6" w:rsidP="00F16EB6">
      <w:pPr>
        <w:pStyle w:val="a4"/>
        <w:tabs>
          <w:tab w:val="left" w:pos="851"/>
        </w:tabs>
        <w:autoSpaceDE w:val="0"/>
        <w:autoSpaceDN w:val="0"/>
        <w:adjustRightInd w:val="0"/>
        <w:ind w:left="540"/>
        <w:jc w:val="both"/>
        <w:rPr>
          <w:rFonts w:eastAsiaTheme="minorHAnsi"/>
          <w:lang w:eastAsia="en-US"/>
        </w:rPr>
      </w:pPr>
    </w:p>
    <w:p w:rsidR="00676396" w:rsidRPr="00F24918" w:rsidRDefault="00F16EB6" w:rsidP="00F24918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lang w:eastAsia="en-US"/>
        </w:rPr>
      </w:pPr>
      <w:r>
        <w:t xml:space="preserve">В 2013 году муниципальным образованием «Нижнеилимский район» </w:t>
      </w:r>
      <w:r w:rsidR="00F24918">
        <w:t xml:space="preserve">в рамках реализации мероприятий перечня проектов народных инициатив освоено </w:t>
      </w:r>
      <w:r>
        <w:t>13 184 105,00 руб. или 100% от предусмотренных бюджетных ассигнований на 2013 год</w:t>
      </w:r>
      <w:r w:rsidR="00676396">
        <w:t>, в том числе за счет средств областного бюджета 12 524 900,00 руб. и местного</w:t>
      </w:r>
      <w:r w:rsidR="00F24918">
        <w:t xml:space="preserve"> бюджета в сумме 386 000,00 руб.</w:t>
      </w:r>
      <w:r w:rsidR="009520AA">
        <w:t xml:space="preserve"> Всего в 2013 году в МО «Нижнеилимский район»</w:t>
      </w:r>
      <w:r w:rsidR="00F24918">
        <w:t xml:space="preserve"> было </w:t>
      </w:r>
      <w:r w:rsidR="00E232E0">
        <w:t xml:space="preserve">запланировано и </w:t>
      </w:r>
      <w:r w:rsidR="00F24918">
        <w:t xml:space="preserve">реализовано </w:t>
      </w:r>
      <w:r w:rsidR="00E232E0">
        <w:t>31</w:t>
      </w:r>
      <w:r w:rsidR="00F24918">
        <w:t xml:space="preserve"> мероприятий.</w:t>
      </w:r>
    </w:p>
    <w:p w:rsidR="003D4BDF" w:rsidRPr="009F0257" w:rsidRDefault="00676396" w:rsidP="003B08CF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lang w:eastAsia="en-US"/>
        </w:rPr>
      </w:pPr>
      <w:r w:rsidRPr="009F0257">
        <w:rPr>
          <w:rFonts w:eastAsiaTheme="minorHAnsi"/>
          <w:lang w:eastAsia="en-US"/>
        </w:rPr>
        <w:t>Кон</w:t>
      </w:r>
      <w:r w:rsidR="003B08CF" w:rsidRPr="009F0257">
        <w:rPr>
          <w:rFonts w:eastAsiaTheme="minorHAnsi"/>
          <w:lang w:eastAsia="en-US"/>
        </w:rPr>
        <w:t xml:space="preserve">трольным мероприятием установлено, что </w:t>
      </w:r>
      <w:r w:rsidR="00F7633D" w:rsidRPr="009F0257">
        <w:rPr>
          <w:rFonts w:eastAsiaTheme="minorHAnsi"/>
          <w:lang w:eastAsia="en-US"/>
        </w:rPr>
        <w:t xml:space="preserve">муниципальный правовой </w:t>
      </w:r>
      <w:r w:rsidR="009F0257" w:rsidRPr="009F0257">
        <w:rPr>
          <w:rFonts w:eastAsiaTheme="minorHAnsi"/>
          <w:lang w:eastAsia="en-US"/>
        </w:rPr>
        <w:t>акт по установлению расходных обя</w:t>
      </w:r>
      <w:r w:rsidRPr="009F0257">
        <w:rPr>
          <w:rFonts w:eastAsiaTheme="minorHAnsi"/>
          <w:lang w:eastAsia="en-US"/>
        </w:rPr>
        <w:t xml:space="preserve">зательств </w:t>
      </w:r>
      <w:r w:rsidR="009F0257" w:rsidRPr="009F0257">
        <w:rPr>
          <w:rFonts w:eastAsiaTheme="minorHAnsi"/>
          <w:lang w:eastAsia="en-US"/>
        </w:rPr>
        <w:t xml:space="preserve">по реализации мероприятий народных инициатив с определением источников финансирования, определением ответственных лиц за их реализацию, определением сроков реализации мероприятий </w:t>
      </w:r>
      <w:r w:rsidRPr="009F0257">
        <w:rPr>
          <w:rFonts w:eastAsiaTheme="minorHAnsi"/>
          <w:lang w:eastAsia="en-US"/>
        </w:rPr>
        <w:t xml:space="preserve">МО «Нижнеилимский район» </w:t>
      </w:r>
      <w:r w:rsidR="009F0257" w:rsidRPr="009F0257">
        <w:rPr>
          <w:rFonts w:eastAsiaTheme="minorHAnsi"/>
          <w:lang w:eastAsia="en-US"/>
        </w:rPr>
        <w:t xml:space="preserve">не принят (ст. 86, 87 БК РФ), кроме того, в </w:t>
      </w:r>
      <w:r w:rsidR="00E232E0">
        <w:rPr>
          <w:rFonts w:eastAsiaTheme="minorHAnsi"/>
          <w:lang w:eastAsia="en-US"/>
        </w:rPr>
        <w:t xml:space="preserve">сводном </w:t>
      </w:r>
      <w:r w:rsidR="009F0257" w:rsidRPr="009F0257">
        <w:rPr>
          <w:rFonts w:eastAsiaTheme="minorHAnsi"/>
          <w:lang w:eastAsia="en-US"/>
        </w:rPr>
        <w:t>реестре расходных обязательств  МО «Нижнеилимский район»</w:t>
      </w:r>
      <w:r w:rsidR="00E232E0">
        <w:rPr>
          <w:rFonts w:eastAsiaTheme="minorHAnsi"/>
          <w:lang w:eastAsia="en-US"/>
        </w:rPr>
        <w:t xml:space="preserve"> за 2013 год </w:t>
      </w:r>
      <w:r w:rsidR="009F0257" w:rsidRPr="009F0257">
        <w:rPr>
          <w:rFonts w:eastAsiaTheme="minorHAnsi"/>
          <w:lang w:eastAsia="en-US"/>
        </w:rPr>
        <w:t>расходные обязательства по реализации мероприятий перечня проектов народных инициатив в сумме 13 184 105 руб. не отражены.</w:t>
      </w:r>
      <w:r w:rsidRPr="009F0257">
        <w:rPr>
          <w:rFonts w:eastAsiaTheme="minorHAnsi"/>
          <w:lang w:eastAsia="en-US"/>
        </w:rPr>
        <w:t xml:space="preserve"> </w:t>
      </w:r>
    </w:p>
    <w:p w:rsidR="004D3AEA" w:rsidRDefault="003B08CF" w:rsidP="003B08CF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lang w:eastAsia="en-US"/>
        </w:rPr>
      </w:pPr>
      <w:r w:rsidRPr="009F0257">
        <w:rPr>
          <w:rFonts w:eastAsiaTheme="minorHAnsi"/>
          <w:lang w:eastAsia="en-US"/>
        </w:rPr>
        <w:lastRenderedPageBreak/>
        <w:t>Выборочной проверкой КСП района реализации мероприятий перечня проектов народных инициатив установлено</w:t>
      </w:r>
      <w:r w:rsidR="00BD717D" w:rsidRPr="009F0257">
        <w:rPr>
          <w:rFonts w:eastAsiaTheme="minorHAnsi"/>
          <w:lang w:eastAsia="en-US"/>
        </w:rPr>
        <w:t xml:space="preserve"> следующее</w:t>
      </w:r>
      <w:r w:rsidR="00393150">
        <w:rPr>
          <w:rFonts w:eastAsiaTheme="minorHAnsi"/>
          <w:lang w:eastAsia="en-US"/>
        </w:rPr>
        <w:t>:</w:t>
      </w:r>
    </w:p>
    <w:p w:rsidR="004D3AEA" w:rsidRDefault="004D3AEA" w:rsidP="004D3AEA">
      <w:pPr>
        <w:tabs>
          <w:tab w:val="left" w:pos="851"/>
        </w:tabs>
        <w:autoSpaceDE w:val="0"/>
        <w:autoSpaceDN w:val="0"/>
        <w:adjustRightInd w:val="0"/>
        <w:jc w:val="both"/>
      </w:pPr>
      <w:r>
        <w:t>-</w:t>
      </w:r>
      <w:r w:rsidR="003B08CF">
        <w:t xml:space="preserve"> </w:t>
      </w:r>
      <w:r w:rsidR="00393150">
        <w:t>с</w:t>
      </w:r>
      <w:r w:rsidR="003B08CF">
        <w:t xml:space="preserve">огласно мнению Министерства экономического развития и торговли Российской Федерации </w:t>
      </w:r>
      <w:r w:rsidR="00E232E0">
        <w:t>(письмо от 02.05.2007г. № 6121-АШ/ДО4 «О мерах по предупреждению неблагоприятных последствий от действий недобросовестных поставщиков (подрядчиков, исполнителей) по государственным и муниципальным контрактам»)</w:t>
      </w:r>
      <w:r w:rsidR="003B08CF">
        <w:t xml:space="preserve">установление авансовых платежей по государственным или муниципальным контрактам </w:t>
      </w:r>
      <w:r w:rsidR="003B08CF" w:rsidRPr="004D3AEA">
        <w:rPr>
          <w:u w:val="single"/>
        </w:rPr>
        <w:t>является правом, но не обязанностью заказчика, уполномоченного органа.</w:t>
      </w:r>
      <w:r w:rsidR="003B08CF">
        <w:t xml:space="preserve"> С учетом того, что получение авансового платежа является в некоторых случаях основной целью заключения контракта со стороны недобросовестного поставщика (исполнителя), необходимость их установления должна тщательно анализироваться в каждом конкретном случае.</w:t>
      </w:r>
    </w:p>
    <w:p w:rsidR="003D4BDF" w:rsidRPr="004D3AEA" w:rsidRDefault="003D4BDF" w:rsidP="004D3AEA">
      <w:pPr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    Кроме того, для снижения вероятности невыполнения обязательств поставщиком по контракту</w:t>
      </w:r>
      <w:r w:rsidR="009520AA">
        <w:t xml:space="preserve"> (договору) на поставку товара, оказания работ и услуг</w:t>
      </w:r>
      <w:r>
        <w:t xml:space="preserve">, а также </w:t>
      </w:r>
      <w:r w:rsidR="009520AA">
        <w:t xml:space="preserve">присутствия </w:t>
      </w:r>
      <w:r>
        <w:t>риска невозврата денежных средств, перечисленных поставщику в виду предоплаты</w:t>
      </w:r>
      <w:r w:rsidR="009520AA">
        <w:t>,</w:t>
      </w:r>
      <w:r>
        <w:t xml:space="preserve"> создают условия</w:t>
      </w:r>
      <w:r w:rsidR="00F24918">
        <w:t xml:space="preserve"> для неэффективного расходования бюджетных средств.</w:t>
      </w:r>
    </w:p>
    <w:p w:rsidR="003D4BDF" w:rsidRDefault="004D3AEA" w:rsidP="003B08CF">
      <w:pPr>
        <w:jc w:val="both"/>
      </w:pPr>
      <w:r>
        <w:t xml:space="preserve">        </w:t>
      </w:r>
      <w:r w:rsidR="003B08CF">
        <w:t xml:space="preserve"> </w:t>
      </w:r>
      <w:r>
        <w:t xml:space="preserve">В соответствии с условиями муниципального контракта на поставку микроавтобуса ГАЗ 2217 «Баргузин», МУ «УКСДМ»  перечислило поставщику ООО «Монолит» аванс в размере 30% в сумме 179 402,68 рублей от стоимости настоящего муниципального контракта на основании выставленного счета. </w:t>
      </w:r>
    </w:p>
    <w:p w:rsidR="003B08CF" w:rsidRDefault="00F24918" w:rsidP="003B08CF">
      <w:pPr>
        <w:jc w:val="both"/>
      </w:pPr>
      <w:r>
        <w:t xml:space="preserve">         </w:t>
      </w:r>
      <w:r w:rsidR="00B4349C">
        <w:t>Указанн</w:t>
      </w:r>
      <w:r w:rsidR="00393150">
        <w:t>ое</w:t>
      </w:r>
      <w:r w:rsidR="00E232E0">
        <w:t xml:space="preserve"> действи</w:t>
      </w:r>
      <w:r w:rsidR="00393150">
        <w:t>е исполнено с нарушением установленной статьи 34 БК РФ (</w:t>
      </w:r>
      <w:r w:rsidR="00B4349C">
        <w:t>несоблюдени</w:t>
      </w:r>
      <w:r w:rsidR="00393150">
        <w:t>я</w:t>
      </w:r>
      <w:r w:rsidR="00B4349C">
        <w:t xml:space="preserve"> принципа результативности и эффективности использования </w:t>
      </w:r>
      <w:r w:rsidR="004D3AEA">
        <w:t>бюдж</w:t>
      </w:r>
      <w:r w:rsidR="00393150">
        <w:t>етных средств).</w:t>
      </w:r>
    </w:p>
    <w:p w:rsidR="00393150" w:rsidRDefault="00393150" w:rsidP="003B08CF">
      <w:pPr>
        <w:jc w:val="both"/>
      </w:pPr>
    </w:p>
    <w:p w:rsidR="00E77906" w:rsidRDefault="004D3AEA" w:rsidP="003B08CF">
      <w:pPr>
        <w:jc w:val="both"/>
      </w:pPr>
      <w:r>
        <w:t xml:space="preserve">- </w:t>
      </w:r>
      <w:r w:rsidR="00393150">
        <w:t>к</w:t>
      </w:r>
      <w:r>
        <w:t>онтрольн</w:t>
      </w:r>
      <w:r w:rsidR="00393150">
        <w:t>ым</w:t>
      </w:r>
      <w:r>
        <w:t xml:space="preserve"> мероприятие</w:t>
      </w:r>
      <w:r w:rsidR="00393150">
        <w:t>м</w:t>
      </w:r>
      <w:r>
        <w:t xml:space="preserve"> </w:t>
      </w:r>
      <w:r w:rsidR="00393150">
        <w:t>отмечено</w:t>
      </w:r>
      <w:r>
        <w:t xml:space="preserve">, что работы по капитальному ремонту в МДОУ «Росинка», МДОУ «Мишутка» проведены в полном объеме </w:t>
      </w:r>
      <w:r w:rsidR="00676396">
        <w:t xml:space="preserve">и </w:t>
      </w:r>
      <w:r>
        <w:t xml:space="preserve">надлежащего качества в соответствии с ведомостью на проведение выборочного капитального ремонта помещений и локальным сметным расчетом. Вместе с тем, при </w:t>
      </w:r>
      <w:r w:rsidR="00676396">
        <w:t xml:space="preserve">визуальном </w:t>
      </w:r>
      <w:r>
        <w:t xml:space="preserve">осмотре помещений МДОУ «Сосенка» было выявлено некачественное выполнение работ подрядчиком </w:t>
      </w:r>
      <w:r w:rsidR="00676396">
        <w:t>(</w:t>
      </w:r>
      <w:r>
        <w:t>ИП Рекуновым Е.В.</w:t>
      </w:r>
      <w:r w:rsidR="00676396">
        <w:t>)</w:t>
      </w:r>
      <w:r>
        <w:t xml:space="preserve"> по проведению капитального ремонта</w:t>
      </w:r>
      <w:r w:rsidR="00676396">
        <w:t xml:space="preserve"> помещений</w:t>
      </w:r>
      <w:r>
        <w:t xml:space="preserve">. </w:t>
      </w:r>
      <w:r w:rsidR="00676396">
        <w:t>Некачественное выполнение работ по ремонту и отделке помещени</w:t>
      </w:r>
      <w:r w:rsidR="00F24918">
        <w:t>й</w:t>
      </w:r>
      <w:r w:rsidR="00676396">
        <w:t>, предусмотренные локальным ресурсным сметным расчетов</w:t>
      </w:r>
      <w:r w:rsidR="00F24918">
        <w:t xml:space="preserve">, </w:t>
      </w:r>
      <w:r w:rsidR="00676396">
        <w:t xml:space="preserve"> в полной мере не обеспечивают технику безопасности </w:t>
      </w:r>
      <w:r w:rsidR="00F24918">
        <w:t>и</w:t>
      </w:r>
      <w:r w:rsidR="00676396">
        <w:t xml:space="preserve"> </w:t>
      </w:r>
      <w:r>
        <w:t xml:space="preserve"> </w:t>
      </w:r>
      <w:r w:rsidR="00F24918">
        <w:t>могу</w:t>
      </w:r>
      <w:r w:rsidR="00C72E43">
        <w:t>т</w:t>
      </w:r>
      <w:r>
        <w:t xml:space="preserve"> </w:t>
      </w:r>
      <w:r w:rsidR="00E77906">
        <w:t xml:space="preserve">привести к </w:t>
      </w:r>
      <w:r w:rsidR="00F24918">
        <w:t>негативным</w:t>
      </w:r>
      <w:r w:rsidR="00676396">
        <w:t xml:space="preserve"> </w:t>
      </w:r>
      <w:r w:rsidR="00E77906">
        <w:t>последствиям для детей, находящихся в дошкольном учреждени</w:t>
      </w:r>
      <w:r w:rsidR="00C72E43">
        <w:t>и</w:t>
      </w:r>
      <w:r w:rsidR="00E77906">
        <w:t>.</w:t>
      </w:r>
    </w:p>
    <w:p w:rsidR="00C5586E" w:rsidRDefault="00C5586E" w:rsidP="003B08CF">
      <w:pPr>
        <w:jc w:val="both"/>
      </w:pPr>
    </w:p>
    <w:p w:rsidR="0055169B" w:rsidRPr="006249E8" w:rsidRDefault="0055169B" w:rsidP="003B08CF">
      <w:pPr>
        <w:jc w:val="both"/>
        <w:rPr>
          <w:b/>
        </w:rPr>
      </w:pPr>
    </w:p>
    <w:p w:rsidR="00F24918" w:rsidRPr="00926F10" w:rsidRDefault="00F24918" w:rsidP="00393150">
      <w:pPr>
        <w:pStyle w:val="a3"/>
        <w:widowControl w:val="0"/>
        <w:numPr>
          <w:ilvl w:val="0"/>
          <w:numId w:val="2"/>
        </w:numPr>
        <w:tabs>
          <w:tab w:val="left" w:pos="851"/>
          <w:tab w:val="left" w:pos="1588"/>
        </w:tabs>
        <w:ind w:left="0" w:right="-142" w:firstLine="540"/>
        <w:rPr>
          <w:sz w:val="24"/>
          <w:szCs w:val="24"/>
        </w:rPr>
      </w:pPr>
      <w:r w:rsidRPr="00926F10">
        <w:rPr>
          <w:sz w:val="24"/>
          <w:szCs w:val="24"/>
        </w:rPr>
        <w:t>Направить Отчет № 01-09/6 от 02.07.2014г. по результатам проведения контрольного мероприятия «Проверка законного и результативного (эффективного и экономного) использования средств областного и местного бюджетов, выделенных на реализацию мероприятий перечня проектов народных инициатив МО «Нижнеилимский район» на 2013 год» (далее – Отчет  по результатам контрольного мероприятия) мэру Нижнеилимского муниципального района.</w:t>
      </w:r>
    </w:p>
    <w:p w:rsidR="00F24918" w:rsidRPr="00926F10" w:rsidRDefault="00393150" w:rsidP="00F24918">
      <w:pPr>
        <w:pStyle w:val="a3"/>
        <w:widowControl w:val="0"/>
        <w:ind w:left="0" w:right="-142" w:firstLine="0"/>
        <w:rPr>
          <w:sz w:val="24"/>
          <w:szCs w:val="24"/>
        </w:rPr>
      </w:pPr>
      <w:r w:rsidRPr="00926F10">
        <w:rPr>
          <w:sz w:val="24"/>
          <w:szCs w:val="24"/>
        </w:rPr>
        <w:t xml:space="preserve">        </w:t>
      </w:r>
      <w:r w:rsidR="00F24918" w:rsidRPr="00926F10">
        <w:rPr>
          <w:sz w:val="24"/>
          <w:szCs w:val="24"/>
        </w:rPr>
        <w:t>Направить Отчет по результатам контрольного мероприятия в Думу Нижнеилимского муниципального района.</w:t>
      </w:r>
    </w:p>
    <w:p w:rsidR="00621419" w:rsidRPr="00926F10" w:rsidRDefault="00926F10" w:rsidP="00F24918">
      <w:pPr>
        <w:pStyle w:val="a3"/>
        <w:widowControl w:val="0"/>
        <w:ind w:left="0" w:right="-142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93150" w:rsidRPr="00926F10">
        <w:rPr>
          <w:sz w:val="24"/>
          <w:szCs w:val="24"/>
        </w:rPr>
        <w:t xml:space="preserve">   </w:t>
      </w:r>
      <w:r w:rsidR="00621419" w:rsidRPr="00926F10">
        <w:rPr>
          <w:sz w:val="24"/>
          <w:szCs w:val="24"/>
        </w:rPr>
        <w:t xml:space="preserve"> Направить Отчет по результатам контрольного мероприятия главным распорядителям бюджетных средств МО «Нижнеилимский район»: МУ «Департамент образования администрации Нижнеилимского муниципального района», МУ «Управление по культуре, спорту и делам молодежи».</w:t>
      </w:r>
    </w:p>
    <w:p w:rsidR="00F26C2E" w:rsidRPr="00926F10" w:rsidRDefault="00F26C2E" w:rsidP="0055169B">
      <w:pPr>
        <w:jc w:val="both"/>
      </w:pPr>
    </w:p>
    <w:p w:rsidR="00F26C2E" w:rsidRPr="00F26C2E" w:rsidRDefault="00F26C2E" w:rsidP="00F26C2E"/>
    <w:p w:rsidR="00F26C2E" w:rsidRDefault="00F26C2E" w:rsidP="00F26C2E"/>
    <w:p w:rsidR="00BB7CF4" w:rsidRDefault="00140853" w:rsidP="00342697">
      <w:r>
        <w:t>Председатель</w:t>
      </w:r>
      <w:r w:rsidR="00BB7CF4">
        <w:t xml:space="preserve"> КСП </w:t>
      </w:r>
    </w:p>
    <w:p w:rsidR="00BB7CF4" w:rsidRDefault="00BB7CF4" w:rsidP="00F26C2E">
      <w:r>
        <w:t xml:space="preserve">Нижнеилимского муниципального района                                                                     </w:t>
      </w:r>
      <w:r w:rsidR="00C96D91">
        <w:t xml:space="preserve"> </w:t>
      </w:r>
      <w:r w:rsidR="00140853">
        <w:t xml:space="preserve"> Каверзин О.Л.</w:t>
      </w:r>
    </w:p>
    <w:p w:rsidR="00BB7CF4" w:rsidRDefault="00BB7CF4" w:rsidP="00F26C2E"/>
    <w:p w:rsidR="00140853" w:rsidRDefault="00140853" w:rsidP="00140853">
      <w:r>
        <w:t xml:space="preserve">Инспектор  КСП </w:t>
      </w:r>
    </w:p>
    <w:p w:rsidR="006249E8" w:rsidRDefault="00140853" w:rsidP="00F26C2E">
      <w:r>
        <w:t>Нижнеилимского муниципального района                                                                       Цепляева</w:t>
      </w:r>
      <w:r w:rsidR="00810C65">
        <w:t xml:space="preserve"> А</w:t>
      </w:r>
      <w:r w:rsidR="00EF3EE1">
        <w:t>.Р.</w:t>
      </w:r>
    </w:p>
    <w:sectPr w:rsidR="006249E8" w:rsidSect="0055169B">
      <w:footerReference w:type="default" r:id="rId7"/>
      <w:pgSz w:w="11906" w:h="16838"/>
      <w:pgMar w:top="851" w:right="42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B2C" w:rsidRDefault="00C91B2C" w:rsidP="00541A9D">
      <w:r>
        <w:separator/>
      </w:r>
    </w:p>
  </w:endnote>
  <w:endnote w:type="continuationSeparator" w:id="1">
    <w:p w:rsidR="00C91B2C" w:rsidRDefault="00C91B2C" w:rsidP="00541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66377"/>
      <w:docPartObj>
        <w:docPartGallery w:val="Page Numbers (Bottom of Page)"/>
        <w:docPartUnique/>
      </w:docPartObj>
    </w:sdtPr>
    <w:sdtContent>
      <w:p w:rsidR="00393150" w:rsidRDefault="00263F5E">
        <w:pPr>
          <w:pStyle w:val="a9"/>
          <w:jc w:val="center"/>
        </w:pPr>
        <w:fldSimple w:instr=" PAGE   \* MERGEFORMAT ">
          <w:r w:rsidR="00EF3EE1">
            <w:rPr>
              <w:noProof/>
            </w:rPr>
            <w:t>9</w:t>
          </w:r>
        </w:fldSimple>
      </w:p>
    </w:sdtContent>
  </w:sdt>
  <w:p w:rsidR="00393150" w:rsidRDefault="0039315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B2C" w:rsidRDefault="00C91B2C" w:rsidP="00541A9D">
      <w:r>
        <w:separator/>
      </w:r>
    </w:p>
  </w:footnote>
  <w:footnote w:type="continuationSeparator" w:id="1">
    <w:p w:rsidR="00C91B2C" w:rsidRDefault="00C91B2C" w:rsidP="00541A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7402A"/>
    <w:multiLevelType w:val="hybridMultilevel"/>
    <w:tmpl w:val="2410D74E"/>
    <w:lvl w:ilvl="0" w:tplc="3FDC3504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805E66"/>
    <w:multiLevelType w:val="hybridMultilevel"/>
    <w:tmpl w:val="A56A46B0"/>
    <w:lvl w:ilvl="0" w:tplc="17DA625A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7AC5"/>
    <w:rsid w:val="000009EE"/>
    <w:rsid w:val="00001978"/>
    <w:rsid w:val="00020FB5"/>
    <w:rsid w:val="0002242D"/>
    <w:rsid w:val="00027C44"/>
    <w:rsid w:val="0003140B"/>
    <w:rsid w:val="0003540C"/>
    <w:rsid w:val="0003555B"/>
    <w:rsid w:val="0003581F"/>
    <w:rsid w:val="00051988"/>
    <w:rsid w:val="000573C8"/>
    <w:rsid w:val="00060C57"/>
    <w:rsid w:val="00061432"/>
    <w:rsid w:val="00066E8E"/>
    <w:rsid w:val="000727D4"/>
    <w:rsid w:val="00073CE6"/>
    <w:rsid w:val="000744DC"/>
    <w:rsid w:val="00075526"/>
    <w:rsid w:val="00087CB0"/>
    <w:rsid w:val="00092C52"/>
    <w:rsid w:val="000A1471"/>
    <w:rsid w:val="000A29CE"/>
    <w:rsid w:val="000A2BB3"/>
    <w:rsid w:val="000B1B23"/>
    <w:rsid w:val="000B6DC2"/>
    <w:rsid w:val="000B6FEF"/>
    <w:rsid w:val="000C2A06"/>
    <w:rsid w:val="000C3C8F"/>
    <w:rsid w:val="000D1BE2"/>
    <w:rsid w:val="000D2A94"/>
    <w:rsid w:val="000E0116"/>
    <w:rsid w:val="000E06F1"/>
    <w:rsid w:val="000E31D4"/>
    <w:rsid w:val="000F4F41"/>
    <w:rsid w:val="00106020"/>
    <w:rsid w:val="001117D7"/>
    <w:rsid w:val="001138E1"/>
    <w:rsid w:val="00136AFF"/>
    <w:rsid w:val="00140853"/>
    <w:rsid w:val="00141857"/>
    <w:rsid w:val="00151136"/>
    <w:rsid w:val="00151421"/>
    <w:rsid w:val="00151F9E"/>
    <w:rsid w:val="00163DAC"/>
    <w:rsid w:val="001761DC"/>
    <w:rsid w:val="001818C2"/>
    <w:rsid w:val="001933E1"/>
    <w:rsid w:val="001934AE"/>
    <w:rsid w:val="001A7A38"/>
    <w:rsid w:val="001B35E9"/>
    <w:rsid w:val="001B412E"/>
    <w:rsid w:val="001C1FA3"/>
    <w:rsid w:val="001C2F15"/>
    <w:rsid w:val="001C6C43"/>
    <w:rsid w:val="001D2B84"/>
    <w:rsid w:val="001D6783"/>
    <w:rsid w:val="001D784F"/>
    <w:rsid w:val="001E27EC"/>
    <w:rsid w:val="001E60F1"/>
    <w:rsid w:val="00202428"/>
    <w:rsid w:val="00214B06"/>
    <w:rsid w:val="00214E77"/>
    <w:rsid w:val="002167A1"/>
    <w:rsid w:val="002170FB"/>
    <w:rsid w:val="002178B3"/>
    <w:rsid w:val="00220804"/>
    <w:rsid w:val="00223A0B"/>
    <w:rsid w:val="00235987"/>
    <w:rsid w:val="0024292C"/>
    <w:rsid w:val="00244609"/>
    <w:rsid w:val="002452BD"/>
    <w:rsid w:val="00247258"/>
    <w:rsid w:val="00250BC2"/>
    <w:rsid w:val="00250EF5"/>
    <w:rsid w:val="002550BF"/>
    <w:rsid w:val="00263F5E"/>
    <w:rsid w:val="002665CF"/>
    <w:rsid w:val="002702EE"/>
    <w:rsid w:val="00274B59"/>
    <w:rsid w:val="002A1CEF"/>
    <w:rsid w:val="002B7F2E"/>
    <w:rsid w:val="002C120C"/>
    <w:rsid w:val="002D1EC0"/>
    <w:rsid w:val="002E1053"/>
    <w:rsid w:val="002E2A11"/>
    <w:rsid w:val="002E33F9"/>
    <w:rsid w:val="002F07C5"/>
    <w:rsid w:val="002F3539"/>
    <w:rsid w:val="002F5D85"/>
    <w:rsid w:val="002F7CCB"/>
    <w:rsid w:val="00302955"/>
    <w:rsid w:val="00313210"/>
    <w:rsid w:val="0032107F"/>
    <w:rsid w:val="003404A0"/>
    <w:rsid w:val="0034050A"/>
    <w:rsid w:val="0034097F"/>
    <w:rsid w:val="0034105F"/>
    <w:rsid w:val="00342697"/>
    <w:rsid w:val="00344726"/>
    <w:rsid w:val="0034583E"/>
    <w:rsid w:val="003462EC"/>
    <w:rsid w:val="00346777"/>
    <w:rsid w:val="003468C5"/>
    <w:rsid w:val="003617F3"/>
    <w:rsid w:val="00362E4D"/>
    <w:rsid w:val="003670B5"/>
    <w:rsid w:val="0036770D"/>
    <w:rsid w:val="003711C7"/>
    <w:rsid w:val="003729AF"/>
    <w:rsid w:val="00380816"/>
    <w:rsid w:val="0038377C"/>
    <w:rsid w:val="003923E8"/>
    <w:rsid w:val="00392CE8"/>
    <w:rsid w:val="00393150"/>
    <w:rsid w:val="003B08CF"/>
    <w:rsid w:val="003C7D0A"/>
    <w:rsid w:val="003D0B0F"/>
    <w:rsid w:val="003D4BDF"/>
    <w:rsid w:val="003E2DEF"/>
    <w:rsid w:val="003E32E6"/>
    <w:rsid w:val="003F67D3"/>
    <w:rsid w:val="00403B1A"/>
    <w:rsid w:val="00407AC5"/>
    <w:rsid w:val="00415F5E"/>
    <w:rsid w:val="004236A0"/>
    <w:rsid w:val="004246E6"/>
    <w:rsid w:val="00424A19"/>
    <w:rsid w:val="004346DF"/>
    <w:rsid w:val="00442BC4"/>
    <w:rsid w:val="00443547"/>
    <w:rsid w:val="00447411"/>
    <w:rsid w:val="004509E5"/>
    <w:rsid w:val="00451E2D"/>
    <w:rsid w:val="00461EEC"/>
    <w:rsid w:val="00463031"/>
    <w:rsid w:val="00465769"/>
    <w:rsid w:val="00482C7B"/>
    <w:rsid w:val="00483E35"/>
    <w:rsid w:val="004852FC"/>
    <w:rsid w:val="004947A1"/>
    <w:rsid w:val="004B0D5F"/>
    <w:rsid w:val="004B2FF6"/>
    <w:rsid w:val="004C47D1"/>
    <w:rsid w:val="004C4874"/>
    <w:rsid w:val="004D11D4"/>
    <w:rsid w:val="004D3AEA"/>
    <w:rsid w:val="004D668F"/>
    <w:rsid w:val="004E6407"/>
    <w:rsid w:val="004E68E5"/>
    <w:rsid w:val="004E6B9A"/>
    <w:rsid w:val="004F402B"/>
    <w:rsid w:val="00500AAD"/>
    <w:rsid w:val="00500F0A"/>
    <w:rsid w:val="00504F98"/>
    <w:rsid w:val="0050678F"/>
    <w:rsid w:val="0051079C"/>
    <w:rsid w:val="00515AFD"/>
    <w:rsid w:val="00520DA4"/>
    <w:rsid w:val="00521297"/>
    <w:rsid w:val="00523AEC"/>
    <w:rsid w:val="005268E8"/>
    <w:rsid w:val="0053315B"/>
    <w:rsid w:val="005337B1"/>
    <w:rsid w:val="0053674D"/>
    <w:rsid w:val="00541A9D"/>
    <w:rsid w:val="00547FBA"/>
    <w:rsid w:val="0055169B"/>
    <w:rsid w:val="005521D1"/>
    <w:rsid w:val="00566E8B"/>
    <w:rsid w:val="00567531"/>
    <w:rsid w:val="00572282"/>
    <w:rsid w:val="00575515"/>
    <w:rsid w:val="005846BE"/>
    <w:rsid w:val="00584F57"/>
    <w:rsid w:val="005903E9"/>
    <w:rsid w:val="0059135D"/>
    <w:rsid w:val="00596E1C"/>
    <w:rsid w:val="005A41D1"/>
    <w:rsid w:val="005A51C9"/>
    <w:rsid w:val="005A5D55"/>
    <w:rsid w:val="005B3F2B"/>
    <w:rsid w:val="005B7473"/>
    <w:rsid w:val="005D13F5"/>
    <w:rsid w:val="005E493A"/>
    <w:rsid w:val="005F4887"/>
    <w:rsid w:val="005F4E6C"/>
    <w:rsid w:val="005F4FF9"/>
    <w:rsid w:val="006012EB"/>
    <w:rsid w:val="00601AA9"/>
    <w:rsid w:val="006027A2"/>
    <w:rsid w:val="00610906"/>
    <w:rsid w:val="00611A7A"/>
    <w:rsid w:val="00612670"/>
    <w:rsid w:val="00621419"/>
    <w:rsid w:val="006249E8"/>
    <w:rsid w:val="00625EF3"/>
    <w:rsid w:val="00627EAD"/>
    <w:rsid w:val="00631131"/>
    <w:rsid w:val="00633361"/>
    <w:rsid w:val="00636FE9"/>
    <w:rsid w:val="00641D18"/>
    <w:rsid w:val="006431B6"/>
    <w:rsid w:val="00644D6C"/>
    <w:rsid w:val="0064621A"/>
    <w:rsid w:val="00650559"/>
    <w:rsid w:val="00650EF8"/>
    <w:rsid w:val="00660BF6"/>
    <w:rsid w:val="00663A02"/>
    <w:rsid w:val="00665044"/>
    <w:rsid w:val="0066633E"/>
    <w:rsid w:val="00672B5F"/>
    <w:rsid w:val="0067420D"/>
    <w:rsid w:val="00676396"/>
    <w:rsid w:val="00676499"/>
    <w:rsid w:val="00677C27"/>
    <w:rsid w:val="00692DBA"/>
    <w:rsid w:val="00697431"/>
    <w:rsid w:val="006A2D4D"/>
    <w:rsid w:val="006A3A63"/>
    <w:rsid w:val="006A5394"/>
    <w:rsid w:val="006A7D1C"/>
    <w:rsid w:val="006B1267"/>
    <w:rsid w:val="006B5036"/>
    <w:rsid w:val="006B57B6"/>
    <w:rsid w:val="006D32DC"/>
    <w:rsid w:val="006E15DB"/>
    <w:rsid w:val="006E4021"/>
    <w:rsid w:val="006E7BA7"/>
    <w:rsid w:val="006F0D2D"/>
    <w:rsid w:val="006F0FAB"/>
    <w:rsid w:val="006F1E71"/>
    <w:rsid w:val="006F3B83"/>
    <w:rsid w:val="006F72D2"/>
    <w:rsid w:val="007050FF"/>
    <w:rsid w:val="007151C7"/>
    <w:rsid w:val="00720B5D"/>
    <w:rsid w:val="00724808"/>
    <w:rsid w:val="00725C7B"/>
    <w:rsid w:val="00731016"/>
    <w:rsid w:val="00732127"/>
    <w:rsid w:val="00734683"/>
    <w:rsid w:val="00735172"/>
    <w:rsid w:val="007404D5"/>
    <w:rsid w:val="00742D81"/>
    <w:rsid w:val="00742EFF"/>
    <w:rsid w:val="00743C67"/>
    <w:rsid w:val="00744540"/>
    <w:rsid w:val="0074477B"/>
    <w:rsid w:val="00745DB7"/>
    <w:rsid w:val="00752209"/>
    <w:rsid w:val="00755E18"/>
    <w:rsid w:val="00763A77"/>
    <w:rsid w:val="0076434D"/>
    <w:rsid w:val="00764EE1"/>
    <w:rsid w:val="007666CB"/>
    <w:rsid w:val="00771E50"/>
    <w:rsid w:val="007758BF"/>
    <w:rsid w:val="00791654"/>
    <w:rsid w:val="007A73C0"/>
    <w:rsid w:val="007A7CFC"/>
    <w:rsid w:val="007B20C5"/>
    <w:rsid w:val="007B5FEF"/>
    <w:rsid w:val="007B75B3"/>
    <w:rsid w:val="007C2875"/>
    <w:rsid w:val="007D4199"/>
    <w:rsid w:val="007E433F"/>
    <w:rsid w:val="007E5802"/>
    <w:rsid w:val="007F04CB"/>
    <w:rsid w:val="008004A9"/>
    <w:rsid w:val="008018ED"/>
    <w:rsid w:val="00803899"/>
    <w:rsid w:val="00810C65"/>
    <w:rsid w:val="00815C97"/>
    <w:rsid w:val="00815E49"/>
    <w:rsid w:val="00823584"/>
    <w:rsid w:val="0083734D"/>
    <w:rsid w:val="008418EF"/>
    <w:rsid w:val="00845AD0"/>
    <w:rsid w:val="008520DC"/>
    <w:rsid w:val="00855513"/>
    <w:rsid w:val="00857D18"/>
    <w:rsid w:val="008767B3"/>
    <w:rsid w:val="0088071C"/>
    <w:rsid w:val="008862B3"/>
    <w:rsid w:val="00886C43"/>
    <w:rsid w:val="00886D0F"/>
    <w:rsid w:val="00891121"/>
    <w:rsid w:val="008A5601"/>
    <w:rsid w:val="008A6B0C"/>
    <w:rsid w:val="008A6B7C"/>
    <w:rsid w:val="008B0DFA"/>
    <w:rsid w:val="008C1399"/>
    <w:rsid w:val="008C2377"/>
    <w:rsid w:val="008C560A"/>
    <w:rsid w:val="00900EA7"/>
    <w:rsid w:val="0091330B"/>
    <w:rsid w:val="00915E90"/>
    <w:rsid w:val="00926F10"/>
    <w:rsid w:val="00932E24"/>
    <w:rsid w:val="0093314F"/>
    <w:rsid w:val="0093328E"/>
    <w:rsid w:val="0093386D"/>
    <w:rsid w:val="0094131B"/>
    <w:rsid w:val="00944388"/>
    <w:rsid w:val="009520AA"/>
    <w:rsid w:val="00953900"/>
    <w:rsid w:val="00954C99"/>
    <w:rsid w:val="009554C3"/>
    <w:rsid w:val="00957FC8"/>
    <w:rsid w:val="00972FBA"/>
    <w:rsid w:val="0097441A"/>
    <w:rsid w:val="009776C9"/>
    <w:rsid w:val="009822D9"/>
    <w:rsid w:val="00995925"/>
    <w:rsid w:val="009A7CD3"/>
    <w:rsid w:val="009B3F8B"/>
    <w:rsid w:val="009B56B2"/>
    <w:rsid w:val="009B7247"/>
    <w:rsid w:val="009C11DC"/>
    <w:rsid w:val="009C17AB"/>
    <w:rsid w:val="009C270A"/>
    <w:rsid w:val="009C406C"/>
    <w:rsid w:val="009D7453"/>
    <w:rsid w:val="009F0257"/>
    <w:rsid w:val="009F3141"/>
    <w:rsid w:val="009F5F3C"/>
    <w:rsid w:val="00A01C92"/>
    <w:rsid w:val="00A3143B"/>
    <w:rsid w:val="00A320A5"/>
    <w:rsid w:val="00A3230A"/>
    <w:rsid w:val="00A41943"/>
    <w:rsid w:val="00A43F34"/>
    <w:rsid w:val="00A44315"/>
    <w:rsid w:val="00A4475E"/>
    <w:rsid w:val="00A477EE"/>
    <w:rsid w:val="00A47FB0"/>
    <w:rsid w:val="00A505F9"/>
    <w:rsid w:val="00A56C31"/>
    <w:rsid w:val="00A6293A"/>
    <w:rsid w:val="00A6321C"/>
    <w:rsid w:val="00A63525"/>
    <w:rsid w:val="00A64577"/>
    <w:rsid w:val="00A64DCB"/>
    <w:rsid w:val="00A679E7"/>
    <w:rsid w:val="00A8608C"/>
    <w:rsid w:val="00A869FE"/>
    <w:rsid w:val="00A86BC1"/>
    <w:rsid w:val="00A86FCF"/>
    <w:rsid w:val="00A87DCD"/>
    <w:rsid w:val="00A9067B"/>
    <w:rsid w:val="00AA2FB2"/>
    <w:rsid w:val="00AA555A"/>
    <w:rsid w:val="00AB0DBE"/>
    <w:rsid w:val="00AC43B1"/>
    <w:rsid w:val="00AC4A79"/>
    <w:rsid w:val="00AC4C23"/>
    <w:rsid w:val="00AC5261"/>
    <w:rsid w:val="00AC7C3D"/>
    <w:rsid w:val="00AD41EF"/>
    <w:rsid w:val="00AD5908"/>
    <w:rsid w:val="00AE4BC4"/>
    <w:rsid w:val="00AE531D"/>
    <w:rsid w:val="00AF70FD"/>
    <w:rsid w:val="00B07A49"/>
    <w:rsid w:val="00B209B2"/>
    <w:rsid w:val="00B23489"/>
    <w:rsid w:val="00B27E02"/>
    <w:rsid w:val="00B3491A"/>
    <w:rsid w:val="00B35675"/>
    <w:rsid w:val="00B4349C"/>
    <w:rsid w:val="00B43612"/>
    <w:rsid w:val="00B44A66"/>
    <w:rsid w:val="00B50F74"/>
    <w:rsid w:val="00B5495F"/>
    <w:rsid w:val="00B54A79"/>
    <w:rsid w:val="00B618E6"/>
    <w:rsid w:val="00B70C04"/>
    <w:rsid w:val="00B81C3A"/>
    <w:rsid w:val="00B81D82"/>
    <w:rsid w:val="00B82CBA"/>
    <w:rsid w:val="00B84ED5"/>
    <w:rsid w:val="00B8742E"/>
    <w:rsid w:val="00BA7523"/>
    <w:rsid w:val="00BB1157"/>
    <w:rsid w:val="00BB2705"/>
    <w:rsid w:val="00BB4747"/>
    <w:rsid w:val="00BB6C18"/>
    <w:rsid w:val="00BB7CF4"/>
    <w:rsid w:val="00BC0BBF"/>
    <w:rsid w:val="00BC2941"/>
    <w:rsid w:val="00BC3EC5"/>
    <w:rsid w:val="00BC47BB"/>
    <w:rsid w:val="00BC576C"/>
    <w:rsid w:val="00BC64B7"/>
    <w:rsid w:val="00BC7280"/>
    <w:rsid w:val="00BD4E51"/>
    <w:rsid w:val="00BD5EA9"/>
    <w:rsid w:val="00BD5FD5"/>
    <w:rsid w:val="00BD717D"/>
    <w:rsid w:val="00BE3802"/>
    <w:rsid w:val="00BF2D20"/>
    <w:rsid w:val="00C0338A"/>
    <w:rsid w:val="00C05CA9"/>
    <w:rsid w:val="00C066BA"/>
    <w:rsid w:val="00C14360"/>
    <w:rsid w:val="00C20FEF"/>
    <w:rsid w:val="00C33AA2"/>
    <w:rsid w:val="00C40CD8"/>
    <w:rsid w:val="00C43E80"/>
    <w:rsid w:val="00C5586E"/>
    <w:rsid w:val="00C63652"/>
    <w:rsid w:val="00C66148"/>
    <w:rsid w:val="00C664ED"/>
    <w:rsid w:val="00C72E43"/>
    <w:rsid w:val="00C8525C"/>
    <w:rsid w:val="00C86125"/>
    <w:rsid w:val="00C91B2C"/>
    <w:rsid w:val="00C96D91"/>
    <w:rsid w:val="00CA2143"/>
    <w:rsid w:val="00CB7B4F"/>
    <w:rsid w:val="00CC467D"/>
    <w:rsid w:val="00CD3FC8"/>
    <w:rsid w:val="00CD6DB7"/>
    <w:rsid w:val="00CE4417"/>
    <w:rsid w:val="00CF10F5"/>
    <w:rsid w:val="00CF528C"/>
    <w:rsid w:val="00D01498"/>
    <w:rsid w:val="00D01876"/>
    <w:rsid w:val="00D04748"/>
    <w:rsid w:val="00D178DD"/>
    <w:rsid w:val="00D17FED"/>
    <w:rsid w:val="00D20E9B"/>
    <w:rsid w:val="00D22997"/>
    <w:rsid w:val="00D36581"/>
    <w:rsid w:val="00D37449"/>
    <w:rsid w:val="00D47FD2"/>
    <w:rsid w:val="00D518D0"/>
    <w:rsid w:val="00D5404A"/>
    <w:rsid w:val="00D7015D"/>
    <w:rsid w:val="00D70361"/>
    <w:rsid w:val="00D72A44"/>
    <w:rsid w:val="00D74333"/>
    <w:rsid w:val="00D77696"/>
    <w:rsid w:val="00D86AB1"/>
    <w:rsid w:val="00D9162D"/>
    <w:rsid w:val="00D93AC1"/>
    <w:rsid w:val="00D977A3"/>
    <w:rsid w:val="00DA1A30"/>
    <w:rsid w:val="00DA6703"/>
    <w:rsid w:val="00DB0315"/>
    <w:rsid w:val="00DB2357"/>
    <w:rsid w:val="00DC66A8"/>
    <w:rsid w:val="00DD26A8"/>
    <w:rsid w:val="00DD50B7"/>
    <w:rsid w:val="00DE004F"/>
    <w:rsid w:val="00DE048A"/>
    <w:rsid w:val="00DE7587"/>
    <w:rsid w:val="00DF049A"/>
    <w:rsid w:val="00DF2799"/>
    <w:rsid w:val="00E005D2"/>
    <w:rsid w:val="00E01DB9"/>
    <w:rsid w:val="00E0361C"/>
    <w:rsid w:val="00E07E4C"/>
    <w:rsid w:val="00E10A5C"/>
    <w:rsid w:val="00E225AA"/>
    <w:rsid w:val="00E232E0"/>
    <w:rsid w:val="00E27082"/>
    <w:rsid w:val="00E275A0"/>
    <w:rsid w:val="00E27770"/>
    <w:rsid w:val="00E34DF4"/>
    <w:rsid w:val="00E36DA6"/>
    <w:rsid w:val="00E37440"/>
    <w:rsid w:val="00E37C84"/>
    <w:rsid w:val="00E56492"/>
    <w:rsid w:val="00E57FD2"/>
    <w:rsid w:val="00E63038"/>
    <w:rsid w:val="00E64DE7"/>
    <w:rsid w:val="00E65C17"/>
    <w:rsid w:val="00E67CC9"/>
    <w:rsid w:val="00E72512"/>
    <w:rsid w:val="00E72619"/>
    <w:rsid w:val="00E77906"/>
    <w:rsid w:val="00E940CE"/>
    <w:rsid w:val="00E9774D"/>
    <w:rsid w:val="00EB2455"/>
    <w:rsid w:val="00EB369A"/>
    <w:rsid w:val="00EB7CC6"/>
    <w:rsid w:val="00EC0AF2"/>
    <w:rsid w:val="00EC64DF"/>
    <w:rsid w:val="00ED1CAA"/>
    <w:rsid w:val="00EF3658"/>
    <w:rsid w:val="00EF3EE1"/>
    <w:rsid w:val="00EF43A1"/>
    <w:rsid w:val="00EF44DD"/>
    <w:rsid w:val="00F009F0"/>
    <w:rsid w:val="00F02340"/>
    <w:rsid w:val="00F02CA2"/>
    <w:rsid w:val="00F03794"/>
    <w:rsid w:val="00F047A7"/>
    <w:rsid w:val="00F13510"/>
    <w:rsid w:val="00F14511"/>
    <w:rsid w:val="00F16EB6"/>
    <w:rsid w:val="00F225B2"/>
    <w:rsid w:val="00F24918"/>
    <w:rsid w:val="00F26C2E"/>
    <w:rsid w:val="00F408A1"/>
    <w:rsid w:val="00F40AE8"/>
    <w:rsid w:val="00F45A2B"/>
    <w:rsid w:val="00F5149E"/>
    <w:rsid w:val="00F537E6"/>
    <w:rsid w:val="00F5387A"/>
    <w:rsid w:val="00F65C26"/>
    <w:rsid w:val="00F66F4A"/>
    <w:rsid w:val="00F7177F"/>
    <w:rsid w:val="00F72C77"/>
    <w:rsid w:val="00F739EA"/>
    <w:rsid w:val="00F75550"/>
    <w:rsid w:val="00F75F8D"/>
    <w:rsid w:val="00F7633D"/>
    <w:rsid w:val="00F81A55"/>
    <w:rsid w:val="00F81D9A"/>
    <w:rsid w:val="00F872D6"/>
    <w:rsid w:val="00F93534"/>
    <w:rsid w:val="00FA048E"/>
    <w:rsid w:val="00FA2627"/>
    <w:rsid w:val="00FB1940"/>
    <w:rsid w:val="00FB2F88"/>
    <w:rsid w:val="00FB5F1F"/>
    <w:rsid w:val="00FC1A04"/>
    <w:rsid w:val="00FC1EF7"/>
    <w:rsid w:val="00FF009E"/>
    <w:rsid w:val="00FF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07AC5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7A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lock Text"/>
    <w:basedOn w:val="a"/>
    <w:rsid w:val="00407AC5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21">
    <w:name w:val="Body Text Indent 2"/>
    <w:basedOn w:val="a"/>
    <w:link w:val="22"/>
    <w:rsid w:val="00407AC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07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7AC5"/>
    <w:pPr>
      <w:ind w:left="720"/>
      <w:contextualSpacing/>
    </w:pPr>
  </w:style>
  <w:style w:type="table" w:styleId="a5">
    <w:name w:val="Table Grid"/>
    <w:basedOn w:val="a1"/>
    <w:uiPriority w:val="59"/>
    <w:rsid w:val="00742E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764EE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64EE1"/>
  </w:style>
  <w:style w:type="character" w:styleId="a6">
    <w:name w:val="Hyperlink"/>
    <w:basedOn w:val="a0"/>
    <w:uiPriority w:val="99"/>
    <w:semiHidden/>
    <w:unhideWhenUsed/>
    <w:rsid w:val="00764EE1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541A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41A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41A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1A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7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86888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9</Pages>
  <Words>4548</Words>
  <Characters>25926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12</cp:revision>
  <cp:lastPrinted>2014-07-04T02:31:00Z</cp:lastPrinted>
  <dcterms:created xsi:type="dcterms:W3CDTF">2014-07-02T08:28:00Z</dcterms:created>
  <dcterms:modified xsi:type="dcterms:W3CDTF">2014-09-19T06:07:00Z</dcterms:modified>
</cp:coreProperties>
</file>