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6" w:rsidRDefault="00757F86" w:rsidP="00922D06">
      <w:pPr>
        <w:jc w:val="center"/>
        <w:rPr>
          <w:b/>
        </w:rPr>
      </w:pPr>
      <w:r w:rsidRPr="00757F86">
        <w:rPr>
          <w:b/>
          <w:noProof/>
        </w:rPr>
        <w:drawing>
          <wp:inline distT="0" distB="0" distL="0" distR="0">
            <wp:extent cx="657225" cy="818454"/>
            <wp:effectExtent l="19050" t="0" r="9525" b="0"/>
            <wp:docPr id="1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06" w:rsidRPr="009B2500" w:rsidRDefault="00922D06" w:rsidP="00922D06">
      <w:pPr>
        <w:jc w:val="center"/>
        <w:rPr>
          <w:b/>
        </w:rPr>
      </w:pPr>
      <w:r w:rsidRPr="009B2500">
        <w:rPr>
          <w:b/>
        </w:rPr>
        <w:t>Иркутская область</w:t>
      </w:r>
    </w:p>
    <w:p w:rsidR="00922D06" w:rsidRDefault="00922D06" w:rsidP="00922D06">
      <w:pPr>
        <w:jc w:val="center"/>
        <w:rPr>
          <w:b/>
        </w:rPr>
      </w:pPr>
      <w:r w:rsidRPr="009B2500">
        <w:rPr>
          <w:b/>
        </w:rPr>
        <w:t>Нижнеилимский район</w:t>
      </w:r>
    </w:p>
    <w:p w:rsidR="00922D06" w:rsidRDefault="00922D06" w:rsidP="00922D06">
      <w:pPr>
        <w:jc w:val="center"/>
        <w:rPr>
          <w:b/>
        </w:rPr>
      </w:pPr>
      <w:r>
        <w:rPr>
          <w:b/>
        </w:rPr>
        <w:t xml:space="preserve">Контрольно-счетная палата </w:t>
      </w:r>
    </w:p>
    <w:p w:rsidR="00922D06" w:rsidRPr="009B2500" w:rsidRDefault="00922D06" w:rsidP="00922D06">
      <w:pPr>
        <w:jc w:val="center"/>
        <w:rPr>
          <w:b/>
        </w:rPr>
      </w:pPr>
      <w:r>
        <w:rPr>
          <w:b/>
        </w:rPr>
        <w:t>Нижнеилимского муниципального района</w:t>
      </w:r>
    </w:p>
    <w:p w:rsidR="00922D06" w:rsidRDefault="00922D06" w:rsidP="00922D06">
      <w:pPr>
        <w:jc w:val="center"/>
        <w:rPr>
          <w:b/>
        </w:rPr>
      </w:pPr>
    </w:p>
    <w:p w:rsidR="00922D06" w:rsidRDefault="00922D06" w:rsidP="00393AE7">
      <w:r>
        <w:t>_______________________________________________</w:t>
      </w:r>
      <w:r w:rsidR="00393AE7">
        <w:t>_____________________________________</w:t>
      </w:r>
      <w:r>
        <w:t>===========================================================</w:t>
      </w:r>
      <w:r w:rsidR="00393AE7">
        <w:t>================</w:t>
      </w:r>
    </w:p>
    <w:p w:rsidR="00922D06" w:rsidRDefault="00922D06" w:rsidP="00922D06"/>
    <w:p w:rsidR="008312B9" w:rsidRDefault="00DF3887" w:rsidP="008312B9">
      <w:pPr>
        <w:tabs>
          <w:tab w:val="left" w:pos="6030"/>
          <w:tab w:val="left" w:pos="6270"/>
          <w:tab w:val="left" w:pos="6825"/>
        </w:tabs>
      </w:pPr>
      <w:r>
        <w:t>30 апреля 2015</w:t>
      </w:r>
      <w:r w:rsidR="008312B9">
        <w:t xml:space="preserve"> год</w:t>
      </w:r>
      <w:r w:rsidR="008312B9">
        <w:tab/>
      </w:r>
    </w:p>
    <w:p w:rsidR="008312B9" w:rsidRDefault="00FE13AB" w:rsidP="00922D06">
      <w:r>
        <w:t>г. Железногорск-Илимский</w:t>
      </w:r>
    </w:p>
    <w:p w:rsidR="008312B9" w:rsidRDefault="008312B9" w:rsidP="00922D06"/>
    <w:p w:rsidR="008312B9" w:rsidRPr="001B26C8" w:rsidRDefault="008312B9" w:rsidP="00922D06"/>
    <w:p w:rsidR="00922D06" w:rsidRDefault="00922D06" w:rsidP="00922D06">
      <w:pPr>
        <w:tabs>
          <w:tab w:val="left" w:pos="3825"/>
        </w:tabs>
        <w:jc w:val="both"/>
        <w:rPr>
          <w:b/>
        </w:rPr>
      </w:pPr>
      <w:r>
        <w:tab/>
      </w:r>
      <w:r w:rsidR="00393AE7">
        <w:rPr>
          <w:b/>
        </w:rPr>
        <w:t>ЗАКЛЮЧЕНИЕ</w:t>
      </w:r>
      <w:r w:rsidR="008312B9">
        <w:rPr>
          <w:b/>
        </w:rPr>
        <w:t xml:space="preserve"> </w:t>
      </w:r>
      <w:r w:rsidR="007C14C6">
        <w:rPr>
          <w:b/>
        </w:rPr>
        <w:t xml:space="preserve">№ </w:t>
      </w:r>
      <w:r w:rsidR="008312B9">
        <w:rPr>
          <w:b/>
        </w:rPr>
        <w:t>01-</w:t>
      </w:r>
      <w:r w:rsidR="00595CEC">
        <w:rPr>
          <w:b/>
        </w:rPr>
        <w:t>09</w:t>
      </w:r>
      <w:r w:rsidR="008312B9">
        <w:rPr>
          <w:b/>
        </w:rPr>
        <w:t>/</w:t>
      </w:r>
      <w:r w:rsidR="00595CEC">
        <w:rPr>
          <w:b/>
        </w:rPr>
        <w:t>4</w:t>
      </w:r>
    </w:p>
    <w:p w:rsidR="00922D06" w:rsidRPr="00FE13AB" w:rsidRDefault="00393AE7" w:rsidP="00FE13AB">
      <w:pPr>
        <w:tabs>
          <w:tab w:val="left" w:pos="3825"/>
        </w:tabs>
        <w:jc w:val="center"/>
        <w:rPr>
          <w:b/>
        </w:rPr>
      </w:pPr>
      <w:r>
        <w:rPr>
          <w:b/>
        </w:rPr>
        <w:t xml:space="preserve">по результатам </w:t>
      </w:r>
      <w:r w:rsidR="00922D06">
        <w:rPr>
          <w:b/>
        </w:rPr>
        <w:t xml:space="preserve"> внешней проверки  годового</w:t>
      </w:r>
      <w:r w:rsidR="00922D06" w:rsidRPr="0097085A">
        <w:rPr>
          <w:b/>
        </w:rPr>
        <w:t xml:space="preserve"> отчет</w:t>
      </w:r>
      <w:r w:rsidR="00922D06">
        <w:rPr>
          <w:b/>
        </w:rPr>
        <w:t>а</w:t>
      </w:r>
      <w:r w:rsidR="00922D06" w:rsidRPr="0097085A">
        <w:rPr>
          <w:b/>
        </w:rPr>
        <w:t xml:space="preserve"> об исполнении бюджета муниципального образован</w:t>
      </w:r>
      <w:r w:rsidR="007843F1">
        <w:rPr>
          <w:b/>
        </w:rPr>
        <w:t>ия «Нижнеилимский район» за 2014</w:t>
      </w:r>
      <w:r w:rsidR="00922D06" w:rsidRPr="0097085A">
        <w:rPr>
          <w:b/>
        </w:rPr>
        <w:t xml:space="preserve"> год</w:t>
      </w:r>
      <w:r w:rsidR="00922D06">
        <w:rPr>
          <w:b/>
        </w:rPr>
        <w:t>.</w:t>
      </w:r>
    </w:p>
    <w:p w:rsidR="00922D06" w:rsidRDefault="00922D06" w:rsidP="00922D06">
      <w:pPr>
        <w:tabs>
          <w:tab w:val="left" w:pos="6030"/>
          <w:tab w:val="left" w:pos="6270"/>
          <w:tab w:val="left" w:pos="6825"/>
        </w:tabs>
        <w:jc w:val="both"/>
      </w:pPr>
    </w:p>
    <w:p w:rsidR="00B67467" w:rsidRPr="0092464D" w:rsidRDefault="00B67467" w:rsidP="0092464D">
      <w:pPr>
        <w:jc w:val="center"/>
        <w:rPr>
          <w:b/>
        </w:rPr>
      </w:pPr>
    </w:p>
    <w:p w:rsidR="00922D06" w:rsidRDefault="00B67467" w:rsidP="0071389F">
      <w:pPr>
        <w:tabs>
          <w:tab w:val="left" w:pos="709"/>
        </w:tabs>
        <w:jc w:val="both"/>
      </w:pPr>
      <w:r>
        <w:tab/>
      </w:r>
      <w:r w:rsidR="008C577C">
        <w:t>Настоящее з</w:t>
      </w:r>
      <w:r w:rsidR="0066672D">
        <w:t xml:space="preserve">аключение </w:t>
      </w:r>
      <w:r w:rsidR="00437877">
        <w:t xml:space="preserve">подготовлено </w:t>
      </w:r>
      <w:r w:rsidR="008C577C">
        <w:t>председателем Контрольно-счётной палаты Нижнеилимского муниципального района</w:t>
      </w:r>
      <w:r w:rsidR="003C2838">
        <w:t xml:space="preserve"> </w:t>
      </w:r>
      <w:r>
        <w:t xml:space="preserve">Каверзиным О.Л. </w:t>
      </w:r>
      <w:r w:rsidR="003C2838">
        <w:t xml:space="preserve">по </w:t>
      </w:r>
      <w:r w:rsidR="0004617A">
        <w:t>результатам</w:t>
      </w:r>
      <w:r w:rsidR="003C2838">
        <w:t xml:space="preserve"> экспертно-аналитического мероприятия</w:t>
      </w:r>
      <w:r w:rsidR="00437877">
        <w:t xml:space="preserve"> </w:t>
      </w:r>
      <w:r w:rsidR="0071389F">
        <w:t>«Внешняя проверка</w:t>
      </w:r>
      <w:r w:rsidR="0092464D" w:rsidRPr="0092464D">
        <w:t xml:space="preserve">  годового отчета об исполнении бюджета муниципального образован</w:t>
      </w:r>
      <w:r w:rsidR="0071389F">
        <w:t>ия «Нижнеилимский район» за 2014</w:t>
      </w:r>
      <w:r w:rsidR="0092464D" w:rsidRPr="0092464D">
        <w:t xml:space="preserve"> год</w:t>
      </w:r>
      <w:r w:rsidR="0071389F">
        <w:t xml:space="preserve">» в </w:t>
      </w:r>
      <w:r w:rsidR="00437877">
        <w:t>соответствии с Бюджетным кодексом Российской Федерации (далее – БК РФ</w:t>
      </w:r>
      <w:r w:rsidR="00AC45C5">
        <w:t>)</w:t>
      </w:r>
      <w:r w:rsidR="00922D06">
        <w:t>,</w:t>
      </w:r>
      <w:r w:rsidR="002500BC" w:rsidRPr="002500BC">
        <w:t xml:space="preserve"> </w:t>
      </w:r>
      <w:r w:rsidR="002500BC">
        <w:t>Положением о бюджетном процессе в муниципальном образовании «Нижнеилимский район»</w:t>
      </w:r>
      <w:r w:rsidR="00087610">
        <w:t>, утверждённым</w:t>
      </w:r>
      <w:r w:rsidR="00922D06" w:rsidRPr="003E0BE0">
        <w:t xml:space="preserve"> </w:t>
      </w:r>
      <w:r w:rsidR="002F1E2C">
        <w:t>Р</w:t>
      </w:r>
      <w:r w:rsidR="00087610">
        <w:t>ешением</w:t>
      </w:r>
      <w:r w:rsidR="00922D06">
        <w:t xml:space="preserve"> Думы Нижнеилимского </w:t>
      </w:r>
      <w:r w:rsidR="009F4984">
        <w:t xml:space="preserve"> </w:t>
      </w:r>
      <w:r w:rsidR="00922D06">
        <w:t>муниципального р</w:t>
      </w:r>
      <w:r w:rsidR="00087610">
        <w:t xml:space="preserve">айона от </w:t>
      </w:r>
      <w:r w:rsidR="002F1E2C">
        <w:t xml:space="preserve">26.02.2015 </w:t>
      </w:r>
      <w:r w:rsidR="0030083D">
        <w:t xml:space="preserve"> </w:t>
      </w:r>
      <w:r w:rsidR="002F1E2C">
        <w:t xml:space="preserve">№ 538 </w:t>
      </w:r>
      <w:r w:rsidR="0030083D">
        <w:t>(далее – Положение о бюджетном процессе)</w:t>
      </w:r>
      <w:r w:rsidR="00922D06">
        <w:t>,</w:t>
      </w:r>
      <w:r w:rsidR="00087610">
        <w:t xml:space="preserve"> Положением о Контрольно-счётной палате Нижнеилимского муниципального района</w:t>
      </w:r>
      <w:r w:rsidR="008F19FD">
        <w:t xml:space="preserve"> (далее-</w:t>
      </w:r>
      <w:r w:rsidR="000E1890">
        <w:t>КСП района, контрольно-счетная палата),</w:t>
      </w:r>
      <w:r w:rsidR="00E648F1">
        <w:t xml:space="preserve"> утверждённым Р</w:t>
      </w:r>
      <w:r w:rsidR="002B361D">
        <w:t>ешением Думы Нижнеилимского муниципального района от 22.02.2012</w:t>
      </w:r>
      <w:r w:rsidR="008A3011">
        <w:t xml:space="preserve"> </w:t>
      </w:r>
      <w:r w:rsidR="00F13C1F">
        <w:t>года</w:t>
      </w:r>
      <w:r w:rsidR="006E6B16">
        <w:t xml:space="preserve"> </w:t>
      </w:r>
      <w:r w:rsidR="009C52B1">
        <w:t>№ 186, П</w:t>
      </w:r>
      <w:r w:rsidR="00922D06">
        <w:t>ланом работы  Контрольно-счетной палаты Нижнеилимского муниципальног</w:t>
      </w:r>
      <w:r w:rsidR="00F13C1F">
        <w:t xml:space="preserve">о района </w:t>
      </w:r>
      <w:r w:rsidR="002F1E2C">
        <w:t xml:space="preserve"> на 2015</w:t>
      </w:r>
      <w:r w:rsidR="003C3AF2">
        <w:t xml:space="preserve"> год</w:t>
      </w:r>
      <w:r w:rsidR="002F1E2C">
        <w:t>.</w:t>
      </w:r>
    </w:p>
    <w:p w:rsidR="00E37F65" w:rsidRDefault="00CE55D2" w:rsidP="0071389F">
      <w:pPr>
        <w:tabs>
          <w:tab w:val="left" w:pos="709"/>
        </w:tabs>
        <w:jc w:val="both"/>
      </w:pPr>
      <w:r>
        <w:tab/>
      </w:r>
      <w:r w:rsidR="009C52B1">
        <w:t>Согласно статье</w:t>
      </w:r>
      <w:r w:rsidR="00E37F65">
        <w:t xml:space="preserve"> 264.4 Бюджетного кодекса РФ и П</w:t>
      </w:r>
      <w:r w:rsidR="00964E17">
        <w:t>оложения</w:t>
      </w:r>
      <w:r w:rsidR="0057567E">
        <w:t xml:space="preserve"> о бюджетном процессе</w:t>
      </w:r>
      <w:r w:rsidR="008F19FD">
        <w:t>,</w:t>
      </w:r>
      <w:r w:rsidR="0057567E">
        <w:t xml:space="preserve"> КСП </w:t>
      </w:r>
      <w:r w:rsidR="00964E17">
        <w:t xml:space="preserve">района в месячный срок </w:t>
      </w:r>
      <w:r w:rsidR="002475DE">
        <w:t xml:space="preserve"> проведена внешняя проверка представленного Отчета об исполнении бюджета, которая включила в себя</w:t>
      </w:r>
      <w:r w:rsidR="00401A68">
        <w:t>:</w:t>
      </w:r>
    </w:p>
    <w:p w:rsidR="00484B4C" w:rsidRDefault="00401A68" w:rsidP="008A3011">
      <w:pPr>
        <w:ind w:firstLine="708"/>
        <w:jc w:val="both"/>
      </w:pPr>
      <w:r>
        <w:t xml:space="preserve">- </w:t>
      </w:r>
      <w:r w:rsidR="000D3CFD">
        <w:t>внешн</w:t>
      </w:r>
      <w:r>
        <w:t>юю</w:t>
      </w:r>
      <w:r w:rsidR="000D3CFD">
        <w:t xml:space="preserve"> </w:t>
      </w:r>
      <w:r>
        <w:t>проверку</w:t>
      </w:r>
      <w:r w:rsidR="007B2053">
        <w:t xml:space="preserve"> </w:t>
      </w:r>
      <w:r>
        <w:t xml:space="preserve">годовой бюджетной </w:t>
      </w:r>
      <w:r w:rsidR="007B2053">
        <w:t xml:space="preserve">отчётности главных </w:t>
      </w:r>
      <w:r>
        <w:t>распорядителей</w:t>
      </w:r>
      <w:r w:rsidR="004232EE">
        <w:t xml:space="preserve"> </w:t>
      </w:r>
      <w:r w:rsidR="003B4208">
        <w:t xml:space="preserve">бюджетных </w:t>
      </w:r>
      <w:r w:rsidR="004232EE">
        <w:t xml:space="preserve">средств </w:t>
      </w:r>
      <w:r w:rsidR="007B2053">
        <w:t>Нижнеилимского муниципального района</w:t>
      </w:r>
      <w:r w:rsidR="006D5F1A">
        <w:t xml:space="preserve"> за 2014</w:t>
      </w:r>
      <w:r w:rsidR="004232EE">
        <w:t xml:space="preserve"> год. По результатам </w:t>
      </w:r>
      <w:r w:rsidR="00484B4C">
        <w:t>проверки каждого годового отчета составлены соответствующие заключения;</w:t>
      </w:r>
    </w:p>
    <w:p w:rsidR="000D3CFD" w:rsidRDefault="00484B4C" w:rsidP="008A3011">
      <w:pPr>
        <w:ind w:firstLine="708"/>
        <w:jc w:val="both"/>
      </w:pPr>
      <w:r>
        <w:t xml:space="preserve">- </w:t>
      </w:r>
      <w:r w:rsidR="000A1F11">
        <w:t xml:space="preserve"> </w:t>
      </w:r>
      <w:r w:rsidR="001C6FD0">
        <w:t>подготовку экспер</w:t>
      </w:r>
      <w:r w:rsidR="00FF13DC">
        <w:t>т</w:t>
      </w:r>
      <w:r w:rsidR="001C6FD0">
        <w:t>ного заключения на годовой отчет об исполнении бюджета района</w:t>
      </w:r>
      <w:r w:rsidR="00FF13DC">
        <w:t xml:space="preserve">, с учетом использования </w:t>
      </w:r>
      <w:r w:rsidR="00C742E8">
        <w:t>материалов</w:t>
      </w:r>
      <w:r w:rsidR="000A1F11">
        <w:t xml:space="preserve"> </w:t>
      </w:r>
      <w:r w:rsidR="001F5431">
        <w:t>экспертно-аналитических и контрольных мероприяти</w:t>
      </w:r>
      <w:r w:rsidR="006D5F1A">
        <w:t>й, проведённых КСП района в 2014</w:t>
      </w:r>
      <w:r w:rsidR="001F5431">
        <w:t xml:space="preserve"> году и первом квартале 2</w:t>
      </w:r>
      <w:r w:rsidR="00A37A33">
        <w:t>0</w:t>
      </w:r>
      <w:r w:rsidR="006D5F1A">
        <w:t>15</w:t>
      </w:r>
      <w:r w:rsidR="001F5431">
        <w:t xml:space="preserve"> года</w:t>
      </w:r>
      <w:r w:rsidR="005D7FF7">
        <w:t>.</w:t>
      </w:r>
      <w:r w:rsidR="00D3624A">
        <w:t xml:space="preserve"> </w:t>
      </w:r>
    </w:p>
    <w:p w:rsidR="00306670" w:rsidRDefault="00306670" w:rsidP="008A3011">
      <w:pPr>
        <w:ind w:firstLine="708"/>
        <w:jc w:val="both"/>
      </w:pPr>
    </w:p>
    <w:p w:rsidR="00D3624A" w:rsidRDefault="00D3624A" w:rsidP="00D3624A">
      <w:pPr>
        <w:ind w:firstLine="708"/>
        <w:jc w:val="center"/>
        <w:rPr>
          <w:b/>
        </w:rPr>
      </w:pPr>
      <w:r w:rsidRPr="00D3624A">
        <w:rPr>
          <w:b/>
        </w:rPr>
        <w:t>Общие положения</w:t>
      </w:r>
    </w:p>
    <w:p w:rsidR="00D3624A" w:rsidRPr="00D3624A" w:rsidRDefault="00D3624A" w:rsidP="00D3624A">
      <w:pPr>
        <w:ind w:firstLine="708"/>
        <w:jc w:val="center"/>
        <w:rPr>
          <w:b/>
        </w:rPr>
      </w:pPr>
    </w:p>
    <w:p w:rsidR="00881E82" w:rsidRDefault="00881E82" w:rsidP="00881E82">
      <w:pPr>
        <w:ind w:firstLine="360"/>
        <w:jc w:val="both"/>
      </w:pPr>
      <w:r>
        <w:t>В соответствии со статьёй 264.4 Бюджетного кодекса РФ годовой отчет об исполнении бюджета до его рассмотрения в законодательном (представительном) органе подлежит внешней проверке.</w:t>
      </w:r>
    </w:p>
    <w:p w:rsidR="004A5063" w:rsidRDefault="004A5063" w:rsidP="004A5063">
      <w:pPr>
        <w:ind w:firstLine="360"/>
        <w:jc w:val="both"/>
      </w:pPr>
      <w:r>
        <w:t xml:space="preserve">Внешняя проверка годового отчета об исполнении бюджета муниципального образования «Нижнеилимский район» проводилась на предмет законности использования средств районного бюджета, достоверности предоставленной отчётности и правильности оформления годовой </w:t>
      </w:r>
      <w:r>
        <w:lastRenderedPageBreak/>
        <w:t>бюджетной отчётности за 2014 год, а также сопоставление показателей исполнения бюджета за 2014 год с исполнением бюджета за 2013 год.</w:t>
      </w:r>
    </w:p>
    <w:p w:rsidR="00FE2783" w:rsidRPr="00070004" w:rsidRDefault="002C48D2" w:rsidP="00070004">
      <w:pPr>
        <w:ind w:firstLine="708"/>
        <w:jc w:val="both"/>
        <w:rPr>
          <w:b/>
        </w:rPr>
      </w:pPr>
      <w:r>
        <w:t>Бюджетная отчетность за 2014 год представлена Финансовым управление</w:t>
      </w:r>
      <w:r w:rsidR="00DE38C9">
        <w:t xml:space="preserve">м </w:t>
      </w:r>
      <w:r>
        <w:t xml:space="preserve"> администрации Нижнеилимского </w:t>
      </w:r>
      <w:r w:rsidR="002224E2">
        <w:t xml:space="preserve">муниципального </w:t>
      </w:r>
      <w:r>
        <w:t>района</w:t>
      </w:r>
      <w:r w:rsidR="00E72857">
        <w:t xml:space="preserve"> (далее – Финансовое Управление)</w:t>
      </w:r>
      <w:r w:rsidR="002224E2">
        <w:t xml:space="preserve"> в соответствии требованиям п.</w:t>
      </w:r>
      <w:r w:rsidR="00C742E8">
        <w:t xml:space="preserve"> </w:t>
      </w:r>
      <w:r w:rsidR="002224E2">
        <w:t xml:space="preserve">3 </w:t>
      </w:r>
      <w:r w:rsidR="004C7242">
        <w:t>ст. 264.1 БК РФ</w:t>
      </w:r>
      <w:r w:rsidR="00720270">
        <w:t>, на основании Инструкции</w:t>
      </w:r>
      <w:r w:rsidR="00757C24">
        <w:t xml:space="preserve"> о порядке составления и представления годовой, квартальной и месячной отчетности об исполнении бюджетной</w:t>
      </w:r>
      <w:r w:rsidR="006C28D5">
        <w:t xml:space="preserve"> системы РФ, утвержденной приказом Министерства Финансов Российской Федерации </w:t>
      </w:r>
      <w:r w:rsidR="00ED5265">
        <w:t xml:space="preserve"> от 28.12.2010 </w:t>
      </w:r>
      <w:r w:rsidR="00A37A33">
        <w:t>№ 191н (далее</w:t>
      </w:r>
      <w:r w:rsidR="00CD0B06">
        <w:t xml:space="preserve"> - </w:t>
      </w:r>
      <w:r w:rsidR="00A37A33">
        <w:t xml:space="preserve"> Инструкция</w:t>
      </w:r>
      <w:r w:rsidR="00607F97">
        <w:t xml:space="preserve"> 191-н</w:t>
      </w:r>
      <w:r w:rsidR="00467B13">
        <w:t xml:space="preserve">). </w:t>
      </w:r>
      <w:r w:rsidR="00DB11D2">
        <w:t xml:space="preserve"> </w:t>
      </w:r>
      <w:r w:rsidR="00FE2783">
        <w:t xml:space="preserve">К внешней проверке представлен годовой отчет за 2014 </w:t>
      </w:r>
      <w:r w:rsidR="00E72857">
        <w:t>год, сформированный Финансовым У</w:t>
      </w:r>
      <w:r w:rsidR="00FE2783">
        <w:t xml:space="preserve">правлением </w:t>
      </w:r>
      <w:r w:rsidR="00A67CDE">
        <w:t>по формам для финансового органа</w:t>
      </w:r>
      <w:r w:rsidR="00467B13">
        <w:t>,</w:t>
      </w:r>
      <w:r w:rsidR="00A67CDE">
        <w:t xml:space="preserve"> упол</w:t>
      </w:r>
      <w:r w:rsidR="005A69AC">
        <w:t>н</w:t>
      </w:r>
      <w:r w:rsidR="00A67CDE">
        <w:t>омоченного на формирование бюджетной отчетности</w:t>
      </w:r>
      <w:r w:rsidR="005A69AC">
        <w:t xml:space="preserve"> об исполнении соответствующего консолидированного бюджета Российской Федерации.</w:t>
      </w:r>
    </w:p>
    <w:p w:rsidR="00922D06" w:rsidRDefault="000D6126" w:rsidP="004A5063">
      <w:pPr>
        <w:jc w:val="both"/>
      </w:pPr>
      <w:r>
        <w:t xml:space="preserve">     </w:t>
      </w:r>
      <w:r w:rsidR="005F45FD">
        <w:t xml:space="preserve">    </w:t>
      </w:r>
      <w:r w:rsidR="00A259D5">
        <w:t xml:space="preserve">В соответствии со статьёй </w:t>
      </w:r>
      <w:r w:rsidR="008F4819">
        <w:t>44</w:t>
      </w:r>
      <w:r w:rsidR="002A5DDD">
        <w:t xml:space="preserve"> Положения</w:t>
      </w:r>
      <w:r w:rsidR="00B648F3">
        <w:t xml:space="preserve"> о бюджетном процессе</w:t>
      </w:r>
      <w:r w:rsidR="00C25522">
        <w:t>,</w:t>
      </w:r>
      <w:r w:rsidR="00B648F3">
        <w:t xml:space="preserve"> </w:t>
      </w:r>
      <w:r w:rsidR="009C3D01">
        <w:t>31 марта 2015</w:t>
      </w:r>
      <w:r w:rsidR="00A95D44">
        <w:t xml:space="preserve"> года</w:t>
      </w:r>
      <w:r w:rsidR="00EA3DD7">
        <w:t xml:space="preserve"> в КСП района</w:t>
      </w:r>
      <w:r w:rsidR="00A95D44">
        <w:t xml:space="preserve"> </w:t>
      </w:r>
      <w:r w:rsidR="008F6A2A">
        <w:t>был</w:t>
      </w:r>
      <w:r w:rsidR="00631BEE">
        <w:t xml:space="preserve"> направлен годовой отчёт об исполнении бю</w:t>
      </w:r>
      <w:r w:rsidR="00C338DA">
        <w:t>д</w:t>
      </w:r>
      <w:r w:rsidR="00631BEE">
        <w:t>жета МО «Нижнеилимский район»</w:t>
      </w:r>
      <w:r w:rsidR="009C3D01">
        <w:t xml:space="preserve"> за 2014</w:t>
      </w:r>
      <w:r w:rsidR="00C338DA">
        <w:t xml:space="preserve"> год</w:t>
      </w:r>
      <w:r w:rsidR="00E71FCA">
        <w:t>, что соответствует норме закона.</w:t>
      </w:r>
    </w:p>
    <w:p w:rsidR="009377AC" w:rsidRDefault="009377AC" w:rsidP="00922D06">
      <w:pPr>
        <w:ind w:firstLine="360"/>
        <w:jc w:val="both"/>
      </w:pPr>
    </w:p>
    <w:p w:rsidR="00566A84" w:rsidRDefault="009377AC" w:rsidP="009377AC">
      <w:pPr>
        <w:ind w:firstLine="360"/>
        <w:jc w:val="center"/>
        <w:rPr>
          <w:b/>
        </w:rPr>
      </w:pPr>
      <w:r w:rsidRPr="009377AC">
        <w:rPr>
          <w:b/>
        </w:rPr>
        <w:t>Анализ показателей отдельных форм бюджетной отчетности</w:t>
      </w:r>
    </w:p>
    <w:p w:rsidR="009377AC" w:rsidRPr="009377AC" w:rsidRDefault="009377AC" w:rsidP="009377AC">
      <w:pPr>
        <w:ind w:firstLine="360"/>
        <w:jc w:val="center"/>
        <w:rPr>
          <w:b/>
        </w:rPr>
      </w:pPr>
    </w:p>
    <w:p w:rsidR="00DF6633" w:rsidRDefault="002B0420" w:rsidP="00DF6633">
      <w:pPr>
        <w:ind w:firstLine="708"/>
        <w:jc w:val="both"/>
      </w:pPr>
      <w:r>
        <w:t>Годовая б</w:t>
      </w:r>
      <w:r w:rsidR="00DF6633">
        <w:t xml:space="preserve">юджетная отчётность рассматривается как источник информации о бюджетной деятельности органов власти </w:t>
      </w:r>
      <w:r w:rsidR="000B70FA">
        <w:t>за отчётный период, позволяющий</w:t>
      </w:r>
      <w:r w:rsidR="00DF6633">
        <w:t xml:space="preserve"> в комплексе с информацией из других источников, сделать вывод о законности, результативности, эффективности их деятельности и оценить итоги исполнения бюджета муниципального образования «Нижнеилимский район». </w:t>
      </w:r>
    </w:p>
    <w:p w:rsidR="00C25522" w:rsidRDefault="00F35654" w:rsidP="00DF6633">
      <w:pPr>
        <w:ind w:firstLine="708"/>
        <w:jc w:val="both"/>
      </w:pPr>
      <w:r>
        <w:t>Проверкой показателей формы консолидированной бюджетной отчётности</w:t>
      </w:r>
      <w:r w:rsidR="003006D6">
        <w:t xml:space="preserve"> – «</w:t>
      </w:r>
      <w:r w:rsidR="003006D6" w:rsidRPr="00D2694D">
        <w:rPr>
          <w:b/>
          <w:i/>
        </w:rPr>
        <w:t>Отчет об исполнении бюджета</w:t>
      </w:r>
      <w:r w:rsidR="00C44BB4" w:rsidRPr="00D2694D">
        <w:rPr>
          <w:b/>
          <w:i/>
        </w:rPr>
        <w:t xml:space="preserve"> </w:t>
      </w:r>
      <w:r w:rsidR="006064DC" w:rsidRPr="00D2694D">
        <w:rPr>
          <w:b/>
          <w:i/>
        </w:rPr>
        <w:t>ф.</w:t>
      </w:r>
      <w:r w:rsidR="00C44BB4" w:rsidRPr="00D2694D">
        <w:rPr>
          <w:b/>
          <w:i/>
        </w:rPr>
        <w:t>050</w:t>
      </w:r>
      <w:r w:rsidR="0097149A" w:rsidRPr="00D2694D">
        <w:rPr>
          <w:b/>
          <w:i/>
        </w:rPr>
        <w:t>3</w:t>
      </w:r>
      <w:r w:rsidR="00C44BB4" w:rsidRPr="00D2694D">
        <w:rPr>
          <w:b/>
          <w:i/>
        </w:rPr>
        <w:t>117</w:t>
      </w:r>
      <w:r w:rsidR="00D2694D" w:rsidRPr="00D2694D">
        <w:rPr>
          <w:b/>
          <w:i/>
        </w:rPr>
        <w:t>»</w:t>
      </w:r>
      <w:r w:rsidR="005C53F5">
        <w:t xml:space="preserve"> по разделам </w:t>
      </w:r>
      <w:r w:rsidR="000C473E">
        <w:t>1.</w:t>
      </w:r>
      <w:r w:rsidR="005C53F5">
        <w:t>«Доходы бюджета»</w:t>
      </w:r>
      <w:r w:rsidR="00AD4A07">
        <w:t xml:space="preserve">, </w:t>
      </w:r>
      <w:r w:rsidR="000C473E">
        <w:t>2.</w:t>
      </w:r>
      <w:r w:rsidR="005C53F5">
        <w:t>«Расходы бюджета»</w:t>
      </w:r>
      <w:r w:rsidR="000C473E">
        <w:t xml:space="preserve">, 3. </w:t>
      </w:r>
      <w:r w:rsidR="007460A4">
        <w:t>«</w:t>
      </w:r>
      <w:r w:rsidR="000C473E">
        <w:t>Источники финансирования дефицита бюджета»</w:t>
      </w:r>
      <w:r w:rsidR="00922D06">
        <w:t xml:space="preserve"> </w:t>
      </w:r>
      <w:r w:rsidR="00AD4A07">
        <w:t>и</w:t>
      </w:r>
      <w:r w:rsidR="00D941A9">
        <w:t xml:space="preserve"> данны</w:t>
      </w:r>
      <w:r w:rsidR="00AD4A07">
        <w:t>х</w:t>
      </w:r>
      <w:r w:rsidR="00D941A9">
        <w:t xml:space="preserve"> </w:t>
      </w:r>
      <w:r w:rsidR="00922D06">
        <w:t>проекта решения Думы Нижнеилимского муниципального района «Об утверждении отчёта об исполнении бюджета муниципального образован</w:t>
      </w:r>
      <w:r w:rsidR="008F4819">
        <w:t>ия «Нижнеилимский район» за 2014</w:t>
      </w:r>
      <w:r w:rsidR="00922D06">
        <w:t xml:space="preserve"> год»,</w:t>
      </w:r>
      <w:r w:rsidR="00D941A9">
        <w:t xml:space="preserve"> </w:t>
      </w:r>
      <w:r w:rsidR="000C00D7">
        <w:t xml:space="preserve">расхождений </w:t>
      </w:r>
      <w:r w:rsidR="00D941A9">
        <w:t>не обнаружено</w:t>
      </w:r>
      <w:r w:rsidR="00C25522">
        <w:t>.</w:t>
      </w:r>
    </w:p>
    <w:p w:rsidR="00922D06" w:rsidRDefault="00922D06" w:rsidP="00CC5CDA">
      <w:pPr>
        <w:ind w:firstLine="708"/>
        <w:jc w:val="both"/>
      </w:pPr>
      <w:r>
        <w:t>Плановые бюджетные назначения</w:t>
      </w:r>
      <w:r w:rsidR="00F35EA0">
        <w:t xml:space="preserve"> на 2014</w:t>
      </w:r>
      <w:r w:rsidR="008072BD">
        <w:t xml:space="preserve"> год (Решение Думы Нижнеилимс</w:t>
      </w:r>
      <w:r w:rsidR="006A7C13">
        <w:t>кого муниципального района от 24.12.2013</w:t>
      </w:r>
      <w:r w:rsidR="008072BD">
        <w:t xml:space="preserve"> года № </w:t>
      </w:r>
      <w:r w:rsidR="006A7C13">
        <w:t>424</w:t>
      </w:r>
      <w:r w:rsidR="008072BD">
        <w:t xml:space="preserve"> «О бюджете муниципального </w:t>
      </w:r>
      <w:r w:rsidR="00A46890">
        <w:t>образован</w:t>
      </w:r>
      <w:r w:rsidR="006A7C13">
        <w:t xml:space="preserve">ия «Нижнеилимский район» на 2014 год и </w:t>
      </w:r>
      <w:r w:rsidR="008622AD">
        <w:t xml:space="preserve">на </w:t>
      </w:r>
      <w:r w:rsidR="006A7C13">
        <w:t>плановый период 2015 и 2016</w:t>
      </w:r>
      <w:r w:rsidR="008622AD">
        <w:t xml:space="preserve"> годов</w:t>
      </w:r>
      <w:r w:rsidR="00A46890">
        <w:t>)</w:t>
      </w:r>
      <w:r>
        <w:t>, отражённые в отчете об исполнени</w:t>
      </w:r>
      <w:r w:rsidR="00975833">
        <w:t>и бюджета</w:t>
      </w:r>
      <w:r w:rsidR="0097149A">
        <w:t xml:space="preserve"> по разделам</w:t>
      </w:r>
      <w:r w:rsidR="00950535">
        <w:t xml:space="preserve"> «Доходы бюджета» в сумме 1</w:t>
      </w:r>
      <w:r w:rsidR="00173B1D">
        <w:t> 140 247,2</w:t>
      </w:r>
      <w:r w:rsidR="00950535">
        <w:t xml:space="preserve"> тыс. рублей</w:t>
      </w:r>
      <w:r w:rsidR="00CC5CDA">
        <w:t xml:space="preserve"> и </w:t>
      </w:r>
      <w:r>
        <w:t xml:space="preserve"> «Расходы бюджета» - </w:t>
      </w:r>
      <w:r w:rsidR="00CC5CDA">
        <w:t>1 </w:t>
      </w:r>
      <w:r w:rsidR="00173B1D">
        <w:t>177 016,8</w:t>
      </w:r>
      <w:r w:rsidR="00CC5CDA">
        <w:t xml:space="preserve"> тыс. рублей соответствуют суммам</w:t>
      </w:r>
      <w:r>
        <w:t xml:space="preserve"> назначений, утв</w:t>
      </w:r>
      <w:r w:rsidR="005F45FD">
        <w:t>ерждённым</w:t>
      </w:r>
      <w:r>
        <w:t xml:space="preserve"> сводной бюджетной росписью.</w:t>
      </w:r>
    </w:p>
    <w:p w:rsidR="004A7AE0" w:rsidRDefault="0078542C" w:rsidP="00CC5CDA">
      <w:pPr>
        <w:ind w:firstLine="708"/>
        <w:jc w:val="both"/>
      </w:pPr>
      <w:r>
        <w:t>Кассовое исполнение по доходам</w:t>
      </w:r>
      <w:r w:rsidR="000D5552">
        <w:t xml:space="preserve"> в 2014 году составило</w:t>
      </w:r>
      <w:r w:rsidR="008622AD">
        <w:t xml:space="preserve"> 1 328 944,6 тыс. рублей </w:t>
      </w:r>
      <w:r w:rsidR="00A43551">
        <w:t xml:space="preserve"> или </w:t>
      </w:r>
      <w:r w:rsidR="007A5709">
        <w:t>98% от плановых уточненных показателей</w:t>
      </w:r>
      <w:r w:rsidR="00B620BC">
        <w:t>, кассовое исполнение расходов</w:t>
      </w:r>
      <w:r w:rsidR="00DB76F0">
        <w:t xml:space="preserve"> районного бюджета составило</w:t>
      </w:r>
      <w:r w:rsidR="00D94018">
        <w:t xml:space="preserve"> 1</w:t>
      </w:r>
      <w:r w:rsidR="004B6485">
        <w:t> 354 459,8</w:t>
      </w:r>
      <w:r w:rsidR="00DB76F0">
        <w:t xml:space="preserve"> тыс. рублей</w:t>
      </w:r>
      <w:r w:rsidR="00350309">
        <w:t xml:space="preserve">. </w:t>
      </w:r>
    </w:p>
    <w:p w:rsidR="00611E7B" w:rsidRPr="003E6838" w:rsidRDefault="00350309" w:rsidP="00CC5CDA">
      <w:pPr>
        <w:ind w:firstLine="708"/>
        <w:jc w:val="both"/>
        <w:rPr>
          <w:i/>
        </w:rPr>
      </w:pPr>
      <w:r>
        <w:t xml:space="preserve">Районный бюджет исполнен  с дефицитом в объёме </w:t>
      </w:r>
      <w:r w:rsidR="00A8182C">
        <w:t>25 515,2 тыс. рублей</w:t>
      </w:r>
      <w:r w:rsidR="00992DE6">
        <w:t>. В разделе 3.</w:t>
      </w:r>
      <w:r w:rsidR="00C20743">
        <w:t xml:space="preserve"> </w:t>
      </w:r>
      <w:r w:rsidR="00992DE6">
        <w:t>«</w:t>
      </w:r>
      <w:r w:rsidR="00C20743">
        <w:t>Источн</w:t>
      </w:r>
      <w:r w:rsidR="005B4554">
        <w:t>и</w:t>
      </w:r>
      <w:r w:rsidR="00C20743">
        <w:t>ки финансирования дефицита бюджета»</w:t>
      </w:r>
      <w:r w:rsidR="00492884">
        <w:t xml:space="preserve"> ф.0503117</w:t>
      </w:r>
      <w:r w:rsidR="00C20743">
        <w:t xml:space="preserve"> по строке</w:t>
      </w:r>
      <w:r w:rsidR="005B4554">
        <w:t xml:space="preserve"> 500 в графе 4 «Утвержденные бюджетные назначения» </w:t>
      </w:r>
      <w:r w:rsidR="00CB743B">
        <w:t>отражены в сумме  30 322,1 тыс. рублей</w:t>
      </w:r>
      <w:r w:rsidR="00492884">
        <w:t>. Данные показатели</w:t>
      </w:r>
      <w:r w:rsidR="00F351CE">
        <w:t xml:space="preserve"> </w:t>
      </w:r>
      <w:r w:rsidR="00434C06">
        <w:t>должны</w:t>
      </w:r>
      <w:r w:rsidR="00C70CAA">
        <w:t xml:space="preserve"> </w:t>
      </w:r>
      <w:r w:rsidR="002D4E69">
        <w:t>соответств</w:t>
      </w:r>
      <w:r w:rsidR="00C70CAA">
        <w:t>овать</w:t>
      </w:r>
      <w:r w:rsidR="002D4E69">
        <w:t xml:space="preserve"> бюджетным назначениям </w:t>
      </w:r>
      <w:r w:rsidR="00F351CE">
        <w:t>(</w:t>
      </w:r>
      <w:r w:rsidR="002D4E69" w:rsidRPr="00F351CE">
        <w:rPr>
          <w:sz w:val="22"/>
          <w:szCs w:val="22"/>
        </w:rPr>
        <w:t>по выплатам источников финансирования дефицита</w:t>
      </w:r>
      <w:r w:rsidR="008F1FD9" w:rsidRPr="00F351CE">
        <w:rPr>
          <w:sz w:val="22"/>
          <w:szCs w:val="22"/>
        </w:rPr>
        <w:t xml:space="preserve"> районного бюджета</w:t>
      </w:r>
      <w:r w:rsidR="00F351CE">
        <w:t>)</w:t>
      </w:r>
      <w:r w:rsidR="008F1FD9">
        <w:t>, утвержденным уточненной</w:t>
      </w:r>
      <w:r w:rsidR="00D32387">
        <w:t xml:space="preserve"> </w:t>
      </w:r>
      <w:r w:rsidR="00C70CAA">
        <w:t xml:space="preserve"> бюджетной росписью.</w:t>
      </w:r>
      <w:r w:rsidR="007D5E69">
        <w:t xml:space="preserve"> </w:t>
      </w:r>
      <w:r w:rsidR="00892DEC">
        <w:t>При этом</w:t>
      </w:r>
      <w:r w:rsidR="00F351CE">
        <w:t>,</w:t>
      </w:r>
      <w:r w:rsidR="00892DEC">
        <w:t xml:space="preserve"> необходимо отметить</w:t>
      </w:r>
      <w:r w:rsidR="007D5E69">
        <w:t xml:space="preserve">, что </w:t>
      </w:r>
      <w:r w:rsidR="00892DEC">
        <w:t xml:space="preserve">в нарушение требований </w:t>
      </w:r>
      <w:r w:rsidR="007D5E69">
        <w:t>ст.217 БК РФ</w:t>
      </w:r>
      <w:r w:rsidR="006A0A28">
        <w:t xml:space="preserve">, </w:t>
      </w:r>
      <w:r w:rsidR="007D5E69">
        <w:t xml:space="preserve"> Приказа №</w:t>
      </w:r>
      <w:r w:rsidR="00586BAA">
        <w:t xml:space="preserve"> 1</w:t>
      </w:r>
      <w:r w:rsidR="00F84184">
        <w:t xml:space="preserve">2 </w:t>
      </w:r>
      <w:r w:rsidR="00586BAA">
        <w:t xml:space="preserve">от 28.12.2007 </w:t>
      </w:r>
      <w:r w:rsidR="00F84184">
        <w:t xml:space="preserve">по </w:t>
      </w:r>
      <w:r w:rsidR="00586BAA">
        <w:t>Финансовому управлению</w:t>
      </w:r>
      <w:r w:rsidR="00735E53">
        <w:t xml:space="preserve"> </w:t>
      </w:r>
      <w:r w:rsidR="00586BAA">
        <w:t xml:space="preserve">Нижнеилимского района </w:t>
      </w:r>
      <w:r w:rsidR="00BF2696">
        <w:t xml:space="preserve">Иркутской области </w:t>
      </w:r>
      <w:r w:rsidR="00735E53">
        <w:t>«Об утверждении Порядка составления и ведения сводной бюджетной росписи местного бюджета</w:t>
      </w:r>
      <w:r w:rsidR="000849DB">
        <w:t xml:space="preserve"> и бюджетных росписей (распорядителей) средств местного бюджета»</w:t>
      </w:r>
      <w:r w:rsidR="00FF4FE5">
        <w:t xml:space="preserve"> в представленной сводной бюджетной росписи </w:t>
      </w:r>
      <w:r w:rsidR="006B7A18" w:rsidRPr="003E6838">
        <w:rPr>
          <w:i/>
        </w:rPr>
        <w:t>отсутствует приложение 2</w:t>
      </w:r>
      <w:r w:rsidR="003E6838">
        <w:rPr>
          <w:i/>
        </w:rPr>
        <w:t>.</w:t>
      </w:r>
      <w:r w:rsidR="006B7A18" w:rsidRPr="003E6838">
        <w:rPr>
          <w:i/>
        </w:rPr>
        <w:t xml:space="preserve"> </w:t>
      </w:r>
      <w:r w:rsidR="00CB65D6" w:rsidRPr="003E6838">
        <w:rPr>
          <w:i/>
        </w:rPr>
        <w:t>«</w:t>
      </w:r>
      <w:r w:rsidR="006B7A18" w:rsidRPr="003E6838">
        <w:rPr>
          <w:i/>
        </w:rPr>
        <w:t xml:space="preserve">Роспись источников финансирования дефицита </w:t>
      </w:r>
      <w:r w:rsidR="00484B75" w:rsidRPr="003E6838">
        <w:rPr>
          <w:i/>
        </w:rPr>
        <w:t xml:space="preserve">местного </w:t>
      </w:r>
      <w:r w:rsidR="006B7A18" w:rsidRPr="003E6838">
        <w:rPr>
          <w:i/>
        </w:rPr>
        <w:t>бюджета</w:t>
      </w:r>
      <w:r w:rsidR="00CB65D6" w:rsidRPr="003E6838">
        <w:rPr>
          <w:i/>
        </w:rPr>
        <w:t>»</w:t>
      </w:r>
      <w:r w:rsidR="00484B75" w:rsidRPr="003E6838">
        <w:rPr>
          <w:i/>
        </w:rPr>
        <w:t>.</w:t>
      </w:r>
    </w:p>
    <w:p w:rsidR="00BE5D13" w:rsidRDefault="00BE5D13" w:rsidP="00CC5CDA">
      <w:pPr>
        <w:ind w:firstLine="708"/>
        <w:jc w:val="both"/>
      </w:pPr>
    </w:p>
    <w:p w:rsidR="00D40E67" w:rsidRDefault="00D40E67" w:rsidP="00BE5D13">
      <w:pPr>
        <w:ind w:firstLine="708"/>
        <w:jc w:val="center"/>
        <w:rPr>
          <w:b/>
          <w:i/>
        </w:rPr>
      </w:pPr>
      <w:r w:rsidRPr="00BE5D13">
        <w:rPr>
          <w:b/>
          <w:i/>
        </w:rPr>
        <w:t xml:space="preserve">Баланс исполнения бюджета </w:t>
      </w:r>
      <w:r w:rsidR="00BE5D13" w:rsidRPr="00BE5D13">
        <w:rPr>
          <w:b/>
          <w:i/>
        </w:rPr>
        <w:t>(ф.0503120)</w:t>
      </w:r>
    </w:p>
    <w:p w:rsidR="00C9195B" w:rsidRDefault="00C9195B" w:rsidP="00C9195B">
      <w:pPr>
        <w:ind w:firstLine="708"/>
        <w:jc w:val="both"/>
      </w:pPr>
    </w:p>
    <w:p w:rsidR="006322EC" w:rsidRDefault="003E0DBC" w:rsidP="00C9195B">
      <w:pPr>
        <w:ind w:firstLine="708"/>
        <w:jc w:val="both"/>
      </w:pPr>
      <w:r>
        <w:t>Показатели в</w:t>
      </w:r>
      <w:r w:rsidR="00C9195B">
        <w:t xml:space="preserve"> Балансе отражены по бюджетной деятельности и средствам</w:t>
      </w:r>
      <w:r w:rsidR="009D5BC0">
        <w:t xml:space="preserve"> во временном распоряжении. </w:t>
      </w:r>
      <w:r w:rsidR="002A7C93">
        <w:t xml:space="preserve">Валюта </w:t>
      </w:r>
      <w:r w:rsidR="001533D5">
        <w:t>Баланс</w:t>
      </w:r>
      <w:r w:rsidR="002A7C93">
        <w:t>а</w:t>
      </w:r>
      <w:r w:rsidR="001533D5">
        <w:t xml:space="preserve"> по состоянию на 1 января 2015 года (конец отчетного периода) </w:t>
      </w:r>
      <w:r w:rsidR="001533D5">
        <w:lastRenderedPageBreak/>
        <w:t>составил</w:t>
      </w:r>
      <w:r w:rsidR="002A7C93">
        <w:t>а</w:t>
      </w:r>
      <w:r w:rsidR="00931437">
        <w:t xml:space="preserve"> 1 926 773,7 тыс. рублей</w:t>
      </w:r>
      <w:r w:rsidR="00F258B9">
        <w:t>, по сравнению с началом 2015 года</w:t>
      </w:r>
      <w:r w:rsidR="00931437">
        <w:t xml:space="preserve"> </w:t>
      </w:r>
      <w:r w:rsidR="007D3EA7">
        <w:t>уменьшил</w:t>
      </w:r>
      <w:r w:rsidR="002A7C93">
        <w:t>а</w:t>
      </w:r>
      <w:r w:rsidR="007D3EA7">
        <w:t>с</w:t>
      </w:r>
      <w:r w:rsidR="002A7C93">
        <w:t>ь</w:t>
      </w:r>
      <w:r w:rsidR="007D3EA7">
        <w:t xml:space="preserve"> на</w:t>
      </w:r>
      <w:r w:rsidR="002A7C93">
        <w:t xml:space="preserve"> 322 732,5 тыс. рублей.</w:t>
      </w:r>
    </w:p>
    <w:p w:rsidR="00C9195B" w:rsidRDefault="006855CF" w:rsidP="00C9195B">
      <w:pPr>
        <w:ind w:firstLine="708"/>
        <w:jc w:val="both"/>
      </w:pPr>
      <w:r w:rsidRPr="00B90D62">
        <w:rPr>
          <w:i/>
        </w:rPr>
        <w:t>Не</w:t>
      </w:r>
      <w:r w:rsidR="006322EC" w:rsidRPr="00B90D62">
        <w:rPr>
          <w:i/>
        </w:rPr>
        <w:t>финансовые активы</w:t>
      </w:r>
      <w:r w:rsidR="006322EC">
        <w:t xml:space="preserve"> (раздел Баланса) за 2014 год увеличились на </w:t>
      </w:r>
      <w:r w:rsidR="008F45CA">
        <w:t>326 435,2 тыс. рублей</w:t>
      </w:r>
      <w:r w:rsidR="007D3EA7">
        <w:t xml:space="preserve"> </w:t>
      </w:r>
      <w:r w:rsidR="00683FAA">
        <w:t>(</w:t>
      </w:r>
      <w:r w:rsidR="000B24C7">
        <w:t>24%)</w:t>
      </w:r>
      <w:r w:rsidR="00EA4591">
        <w:t>. Основные средства</w:t>
      </w:r>
      <w:r w:rsidR="003E6838">
        <w:t xml:space="preserve"> по</w:t>
      </w:r>
      <w:r w:rsidR="00EA4591">
        <w:t xml:space="preserve"> «счет</w:t>
      </w:r>
      <w:r w:rsidR="00C7629F">
        <w:t>у</w:t>
      </w:r>
      <w:r w:rsidR="00EA4591">
        <w:t xml:space="preserve"> 010100000 (балансовая стоимость)</w:t>
      </w:r>
      <w:r w:rsidR="0019727F">
        <w:t>»</w:t>
      </w:r>
      <w:r w:rsidR="00DA1710">
        <w:t xml:space="preserve"> </w:t>
      </w:r>
      <w:r w:rsidR="00C7629F">
        <w:t>уменьшили</w:t>
      </w:r>
      <w:r w:rsidR="00AE7D84">
        <w:t>сь на 125 056,0 тыс. рублей</w:t>
      </w:r>
      <w:r w:rsidR="009E4ADE">
        <w:t xml:space="preserve"> (9,6%)</w:t>
      </w:r>
      <w:r w:rsidR="00386C6E">
        <w:t xml:space="preserve">. </w:t>
      </w:r>
    </w:p>
    <w:p w:rsidR="005F6666" w:rsidRDefault="00386C6E" w:rsidP="00C9195B">
      <w:pPr>
        <w:ind w:firstLine="708"/>
        <w:jc w:val="both"/>
      </w:pPr>
      <w:r>
        <w:t>Сопоставление данных баланса по счету 010100000 «Основные средства</w:t>
      </w:r>
      <w:r w:rsidR="0072035F">
        <w:t xml:space="preserve"> (балансовая стоимость) с данными формы 0503168 «Сведения о движении нефинансовых активов»</w:t>
      </w:r>
      <w:r w:rsidR="005F6666">
        <w:t xml:space="preserve"> на 1 января</w:t>
      </w:r>
    </w:p>
    <w:p w:rsidR="00EE22F0" w:rsidRDefault="005F6666" w:rsidP="00C7629F">
      <w:pPr>
        <w:jc w:val="both"/>
      </w:pPr>
      <w:r>
        <w:t xml:space="preserve">2015 года расхождений не </w:t>
      </w:r>
      <w:r w:rsidR="00C7629F">
        <w:t>установлено</w:t>
      </w:r>
      <w:r>
        <w:t xml:space="preserve">. </w:t>
      </w:r>
    </w:p>
    <w:p w:rsidR="00386C6E" w:rsidRDefault="000A0538" w:rsidP="00C9195B">
      <w:pPr>
        <w:ind w:firstLine="708"/>
        <w:jc w:val="both"/>
      </w:pPr>
      <w:r w:rsidRPr="00B90D62">
        <w:rPr>
          <w:i/>
        </w:rPr>
        <w:t>Материальные запасы</w:t>
      </w:r>
      <w:r>
        <w:t xml:space="preserve"> увеличились на </w:t>
      </w:r>
      <w:r w:rsidR="00620D90">
        <w:t>3 172,7 тыс. рублей</w:t>
      </w:r>
      <w:r w:rsidR="00E976D4">
        <w:t xml:space="preserve"> (22,3%)</w:t>
      </w:r>
      <w:r w:rsidR="00EE22F0">
        <w:t xml:space="preserve">, </w:t>
      </w:r>
      <w:r w:rsidR="00847483">
        <w:t xml:space="preserve">и </w:t>
      </w:r>
      <w:r w:rsidR="00EE22F0">
        <w:t xml:space="preserve">по состоянию на 01.01.2015 года </w:t>
      </w:r>
      <w:r w:rsidR="00847483">
        <w:t>составили 17 394,1 тыс. рублей.</w:t>
      </w:r>
      <w:r w:rsidR="00E271E9">
        <w:t xml:space="preserve"> </w:t>
      </w:r>
      <w:r w:rsidR="00847483">
        <w:t>Стоимость материальных запасов</w:t>
      </w:r>
      <w:r w:rsidR="00217EB1">
        <w:t xml:space="preserve">, отраженная в форме 0503168 </w:t>
      </w:r>
      <w:r w:rsidR="00B940E7">
        <w:t>«</w:t>
      </w:r>
      <w:r w:rsidR="00217EB1">
        <w:t xml:space="preserve">Сведения о движении нефинансовых активов» по строке 190 по состоянию </w:t>
      </w:r>
      <w:r w:rsidR="004B2D65">
        <w:t>на начало и конец 2014 года соответствует стоимости ма</w:t>
      </w:r>
      <w:r w:rsidR="00FA22C8">
        <w:t>териальных запасов, отраженной в</w:t>
      </w:r>
      <w:r w:rsidR="004B2D65">
        <w:t xml:space="preserve"> Балансе по строке 080</w:t>
      </w:r>
      <w:r w:rsidR="00C36F08">
        <w:t xml:space="preserve"> «Материальные запасы</w:t>
      </w:r>
      <w:r w:rsidR="00FA22C8">
        <w:t>»</w:t>
      </w:r>
      <w:r w:rsidR="00C36F08">
        <w:t>, счет 010500000» на начало и конец 2014 года.</w:t>
      </w:r>
    </w:p>
    <w:p w:rsidR="00C063E2" w:rsidRDefault="00C063E2" w:rsidP="00C9195B">
      <w:pPr>
        <w:ind w:firstLine="708"/>
        <w:jc w:val="both"/>
      </w:pPr>
      <w:r>
        <w:t>Вложения в нефинансовые активы (счет</w:t>
      </w:r>
      <w:r w:rsidR="009A1516">
        <w:t xml:space="preserve"> </w:t>
      </w:r>
      <w:r>
        <w:t xml:space="preserve">010600000) увеличились на </w:t>
      </w:r>
      <w:r w:rsidR="0068658D">
        <w:t>7 336,3 тыс. рублей</w:t>
      </w:r>
      <w:r w:rsidR="009A1516">
        <w:t xml:space="preserve">, </w:t>
      </w:r>
      <w:r w:rsidR="0068658D">
        <w:t xml:space="preserve"> по состоянию на 01.01.2015 года</w:t>
      </w:r>
      <w:r w:rsidR="00552706">
        <w:t xml:space="preserve"> </w:t>
      </w:r>
      <w:r w:rsidR="009A1516">
        <w:t>составили 92 010,5 тыс. рублей</w:t>
      </w:r>
      <w:r w:rsidR="00552706">
        <w:t>. Вложения в нефинансовые активы, отраженные в Балансе, соответствуют сумме вложений</w:t>
      </w:r>
      <w:r w:rsidR="008139F6">
        <w:t xml:space="preserve"> в нефинансовые</w:t>
      </w:r>
      <w:r w:rsidR="0072081A">
        <w:t>, отраженные в форме 0503168 «Сведения о движении нефинансовых активов».</w:t>
      </w:r>
    </w:p>
    <w:p w:rsidR="00194E8C" w:rsidRDefault="00194E8C" w:rsidP="00C9195B">
      <w:pPr>
        <w:ind w:firstLine="708"/>
        <w:jc w:val="both"/>
      </w:pPr>
      <w:r w:rsidRPr="00B90D62">
        <w:rPr>
          <w:i/>
        </w:rPr>
        <w:t>Нефинансовые активы</w:t>
      </w:r>
      <w:r>
        <w:t xml:space="preserve"> имущества казны (балансовая стоимость, счет 10800000</w:t>
      </w:r>
      <w:r w:rsidR="006313D6">
        <w:t>) у</w:t>
      </w:r>
      <w:r w:rsidR="00186841">
        <w:t>м</w:t>
      </w:r>
      <w:r w:rsidR="00FA22C8">
        <w:t>еньшилит</w:t>
      </w:r>
      <w:r w:rsidR="006313D6">
        <w:t xml:space="preserve">ь на </w:t>
      </w:r>
      <w:r w:rsidR="00645E04">
        <w:t xml:space="preserve">115 955,8 тыс. рублей, т.е. с 2 130 171,4 тыс. рублей </w:t>
      </w:r>
      <w:r w:rsidR="00EB73C6">
        <w:t xml:space="preserve">по состоянию на 01.01.2014 года до 2 014 215,5 тыс. рублей </w:t>
      </w:r>
      <w:r w:rsidR="00A326A3">
        <w:t xml:space="preserve">по состоянию на 01.01.2015 года. Уменьшение балансовой стоимости </w:t>
      </w:r>
      <w:r w:rsidR="004E6122">
        <w:t xml:space="preserve">имущества </w:t>
      </w:r>
      <w:r w:rsidR="00A326A3">
        <w:t>казны</w:t>
      </w:r>
      <w:r w:rsidR="004E6122">
        <w:t xml:space="preserve">  произошло вследствие передачи имущества в бюджеты др</w:t>
      </w:r>
      <w:r w:rsidR="00186841">
        <w:t>у</w:t>
      </w:r>
      <w:r w:rsidR="004E6122">
        <w:t xml:space="preserve">гого уровня, </w:t>
      </w:r>
      <w:r w:rsidR="00391E2C">
        <w:t xml:space="preserve">вывода имущества из оперативного управления и передачи его в аренду, </w:t>
      </w:r>
      <w:r w:rsidR="00081D47">
        <w:t>а также его приватизации.</w:t>
      </w:r>
    </w:p>
    <w:p w:rsidR="0043036A" w:rsidRDefault="0043036A" w:rsidP="00C9195B">
      <w:pPr>
        <w:ind w:firstLine="708"/>
        <w:jc w:val="both"/>
      </w:pPr>
      <w:r w:rsidRPr="00B90D62">
        <w:rPr>
          <w:i/>
        </w:rPr>
        <w:t>Финансовые активы</w:t>
      </w:r>
      <w:r>
        <w:t xml:space="preserve"> (раздел </w:t>
      </w:r>
      <w:r>
        <w:rPr>
          <w:lang w:val="en-US"/>
        </w:rPr>
        <w:t>II</w:t>
      </w:r>
      <w:r>
        <w:t xml:space="preserve"> Баланса) в 2014 году уменьшились</w:t>
      </w:r>
      <w:r w:rsidR="00414530">
        <w:t xml:space="preserve"> </w:t>
      </w:r>
      <w:r w:rsidR="00E0380A">
        <w:t xml:space="preserve">на </w:t>
      </w:r>
      <w:r w:rsidR="00D76099">
        <w:t>649</w:t>
      </w:r>
      <w:r w:rsidR="003D2629">
        <w:t> </w:t>
      </w:r>
      <w:r w:rsidR="00D76099">
        <w:t>167</w:t>
      </w:r>
      <w:r w:rsidR="003D2629">
        <w:t>,8 тыс. рублей.  Основное уменьшение в разделе «Финансовые активы»</w:t>
      </w:r>
      <w:r w:rsidR="00F63E1E">
        <w:t xml:space="preserve"> произошло</w:t>
      </w:r>
      <w:r w:rsidR="005F7E32">
        <w:t xml:space="preserve"> </w:t>
      </w:r>
      <w:r w:rsidR="00414530">
        <w:t>по счету 020400000</w:t>
      </w:r>
      <w:r w:rsidR="005F7E32">
        <w:t xml:space="preserve"> (финансовые вложения). </w:t>
      </w:r>
    </w:p>
    <w:p w:rsidR="00026D24" w:rsidRDefault="00026D24" w:rsidP="00C9195B">
      <w:pPr>
        <w:ind w:firstLine="708"/>
        <w:jc w:val="both"/>
      </w:pPr>
      <w:r>
        <w:t>По</w:t>
      </w:r>
      <w:r w:rsidR="004110F5">
        <w:t xml:space="preserve"> </w:t>
      </w:r>
      <w:r>
        <w:t>коду строки 180 «Средства на счетах бюджета в органе федерального казначейства (счет</w:t>
      </w:r>
      <w:r w:rsidR="006A4FEA">
        <w:t xml:space="preserve"> </w:t>
      </w:r>
      <w:r>
        <w:t>0202</w:t>
      </w:r>
      <w:r w:rsidR="004110F5">
        <w:t>10000) на конец отчетного года имеется остаток в сумме 5</w:t>
      </w:r>
      <w:r w:rsidR="00A94450">
        <w:t> </w:t>
      </w:r>
      <w:r w:rsidR="004110F5">
        <w:t>479</w:t>
      </w:r>
      <w:r w:rsidR="00A94450">
        <w:t>,8 тыс. рублей, что соответствует</w:t>
      </w:r>
      <w:r w:rsidR="00B14042">
        <w:t xml:space="preserve"> </w:t>
      </w:r>
      <w:r w:rsidR="006A4FEA">
        <w:t>числовому значению «</w:t>
      </w:r>
      <w:r w:rsidR="00FA22C8">
        <w:t>Отчет</w:t>
      </w:r>
      <w:r w:rsidR="00B14042">
        <w:t xml:space="preserve"> о состоянию лицевого счета бюджета</w:t>
      </w:r>
      <w:r w:rsidR="00FA22C8">
        <w:t>»</w:t>
      </w:r>
      <w:r w:rsidR="00B14042">
        <w:t xml:space="preserve"> на 01.01.2015 года</w:t>
      </w:r>
      <w:r w:rsidR="006A4FEA">
        <w:t xml:space="preserve">», представленного УФК по Иркутской области. </w:t>
      </w:r>
    </w:p>
    <w:p w:rsidR="000E5D99" w:rsidRDefault="00E271E9" w:rsidP="00C9195B">
      <w:pPr>
        <w:ind w:firstLine="708"/>
        <w:jc w:val="both"/>
      </w:pPr>
      <w:r>
        <w:t>По</w:t>
      </w:r>
      <w:r w:rsidR="000B261D">
        <w:t xml:space="preserve"> </w:t>
      </w:r>
      <w:r>
        <w:t>состоянию на 01.01.2015 года остаток по счету 0206</w:t>
      </w:r>
      <w:r w:rsidR="00C53DAF">
        <w:t xml:space="preserve">00000 «Расчеты по выданным авансам» составил </w:t>
      </w:r>
      <w:r w:rsidR="00E7591C">
        <w:t>1 054 523,85</w:t>
      </w:r>
      <w:r w:rsidR="000B261D">
        <w:t xml:space="preserve"> рублей</w:t>
      </w:r>
      <w:r w:rsidR="000E5D99">
        <w:t>,  в том числе</w:t>
      </w:r>
      <w:r w:rsidR="005472DB">
        <w:t>:</w:t>
      </w:r>
    </w:p>
    <w:p w:rsidR="00321B20" w:rsidRDefault="00321B20" w:rsidP="00C9195B">
      <w:pPr>
        <w:ind w:firstLine="708"/>
        <w:jc w:val="both"/>
      </w:pPr>
      <w:r>
        <w:t>- расчеты по авансам по коммунальным услугам в сумме 192 445, 11 рублей</w:t>
      </w:r>
      <w:r w:rsidR="00B23F54">
        <w:t>;</w:t>
      </w:r>
    </w:p>
    <w:p w:rsidR="00B23F54" w:rsidRDefault="002437C8" w:rsidP="00C9195B">
      <w:pPr>
        <w:ind w:firstLine="708"/>
        <w:jc w:val="both"/>
      </w:pPr>
      <w:r>
        <w:t>- р</w:t>
      </w:r>
      <w:r w:rsidR="00B23F54">
        <w:t>асчеты по авансам по прочим работам, услугам в сумме 382</w:t>
      </w:r>
      <w:r>
        <w:t> </w:t>
      </w:r>
      <w:r w:rsidR="00B23F54">
        <w:t>409</w:t>
      </w:r>
      <w:r>
        <w:t>,01 рублей;</w:t>
      </w:r>
    </w:p>
    <w:p w:rsidR="00925313" w:rsidRDefault="002437C8" w:rsidP="00C9195B">
      <w:pPr>
        <w:ind w:firstLine="708"/>
        <w:jc w:val="both"/>
      </w:pPr>
      <w:r>
        <w:t>- расчеты по авансам по приобретению материальных запасов</w:t>
      </w:r>
      <w:r w:rsidR="004D4916">
        <w:t xml:space="preserve"> в сумме</w:t>
      </w:r>
      <w:r w:rsidR="000E5D99">
        <w:t xml:space="preserve"> в сумме</w:t>
      </w:r>
      <w:r w:rsidR="001A7786">
        <w:t xml:space="preserve"> </w:t>
      </w:r>
      <w:r w:rsidR="000E5D99">
        <w:t>200 617,35 рублей</w:t>
      </w:r>
      <w:r w:rsidR="005472DB">
        <w:t>.</w:t>
      </w:r>
    </w:p>
    <w:p w:rsidR="00C16540" w:rsidRDefault="001A7786" w:rsidP="00F97A95">
      <w:pPr>
        <w:ind w:firstLine="708"/>
        <w:jc w:val="both"/>
      </w:pPr>
      <w:r>
        <w:t xml:space="preserve"> По строке 310</w:t>
      </w:r>
      <w:r w:rsidR="006A116B">
        <w:t xml:space="preserve"> Баланса «Расчеты с подо</w:t>
      </w:r>
      <w:r w:rsidR="009C57A0">
        <w:t>т</w:t>
      </w:r>
      <w:r w:rsidR="006A116B">
        <w:t>четными лицами (счет 0208000000)</w:t>
      </w:r>
      <w:r w:rsidR="003114A2">
        <w:t>»</w:t>
      </w:r>
      <w:r w:rsidR="006A116B">
        <w:t xml:space="preserve"> на конец отчетного года</w:t>
      </w:r>
      <w:r w:rsidR="009C57A0">
        <w:t xml:space="preserve"> отражен остаток в сумме</w:t>
      </w:r>
      <w:r w:rsidR="00E54DB0">
        <w:t xml:space="preserve"> </w:t>
      </w:r>
      <w:r w:rsidR="009776BA">
        <w:t>1 279</w:t>
      </w:r>
      <w:r w:rsidR="002F670E">
        <w:t> </w:t>
      </w:r>
      <w:r w:rsidR="009776BA">
        <w:t>563</w:t>
      </w:r>
      <w:r w:rsidR="002F670E">
        <w:t xml:space="preserve">,50 </w:t>
      </w:r>
      <w:r w:rsidR="003114A2">
        <w:t>рублей</w:t>
      </w:r>
      <w:r w:rsidR="002451E6">
        <w:t>.</w:t>
      </w:r>
      <w:r w:rsidR="008831F6">
        <w:t xml:space="preserve"> </w:t>
      </w:r>
      <w:r w:rsidR="002451E6">
        <w:t>Большая часть дебиторской задолженности приходится на расчеты с подотчетными лицами по оплате льготного проезда</w:t>
      </w:r>
      <w:r w:rsidR="00DA3240">
        <w:t xml:space="preserve"> – 228 129,7 рублей.</w:t>
      </w:r>
    </w:p>
    <w:p w:rsidR="00F95C41" w:rsidRDefault="00A77695" w:rsidP="00F97A95">
      <w:pPr>
        <w:ind w:firstLine="708"/>
        <w:jc w:val="both"/>
      </w:pPr>
      <w:r w:rsidRPr="00DC5430">
        <w:rPr>
          <w:i/>
        </w:rPr>
        <w:t xml:space="preserve"> Обязательства</w:t>
      </w:r>
      <w:r>
        <w:t xml:space="preserve"> (раздел</w:t>
      </w:r>
      <w:r w:rsidRPr="00A77695">
        <w:t xml:space="preserve"> </w:t>
      </w:r>
      <w:r>
        <w:rPr>
          <w:lang w:val="en-US"/>
        </w:rPr>
        <w:t>III</w:t>
      </w:r>
      <w:r w:rsidRPr="00A77695">
        <w:t xml:space="preserve"> </w:t>
      </w:r>
      <w:r w:rsidR="00284720">
        <w:t>Баланса) за 2014 год увеличились</w:t>
      </w:r>
      <w:r w:rsidR="009C322D">
        <w:t xml:space="preserve"> на </w:t>
      </w:r>
      <w:r w:rsidR="003E1200">
        <w:t>1 191 881,8 9</w:t>
      </w:r>
      <w:r w:rsidR="00F40114">
        <w:t xml:space="preserve"> ру</w:t>
      </w:r>
      <w:r w:rsidR="00E4780F">
        <w:t>блей</w:t>
      </w:r>
      <w:r w:rsidR="0038427A">
        <w:t xml:space="preserve"> и составили на 01.01 2015 года </w:t>
      </w:r>
      <w:r w:rsidR="00134588">
        <w:t>1</w:t>
      </w:r>
      <w:r w:rsidR="0038427A">
        <w:t>7</w:t>
      </w:r>
      <w:r w:rsidR="00134588">
        <w:t>6</w:t>
      </w:r>
      <w:r w:rsidR="005B7E99">
        <w:t> </w:t>
      </w:r>
      <w:r w:rsidR="00134588">
        <w:t>268</w:t>
      </w:r>
      <w:r w:rsidR="005B7E99">
        <w:t xml:space="preserve"> </w:t>
      </w:r>
      <w:r w:rsidR="00134588">
        <w:t>7</w:t>
      </w:r>
      <w:r w:rsidR="005B7E99">
        <w:t>16</w:t>
      </w:r>
      <w:r w:rsidR="0038427A">
        <w:t xml:space="preserve"> рублей</w:t>
      </w:r>
      <w:r w:rsidR="00F95C41">
        <w:t xml:space="preserve">. </w:t>
      </w:r>
    </w:p>
    <w:p w:rsidR="008831F6" w:rsidRDefault="00F95C41" w:rsidP="00F97A95">
      <w:pPr>
        <w:ind w:firstLine="708"/>
        <w:jc w:val="both"/>
      </w:pPr>
      <w:r>
        <w:t xml:space="preserve">Сопоставлением данных Баланса по счету </w:t>
      </w:r>
      <w:r w:rsidR="00D40583">
        <w:t>030200000 «Расчеты по принятым обязательствам»</w:t>
      </w:r>
      <w:r w:rsidR="001A11B8">
        <w:t xml:space="preserve">, по счету 030400000 «Прочие расчеты с кредиторами» по разделу </w:t>
      </w:r>
      <w:r w:rsidR="001A11B8">
        <w:rPr>
          <w:lang w:val="en-US"/>
        </w:rPr>
        <w:t>III</w:t>
      </w:r>
      <w:r w:rsidR="00A82C22">
        <w:t xml:space="preserve"> «Обязательства»</w:t>
      </w:r>
      <w:r w:rsidR="003331DD">
        <w:t xml:space="preserve"> Баланса на конец отчетного периода с данными формы 0503169 «Сведения по дебиторской и кредиторской задолженности</w:t>
      </w:r>
      <w:r w:rsidR="009F7115">
        <w:t>» за 2014 год</w:t>
      </w:r>
      <w:r w:rsidR="00CE1BD0">
        <w:t xml:space="preserve"> расхож</w:t>
      </w:r>
      <w:r w:rsidR="00442A69">
        <w:t>д</w:t>
      </w:r>
      <w:r w:rsidR="00CE1BD0">
        <w:t xml:space="preserve">ений не </w:t>
      </w:r>
      <w:r w:rsidR="009F7115">
        <w:t>установлено</w:t>
      </w:r>
      <w:r w:rsidR="00CE1BD0">
        <w:t>.</w:t>
      </w:r>
      <w:r w:rsidR="0038427A">
        <w:t xml:space="preserve"> </w:t>
      </w:r>
    </w:p>
    <w:p w:rsidR="00BE6D9C" w:rsidRDefault="00BE6D9C" w:rsidP="00F97A95">
      <w:pPr>
        <w:ind w:firstLine="708"/>
        <w:jc w:val="both"/>
      </w:pPr>
    </w:p>
    <w:p w:rsidR="00047E2F" w:rsidRDefault="00047E2F" w:rsidP="00F97A95">
      <w:pPr>
        <w:ind w:firstLine="708"/>
        <w:jc w:val="both"/>
        <w:rPr>
          <w:b/>
          <w:i/>
        </w:rPr>
      </w:pPr>
      <w:r w:rsidRPr="00BE6D9C">
        <w:rPr>
          <w:b/>
          <w:i/>
        </w:rPr>
        <w:t>Сведения по дебиторской и кредиторской задолженности</w:t>
      </w:r>
      <w:r w:rsidR="00BE6D9C" w:rsidRPr="00BE6D9C">
        <w:rPr>
          <w:b/>
          <w:i/>
        </w:rPr>
        <w:t xml:space="preserve"> ф.0503169</w:t>
      </w:r>
    </w:p>
    <w:p w:rsidR="00D35740" w:rsidRDefault="00D35740" w:rsidP="00F97A95">
      <w:pPr>
        <w:ind w:firstLine="708"/>
        <w:jc w:val="both"/>
      </w:pPr>
    </w:p>
    <w:p w:rsidR="00D35740" w:rsidRDefault="00D35740" w:rsidP="00F97A95">
      <w:pPr>
        <w:ind w:firstLine="708"/>
        <w:jc w:val="both"/>
      </w:pPr>
      <w:r>
        <w:t>Согласно сведениям по дебиторской и кредиторской задолж</w:t>
      </w:r>
      <w:r w:rsidR="00140757">
        <w:t>енности консолидированной бюджетной отчетности, на конец отчетного периода сложилась текущая дебиторская задолженность в сумме</w:t>
      </w:r>
      <w:r w:rsidR="003D7D77">
        <w:t xml:space="preserve"> 21 715,00 тыс. рублей</w:t>
      </w:r>
      <w:r w:rsidR="00936AEC">
        <w:t>.</w:t>
      </w:r>
      <w:r w:rsidR="00954E2A">
        <w:t xml:space="preserve"> </w:t>
      </w:r>
      <w:r w:rsidR="00936AEC">
        <w:t xml:space="preserve">Анализ бюджетной отчетности показал, что за </w:t>
      </w:r>
      <w:r w:rsidR="00936AEC">
        <w:lastRenderedPageBreak/>
        <w:t>отчетный период</w:t>
      </w:r>
      <w:r w:rsidR="00D054D0">
        <w:t xml:space="preserve"> </w:t>
      </w:r>
      <w:r w:rsidR="008E5B73">
        <w:t>к уровню 2013 года</w:t>
      </w:r>
      <w:r w:rsidR="00162C67">
        <w:t xml:space="preserve"> </w:t>
      </w:r>
      <w:r w:rsidR="00D054D0">
        <w:t>произошло сокращение</w:t>
      </w:r>
      <w:r w:rsidR="00D92F15">
        <w:t xml:space="preserve"> </w:t>
      </w:r>
      <w:r w:rsidR="007D5AC5">
        <w:t>дебиторской задолженности</w:t>
      </w:r>
      <w:r w:rsidR="00162C67">
        <w:t xml:space="preserve"> </w:t>
      </w:r>
      <w:r w:rsidR="0036274D">
        <w:t>на</w:t>
      </w:r>
      <w:r w:rsidR="00162C67">
        <w:t xml:space="preserve"> 1 542,6 тыс. рублей</w:t>
      </w:r>
      <w:r w:rsidR="002E4FFC">
        <w:t xml:space="preserve"> в </w:t>
      </w:r>
      <w:r w:rsidR="007F2061">
        <w:t>большей степени</w:t>
      </w:r>
      <w:r w:rsidR="002E4FFC">
        <w:t xml:space="preserve"> по счету</w:t>
      </w:r>
      <w:r w:rsidR="00F87018">
        <w:t xml:space="preserve"> </w:t>
      </w:r>
      <w:r w:rsidR="002E4FFC">
        <w:t>120521000 «Расчеты с плательщиками доходов от собственности»</w:t>
      </w:r>
      <w:r w:rsidR="001326E1">
        <w:t>.</w:t>
      </w:r>
      <w:r w:rsidR="007C0D7E">
        <w:t xml:space="preserve"> Вместе с этим</w:t>
      </w:r>
      <w:r w:rsidR="00594100">
        <w:t xml:space="preserve">, </w:t>
      </w:r>
      <w:r w:rsidR="009529F7">
        <w:t xml:space="preserve"> за</w:t>
      </w:r>
      <w:r w:rsidR="007C0D7E">
        <w:t xml:space="preserve"> отчетный финансовый год существенно сократился размер </w:t>
      </w:r>
      <w:r w:rsidR="009529F7">
        <w:t>дебиторской задолженности нереальной к взысканию</w:t>
      </w:r>
      <w:r w:rsidR="00422D02">
        <w:t xml:space="preserve">, просроченной задолженности в сумме </w:t>
      </w:r>
      <w:r w:rsidR="002F313A">
        <w:t>18 858,58 тыс. рублей</w:t>
      </w:r>
      <w:r w:rsidR="002C06F8">
        <w:t xml:space="preserve">. </w:t>
      </w:r>
      <w:r w:rsidR="00226EC6">
        <w:t>Согласно сведениям ф.0503169, н</w:t>
      </w:r>
      <w:r w:rsidR="002C06F8">
        <w:t>а конец отчетного периода размер просроченной</w:t>
      </w:r>
      <w:r w:rsidR="00E709AC">
        <w:t xml:space="preserve"> дебиторской</w:t>
      </w:r>
      <w:r w:rsidR="002C06F8">
        <w:t xml:space="preserve"> задолженности по муниципальному образованию «Нижнеилимский район» составил </w:t>
      </w:r>
      <w:r w:rsidR="00E709AC">
        <w:t>5 829,92 тыс. рублей.</w:t>
      </w:r>
      <w:r w:rsidR="00033CA9">
        <w:t xml:space="preserve"> </w:t>
      </w:r>
    </w:p>
    <w:p w:rsidR="00AB3D48" w:rsidRPr="00D35740" w:rsidRDefault="00AB3D48" w:rsidP="00F97A95">
      <w:pPr>
        <w:ind w:firstLine="708"/>
        <w:jc w:val="both"/>
      </w:pPr>
      <w:r>
        <w:t xml:space="preserve">При подготовке данного заключения контрольно-счетная палата </w:t>
      </w:r>
      <w:r w:rsidR="000F3919">
        <w:t xml:space="preserve">обращает внимание на то, что </w:t>
      </w:r>
      <w:r w:rsidR="00804DB1">
        <w:t>за 2014 год не были приведены в соответствие показатели дебиторской задолженности по ГРБС администрации Нижнеилимского муниципального района</w:t>
      </w:r>
      <w:r w:rsidR="002A26CF">
        <w:t xml:space="preserve"> (основание: результаты проверки КСП района </w:t>
      </w:r>
      <w:r w:rsidR="00DF4CF1">
        <w:t>«</w:t>
      </w:r>
      <w:r w:rsidR="00FB1598">
        <w:t>Отчет № 01-10/1 от 37.02.2014</w:t>
      </w:r>
      <w:r w:rsidR="00DF4CF1">
        <w:t>»</w:t>
      </w:r>
      <w:r w:rsidR="00FB1598">
        <w:t>)</w:t>
      </w:r>
      <w:r w:rsidR="00DF4CF1">
        <w:t>,</w:t>
      </w:r>
      <w:r w:rsidR="005D0C00">
        <w:t xml:space="preserve"> которые </w:t>
      </w:r>
      <w:r w:rsidR="0003368A">
        <w:t>«</w:t>
      </w:r>
      <w:r w:rsidR="003A6F49" w:rsidRPr="0003368A">
        <w:rPr>
          <w:i/>
        </w:rPr>
        <w:t>консолидируются</w:t>
      </w:r>
      <w:r w:rsidR="0003368A" w:rsidRPr="0003368A">
        <w:rPr>
          <w:i/>
        </w:rPr>
        <w:t>»</w:t>
      </w:r>
      <w:r w:rsidR="00A5688F" w:rsidRPr="0003368A">
        <w:rPr>
          <w:i/>
        </w:rPr>
        <w:t xml:space="preserve"> </w:t>
      </w:r>
      <w:r w:rsidR="0003368A">
        <w:t>в годов</w:t>
      </w:r>
      <w:r w:rsidR="00371A8E">
        <w:t>ой</w:t>
      </w:r>
      <w:r w:rsidR="0003368A">
        <w:t xml:space="preserve"> </w:t>
      </w:r>
      <w:r w:rsidR="00371A8E">
        <w:t xml:space="preserve">бюджетной </w:t>
      </w:r>
      <w:r w:rsidR="00A5688F">
        <w:t>отчет</w:t>
      </w:r>
      <w:r w:rsidR="00371A8E">
        <w:t>ности</w:t>
      </w:r>
      <w:r w:rsidR="00A5688F">
        <w:t xml:space="preserve"> муниципального образования</w:t>
      </w:r>
      <w:r w:rsidR="000E06F3">
        <w:t xml:space="preserve">. В связи с этим, КСП района предлагает </w:t>
      </w:r>
      <w:r w:rsidR="006263C8">
        <w:t>Финан</w:t>
      </w:r>
      <w:r w:rsidR="009570C7">
        <w:t>совому У</w:t>
      </w:r>
      <w:r w:rsidR="006263C8">
        <w:t xml:space="preserve">правлению Нижнеилимского муниципального района </w:t>
      </w:r>
      <w:r w:rsidR="00DC41A4">
        <w:t>обрати</w:t>
      </w:r>
      <w:r w:rsidR="00E25B42">
        <w:t>т</w:t>
      </w:r>
      <w:r w:rsidR="00DC41A4">
        <w:t>ь</w:t>
      </w:r>
      <w:r w:rsidR="00755FED">
        <w:t xml:space="preserve"> </w:t>
      </w:r>
      <w:r w:rsidR="007A2A95">
        <w:t>в</w:t>
      </w:r>
      <w:r w:rsidR="00755FED">
        <w:t>нимание</w:t>
      </w:r>
      <w:r w:rsidR="007A2A95">
        <w:t xml:space="preserve"> </w:t>
      </w:r>
      <w:r w:rsidR="00DC41A4">
        <w:t>на</w:t>
      </w:r>
      <w:r w:rsidR="0089417A">
        <w:t xml:space="preserve"> </w:t>
      </w:r>
      <w:r w:rsidR="009570C7">
        <w:t>приведение</w:t>
      </w:r>
      <w:r w:rsidR="007A2A95">
        <w:t xml:space="preserve"> в соответствие </w:t>
      </w:r>
      <w:r w:rsidR="00DC41A4">
        <w:t xml:space="preserve">показателей </w:t>
      </w:r>
      <w:r w:rsidR="007A2A95">
        <w:t xml:space="preserve">дебиторской задолженности </w:t>
      </w:r>
      <w:r w:rsidR="004C6D83">
        <w:t xml:space="preserve">по МО «Нижнеилимский район» с учетом </w:t>
      </w:r>
      <w:r w:rsidR="006263C8">
        <w:t xml:space="preserve"> </w:t>
      </w:r>
      <w:r w:rsidR="00DC41A4">
        <w:t>–</w:t>
      </w:r>
      <w:r w:rsidR="006263C8">
        <w:t xml:space="preserve"> </w:t>
      </w:r>
      <w:r w:rsidR="004C6D83">
        <w:t>корректировки</w:t>
      </w:r>
      <w:r w:rsidR="00DC41A4">
        <w:t xml:space="preserve"> по</w:t>
      </w:r>
      <w:r w:rsidR="004C6D83">
        <w:t xml:space="preserve"> </w:t>
      </w:r>
      <w:r w:rsidR="00B649CD">
        <w:t xml:space="preserve"> </w:t>
      </w:r>
      <w:r w:rsidR="00E25B42">
        <w:t>ГРБСу администрации района.</w:t>
      </w:r>
      <w:r w:rsidR="000F3919">
        <w:t xml:space="preserve"> </w:t>
      </w:r>
    </w:p>
    <w:p w:rsidR="00D2694D" w:rsidRPr="00BD6727" w:rsidRDefault="00D2694D" w:rsidP="00BD6727">
      <w:pPr>
        <w:tabs>
          <w:tab w:val="left" w:pos="8395"/>
        </w:tabs>
        <w:ind w:firstLine="708"/>
        <w:jc w:val="both"/>
        <w:rPr>
          <w:b/>
          <w:i/>
        </w:rPr>
      </w:pPr>
      <w:r w:rsidRPr="00BE6D9C">
        <w:rPr>
          <w:i/>
        </w:rPr>
        <w:t>Кредиторская задолженность</w:t>
      </w:r>
      <w:r>
        <w:rPr>
          <w:b/>
        </w:rPr>
        <w:t xml:space="preserve"> </w:t>
      </w:r>
      <w:r>
        <w:t xml:space="preserve">по обязательствам районного бюджета, согласно сведениям  (формы 0503169), в целом по муниципальному образованию по состоянию на 01.01.2015 года составила 103 182,7 тыс. рублей, что на 28 197,40 тыс. рублей меньше, чем на начало  отчётного периода. </w:t>
      </w:r>
    </w:p>
    <w:p w:rsidR="00D2694D" w:rsidRPr="003E6508" w:rsidRDefault="00D2694D" w:rsidP="00D2694D">
      <w:pPr>
        <w:jc w:val="center"/>
        <w:rPr>
          <w:b/>
        </w:rPr>
      </w:pPr>
      <w:r>
        <w:t>Анализ состояния кредиторской задолженности</w:t>
      </w:r>
    </w:p>
    <w:p w:rsidR="00D2694D" w:rsidRDefault="00D2694D" w:rsidP="00D2694D">
      <w:pPr>
        <w:jc w:val="both"/>
      </w:pPr>
      <w:r>
        <w:t xml:space="preserve">                                                                                                                         </w:t>
      </w:r>
      <w:r w:rsidR="00EA6206">
        <w:t>т</w:t>
      </w:r>
      <w:r>
        <w:t>аблица №1 (тыс. рублей)</w:t>
      </w:r>
    </w:p>
    <w:tbl>
      <w:tblPr>
        <w:tblStyle w:val="a3"/>
        <w:tblW w:w="0" w:type="auto"/>
        <w:tblInd w:w="-34" w:type="dxa"/>
        <w:tblLook w:val="04A0"/>
      </w:tblPr>
      <w:tblGrid>
        <w:gridCol w:w="3146"/>
        <w:gridCol w:w="1583"/>
        <w:gridCol w:w="1750"/>
        <w:gridCol w:w="2027"/>
        <w:gridCol w:w="1842"/>
      </w:tblGrid>
      <w:tr w:rsidR="00D2694D" w:rsidRPr="000B5099" w:rsidTr="000F3919">
        <w:tc>
          <w:tcPr>
            <w:tcW w:w="314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Вид кредиторской задолженности</w:t>
            </w:r>
          </w:p>
          <w:p w:rsidR="00D2694D" w:rsidRPr="003D5653" w:rsidRDefault="00D2694D" w:rsidP="000F3919">
            <w:pPr>
              <w:jc w:val="center"/>
            </w:pPr>
          </w:p>
          <w:p w:rsidR="00D2694D" w:rsidRPr="003D5653" w:rsidRDefault="00D2694D" w:rsidP="000F3919">
            <w:pPr>
              <w:jc w:val="center"/>
            </w:pPr>
          </w:p>
          <w:p w:rsidR="00D2694D" w:rsidRPr="003D5653" w:rsidRDefault="00D2694D" w:rsidP="000F3919">
            <w:pPr>
              <w:jc w:val="center"/>
            </w:pPr>
          </w:p>
          <w:p w:rsidR="00D2694D" w:rsidRPr="003D5653" w:rsidRDefault="00D2694D" w:rsidP="000F3919">
            <w:pPr>
              <w:jc w:val="center"/>
            </w:pPr>
          </w:p>
        </w:tc>
        <w:tc>
          <w:tcPr>
            <w:tcW w:w="3333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>
              <w:t>на 01.01.2014</w:t>
            </w:r>
            <w:r w:rsidRPr="003D5653">
              <w:t>г</w:t>
            </w:r>
          </w:p>
        </w:tc>
        <w:tc>
          <w:tcPr>
            <w:tcW w:w="3869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на 01.01.201</w:t>
            </w:r>
            <w:r>
              <w:t>5</w:t>
            </w:r>
            <w:r w:rsidRPr="003D5653">
              <w:t>г</w:t>
            </w:r>
          </w:p>
        </w:tc>
      </w:tr>
      <w:tr w:rsidR="00D2694D" w:rsidRPr="000B5099" w:rsidTr="000F3919">
        <w:trPr>
          <w:trHeight w:val="847"/>
        </w:trPr>
        <w:tc>
          <w:tcPr>
            <w:tcW w:w="314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694D" w:rsidRPr="003D5653" w:rsidRDefault="00D2694D" w:rsidP="000F3919"/>
        </w:tc>
        <w:tc>
          <w:tcPr>
            <w:tcW w:w="15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всего</w:t>
            </w:r>
          </w:p>
          <w:p w:rsidR="00D2694D" w:rsidRPr="003D5653" w:rsidRDefault="00D2694D" w:rsidP="000F3919">
            <w:pPr>
              <w:jc w:val="center"/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В том числе нереальная к взысканию просроченная задолженность</w:t>
            </w:r>
          </w:p>
          <w:p w:rsidR="00D2694D" w:rsidRPr="003D5653" w:rsidRDefault="00D2694D" w:rsidP="000F3919">
            <w:pPr>
              <w:jc w:val="center"/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всего</w:t>
            </w:r>
          </w:p>
          <w:p w:rsidR="00D2694D" w:rsidRPr="003D5653" w:rsidRDefault="00D2694D" w:rsidP="000F3919">
            <w:pPr>
              <w:jc w:val="center"/>
            </w:pPr>
          </w:p>
          <w:p w:rsidR="00D2694D" w:rsidRPr="003D5653" w:rsidRDefault="00D2694D" w:rsidP="000F3919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В том числе нереальная к взысканию просроченная задолженность</w:t>
            </w:r>
          </w:p>
          <w:p w:rsidR="00D2694D" w:rsidRPr="003D5653" w:rsidRDefault="00D2694D" w:rsidP="000F3919">
            <w:pPr>
              <w:jc w:val="center"/>
            </w:pPr>
          </w:p>
        </w:tc>
      </w:tr>
      <w:tr w:rsidR="00D2694D" w:rsidRPr="000B5099" w:rsidTr="000F3919">
        <w:trPr>
          <w:trHeight w:val="765"/>
        </w:trPr>
        <w:tc>
          <w:tcPr>
            <w:tcW w:w="314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 xml:space="preserve">Расчеты по принятым обязательствам </w:t>
            </w:r>
            <w:r>
              <w:t>(</w:t>
            </w:r>
            <w:r w:rsidRPr="003D5653">
              <w:rPr>
                <w:sz w:val="18"/>
                <w:szCs w:val="18"/>
              </w:rPr>
              <w:t>расчеты по заработной плате, начисления на выплаты, по оплате труда, коммунальные услуги, расчёты по приобретению материалов)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112 687,61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59 380,40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87 003,80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43 780,70</w:t>
            </w:r>
          </w:p>
        </w:tc>
      </w:tr>
      <w:tr w:rsidR="00D2694D" w:rsidRPr="000B5099" w:rsidTr="000F3919">
        <w:tc>
          <w:tcPr>
            <w:tcW w:w="3146" w:type="dxa"/>
            <w:tcBorders>
              <w:lef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 xml:space="preserve">Расчеты по платежам в бюджеты </w:t>
            </w:r>
            <w:r w:rsidRPr="003D5653">
              <w:rPr>
                <w:sz w:val="20"/>
                <w:szCs w:val="20"/>
              </w:rPr>
              <w:t>(расчёты по страховым взносам)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18 112,63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5 484,98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15 715,60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5 044,80</w:t>
            </w:r>
          </w:p>
        </w:tc>
      </w:tr>
      <w:tr w:rsidR="00D2694D" w:rsidRPr="000B5099" w:rsidTr="000F3919">
        <w:tc>
          <w:tcPr>
            <w:tcW w:w="3146" w:type="dxa"/>
            <w:tcBorders>
              <w:lef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Расчеты по удержанию из выплат по оплате труда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509,59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 w:rsidRPr="003D5653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tcBorders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462,9</w:t>
            </w:r>
          </w:p>
        </w:tc>
        <w:tc>
          <w:tcPr>
            <w:tcW w:w="184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 w:rsidRPr="003D5653">
              <w:rPr>
                <w:sz w:val="22"/>
                <w:szCs w:val="22"/>
              </w:rPr>
              <w:t>-</w:t>
            </w:r>
          </w:p>
        </w:tc>
      </w:tr>
      <w:tr w:rsidR="00D2694D" w:rsidRPr="000B5099" w:rsidTr="000F3919">
        <w:tc>
          <w:tcPr>
            <w:tcW w:w="31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</w:pPr>
            <w:r w:rsidRPr="003D5653">
              <w:t>Итого:</w:t>
            </w:r>
          </w:p>
        </w:tc>
        <w:tc>
          <w:tcPr>
            <w:tcW w:w="158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131 309,83</w:t>
            </w:r>
          </w:p>
        </w:tc>
        <w:tc>
          <w:tcPr>
            <w:tcW w:w="175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64 865,38</w:t>
            </w:r>
          </w:p>
        </w:tc>
        <w:tc>
          <w:tcPr>
            <w:tcW w:w="20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103 182,</w:t>
            </w:r>
            <w:r w:rsidR="00632624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694D" w:rsidRPr="003D5653" w:rsidRDefault="00D2694D" w:rsidP="000F3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48 825,5</w:t>
            </w:r>
          </w:p>
        </w:tc>
      </w:tr>
    </w:tbl>
    <w:p w:rsidR="00D2694D" w:rsidRDefault="00D2694D" w:rsidP="00D2694D">
      <w:pPr>
        <w:jc w:val="both"/>
      </w:pPr>
    </w:p>
    <w:p w:rsidR="006620AC" w:rsidRDefault="00D2694D" w:rsidP="00D2694D">
      <w:pPr>
        <w:ind w:firstLine="708"/>
        <w:jc w:val="both"/>
      </w:pPr>
      <w:r>
        <w:t>Анализируя состояние кредиторской задолженности на начало и конец 2014 года необходимо отметить, что в течение последних трех лет сохраняются положительные тенденции по недопущению задолженности  по заработной плате и начислениям выплат, по опл</w:t>
      </w:r>
      <w:r w:rsidR="00D925E7">
        <w:t>ате труда,  вместе с тем допускается</w:t>
      </w:r>
      <w:r>
        <w:t xml:space="preserve"> прирост задолженности по оплате за коммунальные услуги</w:t>
      </w:r>
      <w:r w:rsidR="00D925E7">
        <w:t xml:space="preserve">, в том числе </w:t>
      </w:r>
      <w:r w:rsidR="000A4679">
        <w:t xml:space="preserve">и </w:t>
      </w:r>
      <w:r w:rsidR="00D925E7">
        <w:t>по итогам отчетного периода</w:t>
      </w:r>
      <w:r>
        <w:t xml:space="preserve"> на</w:t>
      </w:r>
      <w:r w:rsidR="00E64368">
        <w:t xml:space="preserve"> -</w:t>
      </w:r>
      <w:r>
        <w:t xml:space="preserve"> 1 872,2 тыс. рублей.</w:t>
      </w:r>
    </w:p>
    <w:p w:rsidR="00D2694D" w:rsidRDefault="006A72EF" w:rsidP="00D2694D">
      <w:pPr>
        <w:ind w:firstLine="708"/>
        <w:jc w:val="both"/>
      </w:pPr>
      <w:r>
        <w:t xml:space="preserve"> КСП района отмечает, что </w:t>
      </w:r>
      <w:r w:rsidR="00974152">
        <w:t>на размер</w:t>
      </w:r>
      <w:r>
        <w:t xml:space="preserve"> кредиторск</w:t>
      </w:r>
      <w:r w:rsidR="00974152">
        <w:t>ой</w:t>
      </w:r>
      <w:r>
        <w:t xml:space="preserve"> задолженност</w:t>
      </w:r>
      <w:r w:rsidR="00974152">
        <w:t xml:space="preserve">и </w:t>
      </w:r>
      <w:r w:rsidR="005A6C29">
        <w:t>МО «Нижнеилимский район»</w:t>
      </w:r>
      <w:r w:rsidR="006943E5">
        <w:t xml:space="preserve"> 2014 года</w:t>
      </w:r>
      <w:r w:rsidR="00046A93">
        <w:t xml:space="preserve"> </w:t>
      </w:r>
      <w:r w:rsidR="00974152">
        <w:t>повлияли</w:t>
      </w:r>
      <w:r w:rsidR="001C532D">
        <w:t xml:space="preserve"> </w:t>
      </w:r>
      <w:r w:rsidR="004B67A2">
        <w:t>неисполненные</w:t>
      </w:r>
      <w:r w:rsidR="002C5E7C">
        <w:t xml:space="preserve"> бюджетные обязательства</w:t>
      </w:r>
      <w:r w:rsidR="006943E5">
        <w:t>,</w:t>
      </w:r>
      <w:r w:rsidR="001C532D">
        <w:t xml:space="preserve"> </w:t>
      </w:r>
      <w:r w:rsidR="004B67A2">
        <w:t xml:space="preserve">принятые сверх утвержденных лимитов </w:t>
      </w:r>
      <w:r w:rsidR="001C532D">
        <w:t>по двум ГРБСам</w:t>
      </w:r>
      <w:r w:rsidR="006620AC">
        <w:t>:</w:t>
      </w:r>
      <w:r w:rsidR="004B29B1">
        <w:t xml:space="preserve"> администрации района; МУ </w:t>
      </w:r>
      <w:r w:rsidR="003965F6">
        <w:t>«</w:t>
      </w:r>
      <w:r w:rsidR="004B29B1">
        <w:t>Управления по</w:t>
      </w:r>
      <w:r w:rsidR="005A6C29">
        <w:t xml:space="preserve"> культуре спорту и </w:t>
      </w:r>
      <w:r w:rsidR="003965F6">
        <w:t>делам молодежи</w:t>
      </w:r>
      <w:r w:rsidR="005A6C29">
        <w:t xml:space="preserve"> администрации района</w:t>
      </w:r>
      <w:r w:rsidR="003965F6">
        <w:t>»</w:t>
      </w:r>
      <w:r w:rsidR="00EE1F0D">
        <w:t xml:space="preserve">, </w:t>
      </w:r>
      <w:r w:rsidR="000A4679">
        <w:t xml:space="preserve">общая </w:t>
      </w:r>
      <w:r w:rsidR="00EE1F0D">
        <w:t xml:space="preserve">сумма которых </w:t>
      </w:r>
      <w:r w:rsidR="00843599">
        <w:t>состав</w:t>
      </w:r>
      <w:r w:rsidR="000A4679">
        <w:t>ила</w:t>
      </w:r>
      <w:r w:rsidR="00DA485C">
        <w:t xml:space="preserve"> </w:t>
      </w:r>
      <w:r w:rsidR="00E31F0E">
        <w:t>6 234,32 тыс. рублей.</w:t>
      </w:r>
    </w:p>
    <w:p w:rsidR="00D2694D" w:rsidRPr="006D17EE" w:rsidRDefault="00D2694D" w:rsidP="00D2694D">
      <w:pPr>
        <w:jc w:val="both"/>
        <w:rPr>
          <w:color w:val="000000" w:themeColor="text1"/>
        </w:rPr>
      </w:pPr>
    </w:p>
    <w:p w:rsidR="00566A84" w:rsidRDefault="00566A84" w:rsidP="005C2471">
      <w:pPr>
        <w:jc w:val="both"/>
      </w:pPr>
    </w:p>
    <w:p w:rsidR="00FC35DC" w:rsidRPr="00227B8A" w:rsidRDefault="00FC35DC" w:rsidP="00FC35DC">
      <w:pPr>
        <w:jc w:val="center"/>
        <w:rPr>
          <w:b/>
          <w:color w:val="000000" w:themeColor="text1"/>
        </w:rPr>
      </w:pPr>
      <w:r w:rsidRPr="00D02693">
        <w:rPr>
          <w:b/>
        </w:rPr>
        <w:lastRenderedPageBreak/>
        <w:t>Провер</w:t>
      </w:r>
      <w:r>
        <w:rPr>
          <w:b/>
        </w:rPr>
        <w:t>ка бюджетной отчётности главных распорядителей</w:t>
      </w:r>
      <w:r w:rsidRPr="00D02693">
        <w:rPr>
          <w:b/>
        </w:rPr>
        <w:t xml:space="preserve"> бюджетных средств – </w:t>
      </w:r>
      <w:r>
        <w:rPr>
          <w:b/>
          <w:color w:val="000000" w:themeColor="text1"/>
        </w:rPr>
        <w:t xml:space="preserve">администрации </w:t>
      </w:r>
      <w:r w:rsidRPr="00227B8A">
        <w:rPr>
          <w:b/>
          <w:color w:val="000000" w:themeColor="text1"/>
        </w:rPr>
        <w:t>Нижнеилимс</w:t>
      </w:r>
      <w:r>
        <w:rPr>
          <w:b/>
          <w:color w:val="000000" w:themeColor="text1"/>
        </w:rPr>
        <w:t xml:space="preserve">кого муниципального района, МУ </w:t>
      </w:r>
      <w:r w:rsidR="005C2471">
        <w:rPr>
          <w:b/>
          <w:color w:val="000000" w:themeColor="text1"/>
        </w:rPr>
        <w:t>«</w:t>
      </w:r>
      <w:r>
        <w:rPr>
          <w:b/>
          <w:color w:val="000000" w:themeColor="text1"/>
        </w:rPr>
        <w:t>Управление по культуре, спорту и делам молодёжи администрации Нижнеилимского муниципального района</w:t>
      </w:r>
      <w:r w:rsidR="005C2471">
        <w:rPr>
          <w:b/>
          <w:color w:val="000000" w:themeColor="text1"/>
        </w:rPr>
        <w:t>»</w:t>
      </w:r>
      <w:r>
        <w:rPr>
          <w:b/>
          <w:color w:val="000000" w:themeColor="text1"/>
        </w:rPr>
        <w:t>.</w:t>
      </w:r>
    </w:p>
    <w:p w:rsidR="00FC35DC" w:rsidRPr="00227B8A" w:rsidRDefault="00FC35DC" w:rsidP="00FC35DC">
      <w:pPr>
        <w:jc w:val="center"/>
        <w:rPr>
          <w:color w:val="000000" w:themeColor="text1"/>
        </w:rPr>
      </w:pPr>
    </w:p>
    <w:p w:rsidR="00566A84" w:rsidRDefault="00566A84" w:rsidP="00566A84">
      <w:pPr>
        <w:ind w:firstLine="708"/>
        <w:jc w:val="both"/>
      </w:pPr>
      <w:r>
        <w:t>В соответствии со статьёй 264.4 Бюджетного Кодекса РФ, Положением о бюджетном процессе в муниципальном образовании «Нижнеилимский район» в рамках проведения внешней проверки годового отчёта об  исполнении бюджета Контрольно-счётной палатой Нижнеилимского муниципального района проведена внешняя проверка годовой бюджетной отчётности главных администраторов бюджетных средств за 2014 год.</w:t>
      </w:r>
    </w:p>
    <w:p w:rsidR="00566A84" w:rsidRDefault="00566A84" w:rsidP="00566A84">
      <w:pPr>
        <w:ind w:firstLine="708"/>
        <w:jc w:val="both"/>
      </w:pPr>
      <w:r>
        <w:t>Перечень главных администраторов доходов бюджета, главных распорядителей бюджетных средств (далее - ГРБС) утвержден Решением Думы района</w:t>
      </w:r>
      <w:r w:rsidRPr="00D35A43">
        <w:t xml:space="preserve"> </w:t>
      </w:r>
      <w:r>
        <w:t>от 24.12.2013 года № 424, в составе отдельных приложений главных администраторов доходов б</w:t>
      </w:r>
      <w:r w:rsidR="005C2471">
        <w:t>юджета и ведомственной структуре</w:t>
      </w:r>
      <w:r>
        <w:t xml:space="preserve"> расходов бюджета.  </w:t>
      </w:r>
    </w:p>
    <w:p w:rsidR="005C2471" w:rsidRDefault="00566A84" w:rsidP="00566A84">
      <w:pPr>
        <w:ind w:firstLine="708"/>
        <w:jc w:val="both"/>
      </w:pPr>
      <w:r>
        <w:t>КСП района в рамках проведения внешней проверки отчёта об исполнении бюджета района за 2014 год провела проверку правильности ведения бухгалтерского учета и составление форм отчетности  двух главных администраторов бюджетных с</w:t>
      </w:r>
      <w:r w:rsidR="005C2471">
        <w:t xml:space="preserve">редств МО «Нижнеилимский район»: </w:t>
      </w:r>
    </w:p>
    <w:p w:rsidR="005C2471" w:rsidRDefault="00566A84" w:rsidP="00566A84">
      <w:pPr>
        <w:ind w:firstLine="708"/>
        <w:jc w:val="both"/>
      </w:pPr>
      <w:r>
        <w:t xml:space="preserve">-  администрация Нижнеилимского муниципального района, </w:t>
      </w:r>
    </w:p>
    <w:p w:rsidR="00566A84" w:rsidRDefault="005C2471" w:rsidP="00566A84">
      <w:pPr>
        <w:ind w:firstLine="708"/>
        <w:jc w:val="both"/>
      </w:pPr>
      <w:r>
        <w:t>-</w:t>
      </w:r>
      <w:r w:rsidR="0031215D">
        <w:t xml:space="preserve"> </w:t>
      </w:r>
      <w:r w:rsidR="00566A84">
        <w:t xml:space="preserve">МУ </w:t>
      </w:r>
      <w:r w:rsidR="0031215D">
        <w:t>«</w:t>
      </w:r>
      <w:r w:rsidR="00566A84">
        <w:t>Управление по культуре, спорту и делам молодёжи» администрации Нижнеилимского муниципального района</w:t>
      </w:r>
      <w:r w:rsidR="0031215D">
        <w:t>»</w:t>
      </w:r>
      <w:r w:rsidR="00566A84">
        <w:t xml:space="preserve">. </w:t>
      </w:r>
    </w:p>
    <w:p w:rsidR="0006638F" w:rsidRDefault="005C2DB4" w:rsidP="005C2DB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Внешняя</w:t>
      </w:r>
      <w:r w:rsidR="00FD607A">
        <w:rPr>
          <w:color w:val="000000" w:themeColor="text1"/>
        </w:rPr>
        <w:t xml:space="preserve"> </w:t>
      </w:r>
      <w:r>
        <w:rPr>
          <w:color w:val="000000" w:themeColor="text1"/>
        </w:rPr>
        <w:t>проверка</w:t>
      </w:r>
      <w:r w:rsidR="00FD607A" w:rsidRPr="00227B8A">
        <w:rPr>
          <w:color w:val="000000" w:themeColor="text1"/>
        </w:rPr>
        <w:t xml:space="preserve">  бюджетной отчётности </w:t>
      </w:r>
      <w:r w:rsidR="007624F0">
        <w:rPr>
          <w:color w:val="000000" w:themeColor="text1"/>
        </w:rPr>
        <w:t>ГРБС администрации</w:t>
      </w:r>
      <w:r w:rsidR="00FD607A">
        <w:rPr>
          <w:color w:val="000000" w:themeColor="text1"/>
        </w:rPr>
        <w:t xml:space="preserve"> Нижнеилимского муниципального района</w:t>
      </w:r>
      <w:r w:rsidR="007624F0">
        <w:rPr>
          <w:color w:val="000000" w:themeColor="text1"/>
        </w:rPr>
        <w:t xml:space="preserve"> (далее – администрация</w:t>
      </w:r>
      <w:r w:rsidR="00FD607A">
        <w:rPr>
          <w:color w:val="000000" w:themeColor="text1"/>
        </w:rPr>
        <w:t xml:space="preserve"> района) </w:t>
      </w:r>
      <w:r w:rsidR="005627F2">
        <w:rPr>
          <w:color w:val="000000" w:themeColor="text1"/>
        </w:rPr>
        <w:t>за 2014 год проведена в соответствии со ст.</w:t>
      </w:r>
      <w:r w:rsidR="0031215D">
        <w:rPr>
          <w:color w:val="000000" w:themeColor="text1"/>
        </w:rPr>
        <w:t xml:space="preserve"> </w:t>
      </w:r>
      <w:r w:rsidR="005627F2">
        <w:rPr>
          <w:color w:val="000000" w:themeColor="text1"/>
        </w:rPr>
        <w:t>264.4 Бюджетного кодекса РФ</w:t>
      </w:r>
      <w:r w:rsidR="00DC0129">
        <w:rPr>
          <w:color w:val="000000" w:themeColor="text1"/>
        </w:rPr>
        <w:t>, иными нормативными правовыми актами</w:t>
      </w:r>
      <w:r w:rsidR="00D766F7">
        <w:rPr>
          <w:color w:val="000000" w:themeColor="text1"/>
        </w:rPr>
        <w:t xml:space="preserve"> регионального и муниципального уровня на основании </w:t>
      </w:r>
      <w:r w:rsidR="009E011E">
        <w:rPr>
          <w:color w:val="000000" w:themeColor="text1"/>
        </w:rPr>
        <w:t>годовой бюджетной отчетности</w:t>
      </w:r>
      <w:r w:rsidR="0048497B">
        <w:rPr>
          <w:color w:val="000000" w:themeColor="text1"/>
        </w:rPr>
        <w:t>, регистров бюджетного учета, иных документов представленных</w:t>
      </w:r>
      <w:r w:rsidR="0006638F">
        <w:rPr>
          <w:color w:val="000000" w:themeColor="text1"/>
        </w:rPr>
        <w:t xml:space="preserve"> ГРБС. </w:t>
      </w:r>
    </w:p>
    <w:p w:rsidR="00FD607A" w:rsidRPr="008805C4" w:rsidRDefault="007C5102" w:rsidP="005C2DB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Проверка бюджетной отчетности администрации района</w:t>
      </w:r>
      <w:r w:rsidR="00D26FD1">
        <w:rPr>
          <w:color w:val="000000" w:themeColor="text1"/>
        </w:rPr>
        <w:t xml:space="preserve"> показала на качественное исполнение всех форм документов, определенных бюджетным законодательством, представленных в установленн</w:t>
      </w:r>
      <w:r w:rsidR="00C17368">
        <w:rPr>
          <w:color w:val="000000" w:themeColor="text1"/>
        </w:rPr>
        <w:t>ый</w:t>
      </w:r>
      <w:r w:rsidR="00C17368">
        <w:rPr>
          <w:color w:val="000000" w:themeColor="text1"/>
        </w:rPr>
        <w:tab/>
        <w:t xml:space="preserve"> срок  в  КСП района. </w:t>
      </w:r>
      <w:r w:rsidR="005A392B">
        <w:rPr>
          <w:color w:val="000000" w:themeColor="text1"/>
        </w:rPr>
        <w:t>Вместе с тем, п</w:t>
      </w:r>
      <w:r w:rsidR="00FD607A">
        <w:rPr>
          <w:color w:val="000000" w:themeColor="text1"/>
        </w:rPr>
        <w:t>ри проведении</w:t>
      </w:r>
      <w:r w:rsidR="00FD607A" w:rsidRPr="00227B8A">
        <w:rPr>
          <w:color w:val="000000" w:themeColor="text1"/>
        </w:rPr>
        <w:t xml:space="preserve"> проверки бюджетной отчетности главного распорядителя бюджетных средств </w:t>
      </w:r>
      <w:r w:rsidR="009D48F9">
        <w:rPr>
          <w:color w:val="000000" w:themeColor="text1"/>
        </w:rPr>
        <w:t xml:space="preserve">в Отчете о принятых бюджетных обязательствах (ф. 0503128) </w:t>
      </w:r>
      <w:r w:rsidR="003F4C85">
        <w:rPr>
          <w:color w:val="000000" w:themeColor="text1"/>
        </w:rPr>
        <w:t>отражены бюджетные обязательства, приня</w:t>
      </w:r>
      <w:r w:rsidR="0031215D">
        <w:rPr>
          <w:color w:val="000000" w:themeColor="text1"/>
        </w:rPr>
        <w:t>тые сверх установленных лимитов</w:t>
      </w:r>
      <w:r w:rsidR="003F4C85">
        <w:rPr>
          <w:color w:val="000000" w:themeColor="text1"/>
        </w:rPr>
        <w:t xml:space="preserve"> в сумме 366 895,94 рублей</w:t>
      </w:r>
      <w:r w:rsidR="0090510B">
        <w:rPr>
          <w:color w:val="000000" w:themeColor="text1"/>
        </w:rPr>
        <w:t xml:space="preserve">, что является нарушением норм </w:t>
      </w:r>
      <w:r w:rsidR="003B2E8A">
        <w:rPr>
          <w:color w:val="000000" w:themeColor="text1"/>
        </w:rPr>
        <w:t>Бю</w:t>
      </w:r>
      <w:r w:rsidR="0090510B">
        <w:rPr>
          <w:color w:val="000000" w:themeColor="text1"/>
        </w:rPr>
        <w:t>джетного кодекса ст.</w:t>
      </w:r>
      <w:r w:rsidR="0031215D">
        <w:rPr>
          <w:color w:val="000000" w:themeColor="text1"/>
        </w:rPr>
        <w:t>ст.</w:t>
      </w:r>
      <w:r w:rsidR="0090510B">
        <w:rPr>
          <w:color w:val="000000" w:themeColor="text1"/>
        </w:rPr>
        <w:t xml:space="preserve"> 161,</w:t>
      </w:r>
      <w:r w:rsidR="0031215D">
        <w:rPr>
          <w:color w:val="000000" w:themeColor="text1"/>
        </w:rPr>
        <w:t xml:space="preserve"> </w:t>
      </w:r>
      <w:r w:rsidR="0090510B">
        <w:rPr>
          <w:color w:val="000000" w:themeColor="text1"/>
        </w:rPr>
        <w:t>219</w:t>
      </w:r>
      <w:r w:rsidR="00FD607A" w:rsidRPr="00227B8A">
        <w:rPr>
          <w:color w:val="000000" w:themeColor="text1"/>
        </w:rPr>
        <w:t>.</w:t>
      </w:r>
      <w:r w:rsidR="00FD607A">
        <w:t xml:space="preserve"> </w:t>
      </w:r>
    </w:p>
    <w:p w:rsidR="00CA6F1B" w:rsidRDefault="005B53E7" w:rsidP="00FD607A">
      <w:pPr>
        <w:ind w:firstLine="708"/>
        <w:jc w:val="both"/>
      </w:pPr>
      <w:r>
        <w:t xml:space="preserve">В ходе внешней проверки установлены </w:t>
      </w:r>
      <w:r w:rsidR="00892820">
        <w:t>н</w:t>
      </w:r>
      <w:r w:rsidR="004E334B">
        <w:t xml:space="preserve">арушения </w:t>
      </w:r>
      <w:r w:rsidR="00320FB8">
        <w:t xml:space="preserve">ведения учета и отчетности на общую сумму </w:t>
      </w:r>
      <w:r w:rsidR="00C57BC8" w:rsidRPr="00BD6827">
        <w:t>1 564 569 рублей</w:t>
      </w:r>
      <w:r w:rsidR="00AA01EC">
        <w:t>, а именно</w:t>
      </w:r>
      <w:r w:rsidR="00CA6F1B">
        <w:t>:</w:t>
      </w:r>
    </w:p>
    <w:p w:rsidR="004E334B" w:rsidRDefault="00CA6F1B" w:rsidP="00FD607A">
      <w:pPr>
        <w:ind w:firstLine="708"/>
        <w:jc w:val="both"/>
      </w:pPr>
      <w:r>
        <w:t>-</w:t>
      </w:r>
      <w:r w:rsidR="004B43C0">
        <w:t xml:space="preserve"> </w:t>
      </w:r>
      <w:r w:rsidR="007D6EAC" w:rsidRPr="00BD6827">
        <w:t>по отра</w:t>
      </w:r>
      <w:r w:rsidR="007D6EAC">
        <w:t>жению дебиторской задолженности, выявленной</w:t>
      </w:r>
      <w:r w:rsidR="007D6EAC" w:rsidRPr="009E0243">
        <w:rPr>
          <w:color w:val="000000" w:themeColor="text1"/>
        </w:rPr>
        <w:t xml:space="preserve"> </w:t>
      </w:r>
      <w:r w:rsidR="007D6EAC">
        <w:rPr>
          <w:color w:val="000000" w:themeColor="text1"/>
        </w:rPr>
        <w:t>в ходе проведенного</w:t>
      </w:r>
      <w:r w:rsidR="007D6EAC" w:rsidRPr="00BD6827">
        <w:rPr>
          <w:color w:val="000000" w:themeColor="text1"/>
        </w:rPr>
        <w:t xml:space="preserve"> контрольного мероприятия проверки расходования средств, направленных на строительство жилого дома, расположенного по адресу п. Видим, квартал Солнечный дом № 2</w:t>
      </w:r>
      <w:r w:rsidR="007D6EAC" w:rsidRPr="00BD6827">
        <w:t>.</w:t>
      </w:r>
    </w:p>
    <w:p w:rsidR="00B17077" w:rsidRDefault="00FA060E" w:rsidP="00B17077">
      <w:pPr>
        <w:ind w:firstLine="540"/>
        <w:jc w:val="both"/>
        <w:rPr>
          <w:color w:val="000000"/>
          <w:shd w:val="clear" w:color="auto" w:fill="FFFFFF"/>
        </w:rPr>
      </w:pPr>
      <w:r>
        <w:t>Выявлен</w:t>
      </w:r>
      <w:r w:rsidR="00242327">
        <w:t>н</w:t>
      </w:r>
      <w:r>
        <w:t>ы</w:t>
      </w:r>
      <w:r w:rsidR="00CF1E04">
        <w:t>е</w:t>
      </w:r>
      <w:r>
        <w:t xml:space="preserve"> нарушения по </w:t>
      </w:r>
      <w:r w:rsidR="00836581">
        <w:t xml:space="preserve">временному </w:t>
      </w:r>
      <w:r>
        <w:t>отвлечению средств бюджета</w:t>
      </w:r>
      <w:r w:rsidR="00836581">
        <w:t xml:space="preserve"> района</w:t>
      </w:r>
      <w:r w:rsidR="00B17077">
        <w:t xml:space="preserve"> подведомственным учреждением</w:t>
      </w:r>
      <w:r w:rsidR="00C4087B">
        <w:t xml:space="preserve"> администрации района МКУ</w:t>
      </w:r>
      <w:r w:rsidR="00B17077">
        <w:t xml:space="preserve"> </w:t>
      </w:r>
      <w:r w:rsidR="00B17077">
        <w:rPr>
          <w:color w:val="000000"/>
          <w:shd w:val="clear" w:color="auto" w:fill="FFFFFF"/>
        </w:rPr>
        <w:t>«Центр технического сопровождения и бухгалтерского учета»</w:t>
      </w:r>
      <w:r w:rsidR="004209BB">
        <w:rPr>
          <w:color w:val="000000"/>
          <w:shd w:val="clear" w:color="auto" w:fill="FFFFFF"/>
        </w:rPr>
        <w:t xml:space="preserve">, которые определились </w:t>
      </w:r>
      <w:r w:rsidR="00AD3924">
        <w:rPr>
          <w:color w:val="000000"/>
          <w:shd w:val="clear" w:color="auto" w:fill="FFFFFF"/>
        </w:rPr>
        <w:t xml:space="preserve"> </w:t>
      </w:r>
      <w:r w:rsidR="00836581">
        <w:rPr>
          <w:color w:val="000000"/>
          <w:shd w:val="clear" w:color="auto" w:fill="FFFFFF"/>
        </w:rPr>
        <w:t xml:space="preserve">при проверке </w:t>
      </w:r>
      <w:r w:rsidR="00AD3924">
        <w:rPr>
          <w:color w:val="000000"/>
          <w:shd w:val="clear" w:color="auto" w:fill="FFFFFF"/>
        </w:rPr>
        <w:t>штатного замещения</w:t>
      </w:r>
      <w:r w:rsidR="004D2F0A">
        <w:rPr>
          <w:color w:val="000000"/>
          <w:shd w:val="clear" w:color="auto" w:fill="FFFFFF"/>
        </w:rPr>
        <w:t xml:space="preserve"> (</w:t>
      </w:r>
      <w:r w:rsidR="00B17077" w:rsidRPr="001D3FEB">
        <w:rPr>
          <w:b/>
          <w:i/>
          <w:color w:val="000000"/>
          <w:shd w:val="clear" w:color="auto" w:fill="FFFFFF"/>
        </w:rPr>
        <w:t>з</w:t>
      </w:r>
      <w:r w:rsidR="004D2F0A" w:rsidRPr="001D3FEB">
        <w:rPr>
          <w:b/>
          <w:i/>
          <w:color w:val="000000"/>
          <w:shd w:val="clear" w:color="auto" w:fill="FFFFFF"/>
        </w:rPr>
        <w:t>аполнение</w:t>
      </w:r>
      <w:r w:rsidR="00A871BB" w:rsidRPr="001D3FEB">
        <w:rPr>
          <w:b/>
          <w:i/>
          <w:color w:val="000000"/>
          <w:shd w:val="clear" w:color="auto" w:fill="FFFFFF"/>
        </w:rPr>
        <w:t xml:space="preserve"> нескольких ставок</w:t>
      </w:r>
      <w:r w:rsidR="00B17077" w:rsidRPr="001D3FEB">
        <w:rPr>
          <w:b/>
          <w:i/>
          <w:color w:val="000000"/>
          <w:shd w:val="clear" w:color="auto" w:fill="FFFFFF"/>
        </w:rPr>
        <w:t xml:space="preserve"> должностей </w:t>
      </w:r>
      <w:r w:rsidR="004D2F0A" w:rsidRPr="001D3FEB">
        <w:rPr>
          <w:b/>
          <w:i/>
          <w:color w:val="000000"/>
          <w:shd w:val="clear" w:color="auto" w:fill="FFFFFF"/>
        </w:rPr>
        <w:t>«номинальными»</w:t>
      </w:r>
      <w:r w:rsidR="00B17077" w:rsidRPr="001D3FEB">
        <w:rPr>
          <w:b/>
          <w:i/>
          <w:color w:val="000000"/>
          <w:shd w:val="clear" w:color="auto" w:fill="FFFFFF"/>
        </w:rPr>
        <w:t xml:space="preserve"> лицами</w:t>
      </w:r>
      <w:r w:rsidR="00907BEC">
        <w:rPr>
          <w:b/>
          <w:i/>
          <w:color w:val="000000"/>
          <w:shd w:val="clear" w:color="auto" w:fill="FFFFFF"/>
        </w:rPr>
        <w:t>»</w:t>
      </w:r>
      <w:r w:rsidR="00B17077">
        <w:rPr>
          <w:color w:val="000000"/>
          <w:shd w:val="clear" w:color="auto" w:fill="FFFFFF"/>
        </w:rPr>
        <w:t xml:space="preserve">) </w:t>
      </w:r>
      <w:r w:rsidR="00242327">
        <w:rPr>
          <w:color w:val="000000"/>
          <w:shd w:val="clear" w:color="auto" w:fill="FFFFFF"/>
        </w:rPr>
        <w:t>в</w:t>
      </w:r>
      <w:r w:rsidR="00B17077">
        <w:rPr>
          <w:color w:val="000000"/>
          <w:shd w:val="clear" w:color="auto" w:fill="FFFFFF"/>
        </w:rPr>
        <w:t xml:space="preserve"> 2014 год</w:t>
      </w:r>
      <w:r w:rsidR="00242327">
        <w:rPr>
          <w:color w:val="000000"/>
          <w:shd w:val="clear" w:color="auto" w:fill="FFFFFF"/>
        </w:rPr>
        <w:t>у</w:t>
      </w:r>
      <w:r w:rsidR="009A0C2E">
        <w:rPr>
          <w:color w:val="000000"/>
          <w:shd w:val="clear" w:color="auto" w:fill="FFFFFF"/>
        </w:rPr>
        <w:t xml:space="preserve"> по расчетам КСП района </w:t>
      </w:r>
      <w:r w:rsidR="00A83804">
        <w:rPr>
          <w:color w:val="000000"/>
          <w:shd w:val="clear" w:color="auto" w:fill="FFFFFF"/>
        </w:rPr>
        <w:t>состави</w:t>
      </w:r>
      <w:r w:rsidR="001D3FEB">
        <w:rPr>
          <w:color w:val="000000"/>
          <w:shd w:val="clear" w:color="auto" w:fill="FFFFFF"/>
        </w:rPr>
        <w:t>ли более</w:t>
      </w:r>
      <w:r w:rsidR="00CF1E04">
        <w:rPr>
          <w:color w:val="000000"/>
          <w:shd w:val="clear" w:color="auto" w:fill="FFFFFF"/>
        </w:rPr>
        <w:t xml:space="preserve"> </w:t>
      </w:r>
      <w:r w:rsidR="00DD5F81">
        <w:rPr>
          <w:color w:val="000000"/>
          <w:shd w:val="clear" w:color="auto" w:fill="FFFFFF"/>
        </w:rPr>
        <w:t>1 000 000 рублей.</w:t>
      </w:r>
      <w:r w:rsidR="00B17077">
        <w:rPr>
          <w:color w:val="000000"/>
          <w:shd w:val="clear" w:color="auto" w:fill="FFFFFF"/>
        </w:rPr>
        <w:t xml:space="preserve"> </w:t>
      </w:r>
    </w:p>
    <w:p w:rsidR="00121102" w:rsidRDefault="0025506C" w:rsidP="00B17077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Объем средств бюджета, охваченных внешней проверкой </w:t>
      </w:r>
      <w:r w:rsidR="007A7DFB">
        <w:rPr>
          <w:color w:val="000000"/>
          <w:shd w:val="clear" w:color="auto" w:fill="FFFFFF"/>
        </w:rPr>
        <w:t>главного распорядителя бюджетных средств Муниципального учреждения «Управление по культуре, спорту и делам молодежи</w:t>
      </w:r>
      <w:r w:rsidR="00B44441">
        <w:rPr>
          <w:color w:val="000000"/>
          <w:shd w:val="clear" w:color="auto" w:fill="FFFFFF"/>
        </w:rPr>
        <w:t>» администрации Нижнеилимского муниципального района за 2014 год составил</w:t>
      </w:r>
      <w:r w:rsidR="00D90BE8">
        <w:rPr>
          <w:color w:val="000000"/>
          <w:shd w:val="clear" w:color="auto" w:fill="FFFFFF"/>
        </w:rPr>
        <w:t xml:space="preserve"> </w:t>
      </w:r>
      <w:r w:rsidR="004A59B6">
        <w:rPr>
          <w:color w:val="000000"/>
          <w:shd w:val="clear" w:color="auto" w:fill="FFFFFF"/>
        </w:rPr>
        <w:t>89 943,13 тыс. рублей</w:t>
      </w:r>
      <w:r w:rsidR="00427E60">
        <w:rPr>
          <w:color w:val="000000"/>
          <w:shd w:val="clear" w:color="auto" w:fill="FFFFFF"/>
        </w:rPr>
        <w:t xml:space="preserve">. В ходе внешней проверки КСП района установлено </w:t>
      </w:r>
      <w:r w:rsidR="00DC483A">
        <w:rPr>
          <w:color w:val="000000"/>
          <w:shd w:val="clear" w:color="auto" w:fill="FFFFFF"/>
        </w:rPr>
        <w:t xml:space="preserve">нарушение </w:t>
      </w:r>
      <w:r w:rsidR="00B9151C">
        <w:rPr>
          <w:color w:val="000000"/>
          <w:shd w:val="clear" w:color="auto" w:fill="FFFFFF"/>
        </w:rPr>
        <w:t>ст.158</w:t>
      </w:r>
      <w:r w:rsidR="00706E70">
        <w:rPr>
          <w:color w:val="000000"/>
          <w:shd w:val="clear" w:color="auto" w:fill="FFFFFF"/>
        </w:rPr>
        <w:t>, ст.219</w:t>
      </w:r>
      <w:r w:rsidR="00B9151C">
        <w:rPr>
          <w:color w:val="000000"/>
          <w:shd w:val="clear" w:color="auto" w:fill="FFFFFF"/>
        </w:rPr>
        <w:t xml:space="preserve"> БК РФ </w:t>
      </w:r>
      <w:r w:rsidR="00427E60">
        <w:rPr>
          <w:color w:val="000000"/>
          <w:shd w:val="clear" w:color="auto" w:fill="FFFFFF"/>
        </w:rPr>
        <w:t xml:space="preserve">принятие бюджетных </w:t>
      </w:r>
      <w:r w:rsidR="0023406E">
        <w:rPr>
          <w:color w:val="000000"/>
          <w:shd w:val="clear" w:color="auto" w:fill="FFFFFF"/>
        </w:rPr>
        <w:t>обязательств</w:t>
      </w:r>
      <w:r w:rsidR="00DF3CD0">
        <w:rPr>
          <w:color w:val="000000"/>
          <w:shd w:val="clear" w:color="auto" w:fill="FFFFFF"/>
        </w:rPr>
        <w:t>,</w:t>
      </w:r>
      <w:r w:rsidR="0023406E">
        <w:rPr>
          <w:color w:val="000000"/>
          <w:shd w:val="clear" w:color="auto" w:fill="FFFFFF"/>
        </w:rPr>
        <w:t xml:space="preserve"> сверх утвержденных лимитов бюджетных обязательств на общую сумму </w:t>
      </w:r>
      <w:r w:rsidR="002903C9">
        <w:rPr>
          <w:color w:val="000000"/>
          <w:shd w:val="clear" w:color="auto" w:fill="FFFFFF"/>
        </w:rPr>
        <w:t>5 867,4 тыс. рублей</w:t>
      </w:r>
      <w:r w:rsidR="00706E70">
        <w:rPr>
          <w:color w:val="000000"/>
          <w:shd w:val="clear" w:color="auto" w:fill="FFFFFF"/>
        </w:rPr>
        <w:t>.</w:t>
      </w:r>
    </w:p>
    <w:p w:rsidR="00C41484" w:rsidRDefault="00C41484" w:rsidP="00C41484">
      <w:pPr>
        <w:jc w:val="both"/>
      </w:pPr>
    </w:p>
    <w:p w:rsidR="00922D06" w:rsidRDefault="00922D06" w:rsidP="003918F2">
      <w:pPr>
        <w:jc w:val="both"/>
      </w:pPr>
    </w:p>
    <w:p w:rsidR="00922D06" w:rsidRDefault="00922D06" w:rsidP="00922D06">
      <w:pPr>
        <w:jc w:val="center"/>
        <w:rPr>
          <w:b/>
        </w:rPr>
      </w:pPr>
      <w:r w:rsidRPr="0099583E">
        <w:rPr>
          <w:b/>
        </w:rPr>
        <w:t>Соблюдение бюджетного законодательства при организации исполнения районного бюджета</w:t>
      </w:r>
    </w:p>
    <w:p w:rsidR="00922D06" w:rsidRDefault="00922D06" w:rsidP="00922D06">
      <w:pPr>
        <w:jc w:val="center"/>
        <w:rPr>
          <w:b/>
        </w:rPr>
      </w:pPr>
    </w:p>
    <w:p w:rsidR="00860F3D" w:rsidRDefault="00860F3D" w:rsidP="006B2728">
      <w:pPr>
        <w:ind w:firstLine="708"/>
        <w:jc w:val="both"/>
      </w:pPr>
      <w:r>
        <w:lastRenderedPageBreak/>
        <w:t xml:space="preserve">Правовой основой </w:t>
      </w:r>
      <w:r w:rsidR="00426D86">
        <w:t xml:space="preserve">исполнения бюджета Нижнеилимского муниципального района (далее - бюджет района) на 2014 год </w:t>
      </w:r>
      <w:r w:rsidR="00BB3AB3">
        <w:t>стало</w:t>
      </w:r>
      <w:r w:rsidR="00186C07">
        <w:t xml:space="preserve"> Решение </w:t>
      </w:r>
      <w:r w:rsidR="00580AAE">
        <w:t>Д</w:t>
      </w:r>
      <w:r w:rsidR="00186C07">
        <w:t>умы Нижнеилимского муниципального района</w:t>
      </w:r>
      <w:r w:rsidR="00153F3A">
        <w:t xml:space="preserve"> от 24.12.2013 года № 424 «О бюджете муниципального образования «Нижнеилимский район» на 2014 год и плановый период 2015 и 2016</w:t>
      </w:r>
      <w:r w:rsidR="007F5A6A">
        <w:t xml:space="preserve"> годы</w:t>
      </w:r>
      <w:r w:rsidR="007049A0">
        <w:t xml:space="preserve">. В первоначальное Решение о бюджете вносились </w:t>
      </w:r>
      <w:r w:rsidR="00747A33">
        <w:t>5</w:t>
      </w:r>
      <w:r w:rsidR="006B2728">
        <w:t xml:space="preserve"> </w:t>
      </w:r>
      <w:r w:rsidR="007049A0">
        <w:t>раз</w:t>
      </w:r>
      <w:r w:rsidR="006B2728">
        <w:t xml:space="preserve"> </w:t>
      </w:r>
      <w:r w:rsidR="003226E3">
        <w:t>изменения, последние изменения внесены Решением Думы</w:t>
      </w:r>
      <w:r w:rsidR="00580AAE">
        <w:t xml:space="preserve"> Нижнеилимского муниципального района</w:t>
      </w:r>
      <w:r w:rsidR="00747A33">
        <w:t xml:space="preserve"> от 25.12.2014 №</w:t>
      </w:r>
      <w:r w:rsidR="007F5A6A">
        <w:t xml:space="preserve"> </w:t>
      </w:r>
      <w:r w:rsidR="00747A33">
        <w:t>517</w:t>
      </w:r>
      <w:r w:rsidR="007F5A6A">
        <w:t>.</w:t>
      </w:r>
    </w:p>
    <w:p w:rsidR="00922D06" w:rsidRDefault="00922D06" w:rsidP="007F5A6A">
      <w:pPr>
        <w:ind w:firstLine="708"/>
        <w:jc w:val="both"/>
      </w:pPr>
      <w:r>
        <w:t>При и</w:t>
      </w:r>
      <w:r w:rsidR="00E3665D">
        <w:t>сполнении бюджета района за 2014</w:t>
      </w:r>
      <w:r>
        <w:t xml:space="preserve"> год органы местного самоуправления муниципального образования «Нижнеилимский район» руководствовались Бюджетным Кодексом РФ, Уставом М</w:t>
      </w:r>
      <w:r w:rsidR="000A1BA5">
        <w:t xml:space="preserve">О «Нижнеилимский район» (далее - </w:t>
      </w:r>
      <w:r w:rsidR="00A948C0">
        <w:t>Устав района)</w:t>
      </w:r>
      <w:r w:rsidR="002D4A13">
        <w:t>, Положением о</w:t>
      </w:r>
      <w:r>
        <w:t xml:space="preserve"> бюджетном процессе в муниципальном образовании  «Ниж</w:t>
      </w:r>
      <w:r w:rsidR="00A948C0">
        <w:t>неилимский район»,  утвержденным</w:t>
      </w:r>
      <w:r w:rsidR="00A67C79">
        <w:t xml:space="preserve"> Р</w:t>
      </w:r>
      <w:r>
        <w:t xml:space="preserve">ешением Думы от </w:t>
      </w:r>
      <w:r w:rsidR="00860F3D">
        <w:t>26.02.2015  № 538</w:t>
      </w:r>
      <w:r>
        <w:t>.</w:t>
      </w:r>
    </w:p>
    <w:p w:rsidR="003A4CC8" w:rsidRDefault="00922D06" w:rsidP="003A4CC8">
      <w:pPr>
        <w:pStyle w:val="a4"/>
        <w:ind w:left="0"/>
        <w:jc w:val="both"/>
      </w:pPr>
      <w:r>
        <w:tab/>
      </w:r>
      <w:r w:rsidR="003A4CC8">
        <w:t>В соответствии с требован</w:t>
      </w:r>
      <w:r w:rsidR="005420F7">
        <w:t>иями статей</w:t>
      </w:r>
      <w:r w:rsidR="000F7ABD">
        <w:t xml:space="preserve"> </w:t>
      </w:r>
      <w:r w:rsidR="00A948C0">
        <w:t>217</w:t>
      </w:r>
      <w:r w:rsidR="00A93AED">
        <w:t xml:space="preserve"> и 219.1</w:t>
      </w:r>
      <w:r w:rsidR="00A948C0">
        <w:t xml:space="preserve"> Бюджетного кодекса </w:t>
      </w:r>
      <w:r w:rsidR="00A93AED">
        <w:t>Р</w:t>
      </w:r>
      <w:r w:rsidR="000F7ABD">
        <w:t xml:space="preserve">оссийской </w:t>
      </w:r>
      <w:r w:rsidR="00A93AED">
        <w:t>Ф</w:t>
      </w:r>
      <w:r w:rsidR="000F7ABD">
        <w:t xml:space="preserve">едерации </w:t>
      </w:r>
      <w:r w:rsidR="00A93AED">
        <w:t xml:space="preserve"> </w:t>
      </w:r>
      <w:r w:rsidR="00A948C0">
        <w:t>Ф</w:t>
      </w:r>
      <w:r w:rsidR="00907BEC">
        <w:t>инансовым У</w:t>
      </w:r>
      <w:r w:rsidR="003A4CC8">
        <w:t>правлением администрации Нижнеилимского муниципально</w:t>
      </w:r>
      <w:r w:rsidR="000F7ABD">
        <w:t>го района</w:t>
      </w:r>
      <w:r w:rsidR="009E5F77">
        <w:t xml:space="preserve"> </w:t>
      </w:r>
      <w:r w:rsidR="000F7ABD">
        <w:t xml:space="preserve"> установлен П</w:t>
      </w:r>
      <w:r w:rsidR="003A4CC8">
        <w:t>орядок составления и ведения сводной бюджетной росписи местного бюджета</w:t>
      </w:r>
      <w:r w:rsidR="00463794">
        <w:t xml:space="preserve"> и бюджетных</w:t>
      </w:r>
      <w:r w:rsidR="00C87E8C">
        <w:t xml:space="preserve"> росписей главных распорядителей </w:t>
      </w:r>
      <w:r w:rsidR="00036AC5">
        <w:t>(распорядителей) средств местного бюджета</w:t>
      </w:r>
      <w:r w:rsidR="003A4CC8">
        <w:t xml:space="preserve"> (далее – Поря</w:t>
      </w:r>
      <w:r w:rsidR="00A948C0">
        <w:t>док</w:t>
      </w:r>
      <w:r w:rsidR="00D937B6">
        <w:t xml:space="preserve"> бюджетной росписи</w:t>
      </w:r>
      <w:r w:rsidR="00A948C0">
        <w:t xml:space="preserve">), утверждённый приказом </w:t>
      </w:r>
      <w:r w:rsidR="003E2CDD">
        <w:t xml:space="preserve"> Финансового </w:t>
      </w:r>
      <w:r w:rsidR="00FD4C6D">
        <w:t>У</w:t>
      </w:r>
      <w:r w:rsidR="000D605A">
        <w:t>правления</w:t>
      </w:r>
      <w:r w:rsidR="003A4CC8">
        <w:t xml:space="preserve"> </w:t>
      </w:r>
      <w:r w:rsidR="00036AC5">
        <w:t xml:space="preserve"> от 29 декабря 2012</w:t>
      </w:r>
      <w:r w:rsidR="003A4CC8">
        <w:t xml:space="preserve"> года</w:t>
      </w:r>
      <w:r w:rsidR="00A948C0">
        <w:t xml:space="preserve"> </w:t>
      </w:r>
      <w:r w:rsidR="00A93AED">
        <w:t xml:space="preserve"> № 37-од</w:t>
      </w:r>
      <w:r w:rsidR="003A4CC8">
        <w:t xml:space="preserve">. </w:t>
      </w:r>
    </w:p>
    <w:p w:rsidR="00922D06" w:rsidRPr="0099583E" w:rsidRDefault="00922D06" w:rsidP="00A948C0">
      <w:pPr>
        <w:ind w:firstLine="708"/>
        <w:jc w:val="both"/>
      </w:pPr>
      <w:r>
        <w:t xml:space="preserve">В ходе </w:t>
      </w:r>
      <w:r w:rsidR="00173A10">
        <w:t xml:space="preserve">внешней </w:t>
      </w:r>
      <w:r>
        <w:t xml:space="preserve">проверки </w:t>
      </w:r>
      <w:r w:rsidR="00810B4F">
        <w:t>и</w:t>
      </w:r>
      <w:r w:rsidR="00E33002">
        <w:t xml:space="preserve"> проведённых</w:t>
      </w:r>
      <w:r>
        <w:t xml:space="preserve"> контрольных мероприятий</w:t>
      </w:r>
      <w:r w:rsidR="00810B4F">
        <w:t xml:space="preserve"> в течение финансового </w:t>
      </w:r>
      <w:r w:rsidR="0038354D">
        <w:t>года</w:t>
      </w:r>
      <w:r w:rsidR="0001452A">
        <w:t>, КСП ра</w:t>
      </w:r>
      <w:r w:rsidR="00E33002">
        <w:t>йона</w:t>
      </w:r>
      <w:r w:rsidR="00415DDB">
        <w:t xml:space="preserve"> </w:t>
      </w:r>
      <w:r>
        <w:t>установлено, что Финансовым управлением, главными распорядителями бюджетных средств, процедуры санкционирова</w:t>
      </w:r>
      <w:r w:rsidR="00B76B92">
        <w:t>ния расходов и их финансирование</w:t>
      </w:r>
      <w:r>
        <w:t xml:space="preserve"> при исполнении бюджета в части утверждения сводной бюджетной росписи, доведения уведомлений о бюджетных ассигнованиях, утверждения лимитов бюджетных обязательств</w:t>
      </w:r>
      <w:r w:rsidR="00173A10">
        <w:t xml:space="preserve"> во всех редакциях решений Думы района </w:t>
      </w:r>
      <w:r>
        <w:t xml:space="preserve"> в целом в отчетном периоде </w:t>
      </w:r>
      <w:r w:rsidRPr="004E5DB7">
        <w:rPr>
          <w:b/>
        </w:rPr>
        <w:t>соблюдались.</w:t>
      </w:r>
    </w:p>
    <w:p w:rsidR="00922D06" w:rsidRDefault="00922D06" w:rsidP="00922D06">
      <w:pPr>
        <w:pStyle w:val="a4"/>
        <w:ind w:left="0"/>
        <w:jc w:val="both"/>
      </w:pPr>
      <w:r>
        <w:tab/>
      </w:r>
      <w:r w:rsidR="00F14EA4">
        <w:t>Контрольно-счетная палата отмечает, что</w:t>
      </w:r>
      <w:r w:rsidR="00F46ACE">
        <w:t xml:space="preserve"> и </w:t>
      </w:r>
      <w:r>
        <w:t xml:space="preserve">сводная бюджетная </w:t>
      </w:r>
      <w:r w:rsidR="00F85BEA">
        <w:t xml:space="preserve"> отчетность МО «Нижнеилимский район» </w:t>
      </w:r>
      <w:r>
        <w:t xml:space="preserve"> составлена на основании бюджетной отчетности, представленно</w:t>
      </w:r>
      <w:r w:rsidR="00A948C0">
        <w:t xml:space="preserve">й  главными распорядителями  и получателями </w:t>
      </w:r>
      <w:r>
        <w:t xml:space="preserve"> бюджетных средств, администраторами доходов бюджета, администраторами источников финансиро</w:t>
      </w:r>
      <w:r w:rsidR="00A948C0">
        <w:t>вания дефицита бюджета,</w:t>
      </w:r>
      <w:r>
        <w:t xml:space="preserve"> в соответствии со ст. 264.2 БК РФ.</w:t>
      </w:r>
    </w:p>
    <w:p w:rsidR="00922D06" w:rsidRDefault="00922D06" w:rsidP="00922D06">
      <w:pPr>
        <w:pStyle w:val="a4"/>
        <w:ind w:left="0"/>
        <w:jc w:val="both"/>
      </w:pPr>
      <w:r>
        <w:tab/>
        <w:t>В соответствии с Инструкцией</w:t>
      </w:r>
      <w:r w:rsidR="00014875">
        <w:t xml:space="preserve"> 191-н</w:t>
      </w:r>
      <w:r w:rsidR="00B34F86">
        <w:t xml:space="preserve">, а также </w:t>
      </w:r>
      <w:r w:rsidR="00014875">
        <w:t>Приказа Минфина России от 25</w:t>
      </w:r>
      <w:r w:rsidR="00D1073E">
        <w:t>.03.2011 № 33н (ред.</w:t>
      </w:r>
      <w:r w:rsidR="00566A47">
        <w:t xml:space="preserve"> </w:t>
      </w:r>
      <w:r w:rsidR="00D1073E">
        <w:t>от 26.10.2012) «</w:t>
      </w:r>
      <w:r w:rsidR="00134210">
        <w:t>О</w:t>
      </w:r>
      <w:r w:rsidR="00D1073E">
        <w:t>б утверждении</w:t>
      </w:r>
      <w:r w:rsidR="00134210">
        <w:t xml:space="preserve"> </w:t>
      </w:r>
      <w:r w:rsidR="00562749">
        <w:t>Инструкции о порядке составления, представления годовой, квартальной бухгалтерской отчётности государственных (муниципальных</w:t>
      </w:r>
      <w:r w:rsidR="00871F9B">
        <w:t xml:space="preserve"> бюджетных и автономных</w:t>
      </w:r>
      <w:r w:rsidR="00134210">
        <w:t xml:space="preserve"> учреждений</w:t>
      </w:r>
      <w:r w:rsidR="00B34F86">
        <w:t>)»</w:t>
      </w:r>
      <w:r w:rsidR="003C552D">
        <w:t xml:space="preserve"> </w:t>
      </w:r>
      <w:r w:rsidR="00251C70">
        <w:t>отчетность</w:t>
      </w:r>
      <w:r>
        <w:t xml:space="preserve"> </w:t>
      </w:r>
      <w:r w:rsidR="003E2CDD">
        <w:t>подведомственных</w:t>
      </w:r>
      <w:r w:rsidR="003C552D">
        <w:t xml:space="preserve"> учреждений</w:t>
      </w:r>
      <w:r>
        <w:t xml:space="preserve"> муниципального образова</w:t>
      </w:r>
      <w:r w:rsidR="00B05B8A">
        <w:t>ния «Нижнеилимский район»</w:t>
      </w:r>
      <w:r w:rsidR="00933303">
        <w:t xml:space="preserve"> представлялась в</w:t>
      </w:r>
      <w:r w:rsidR="00CB3FA7">
        <w:t xml:space="preserve"> </w:t>
      </w:r>
      <w:r w:rsidR="00251C70">
        <w:t>Финансовое</w:t>
      </w:r>
      <w:r w:rsidR="00933303">
        <w:t xml:space="preserve"> управление</w:t>
      </w:r>
      <w:r w:rsidR="00CB3FA7">
        <w:t xml:space="preserve"> </w:t>
      </w:r>
      <w:r w:rsidR="00251C70">
        <w:t>в полном объеме.</w:t>
      </w:r>
    </w:p>
    <w:p w:rsidR="00922D06" w:rsidRPr="00173BEA" w:rsidRDefault="004231ED" w:rsidP="00EF39AA">
      <w:pPr>
        <w:pStyle w:val="a4"/>
        <w:shd w:val="clear" w:color="auto" w:fill="FFFFFF" w:themeFill="background1"/>
        <w:ind w:left="0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Приказом </w:t>
      </w:r>
      <w:r w:rsidRPr="00173BEA">
        <w:rPr>
          <w:color w:val="000000" w:themeColor="text1"/>
        </w:rPr>
        <w:t>Финансо</w:t>
      </w:r>
      <w:r>
        <w:rPr>
          <w:color w:val="000000" w:themeColor="text1"/>
        </w:rPr>
        <w:t>вого управлен</w:t>
      </w:r>
      <w:r w:rsidR="00177183">
        <w:rPr>
          <w:color w:val="000000" w:themeColor="text1"/>
        </w:rPr>
        <w:t>и</w:t>
      </w:r>
      <w:r>
        <w:rPr>
          <w:color w:val="000000" w:themeColor="text1"/>
        </w:rPr>
        <w:t>я</w:t>
      </w:r>
      <w:r w:rsidRPr="00173BEA">
        <w:rPr>
          <w:color w:val="000000" w:themeColor="text1"/>
        </w:rPr>
        <w:t xml:space="preserve"> </w:t>
      </w:r>
      <w:r w:rsidR="00F96F62">
        <w:rPr>
          <w:color w:val="000000" w:themeColor="text1"/>
        </w:rPr>
        <w:t xml:space="preserve"> администрации Нижнеилимского муниципального района </w:t>
      </w:r>
      <w:r>
        <w:rPr>
          <w:color w:val="000000" w:themeColor="text1"/>
        </w:rPr>
        <w:t>от 05</w:t>
      </w:r>
      <w:r w:rsidRPr="00173BEA">
        <w:rPr>
          <w:color w:val="000000" w:themeColor="text1"/>
        </w:rPr>
        <w:t>.12.201</w:t>
      </w:r>
      <w:r>
        <w:rPr>
          <w:color w:val="000000" w:themeColor="text1"/>
        </w:rPr>
        <w:t xml:space="preserve">4 </w:t>
      </w:r>
      <w:r w:rsidRPr="00173BEA">
        <w:rPr>
          <w:color w:val="000000" w:themeColor="text1"/>
        </w:rPr>
        <w:t>г. №</w:t>
      </w:r>
      <w:r>
        <w:rPr>
          <w:color w:val="000000" w:themeColor="text1"/>
        </w:rPr>
        <w:t xml:space="preserve"> 31</w:t>
      </w:r>
      <w:r w:rsidRPr="00173BEA">
        <w:rPr>
          <w:color w:val="000000" w:themeColor="text1"/>
        </w:rPr>
        <w:t>-</w:t>
      </w:r>
      <w:r>
        <w:rPr>
          <w:color w:val="000000" w:themeColor="text1"/>
        </w:rPr>
        <w:t>од</w:t>
      </w:r>
      <w:r w:rsidR="00F96F62">
        <w:rPr>
          <w:color w:val="000000" w:themeColor="text1"/>
        </w:rPr>
        <w:t xml:space="preserve">, </w:t>
      </w:r>
      <w:r w:rsidR="00922D06" w:rsidRPr="00173BEA">
        <w:rPr>
          <w:color w:val="000000" w:themeColor="text1"/>
        </w:rPr>
        <w:t xml:space="preserve"> </w:t>
      </w:r>
      <w:r w:rsidR="00EF39AA">
        <w:rPr>
          <w:color w:val="000000" w:themeColor="text1"/>
        </w:rPr>
        <w:t xml:space="preserve">был </w:t>
      </w:r>
      <w:r w:rsidR="00922D06" w:rsidRPr="00173BEA">
        <w:rPr>
          <w:color w:val="000000" w:themeColor="text1"/>
        </w:rPr>
        <w:t>разработан и утвержд</w:t>
      </w:r>
      <w:r w:rsidR="006D3B6B">
        <w:rPr>
          <w:color w:val="000000" w:themeColor="text1"/>
        </w:rPr>
        <w:t xml:space="preserve">ен </w:t>
      </w:r>
      <w:r w:rsidR="00177183">
        <w:rPr>
          <w:color w:val="000000" w:themeColor="text1"/>
        </w:rPr>
        <w:t xml:space="preserve"> </w:t>
      </w:r>
      <w:r w:rsidR="00922D06" w:rsidRPr="00173BEA">
        <w:rPr>
          <w:color w:val="000000" w:themeColor="text1"/>
        </w:rPr>
        <w:t xml:space="preserve"> «Порядок завершения операций по исполнению </w:t>
      </w:r>
      <w:r w:rsidR="00F10367">
        <w:rPr>
          <w:color w:val="000000" w:themeColor="text1"/>
        </w:rPr>
        <w:t>местного бюджета в текущем финансовом году»</w:t>
      </w:r>
      <w:r w:rsidR="00CE4752">
        <w:rPr>
          <w:color w:val="000000" w:themeColor="text1"/>
        </w:rPr>
        <w:t xml:space="preserve"> (далее - Приказ Управления)</w:t>
      </w:r>
      <w:r w:rsidR="00F10367">
        <w:rPr>
          <w:color w:val="000000" w:themeColor="text1"/>
        </w:rPr>
        <w:t>.</w:t>
      </w:r>
    </w:p>
    <w:p w:rsidR="00922D06" w:rsidRPr="00894676" w:rsidRDefault="00FE500C" w:rsidP="00922D06">
      <w:pPr>
        <w:pStyle w:val="a4"/>
        <w:ind w:left="0"/>
        <w:jc w:val="both"/>
      </w:pPr>
      <w:r>
        <w:tab/>
      </w:r>
      <w:r w:rsidR="00C36AA6">
        <w:t>Завершение операций по исполнению бюджета района произведено в соответствии со статьёй 242 БК РФ</w:t>
      </w:r>
      <w:r w:rsidR="004E515A">
        <w:t xml:space="preserve">, на основании Приказа </w:t>
      </w:r>
      <w:r w:rsidR="003E2CDD">
        <w:t>Финансового</w:t>
      </w:r>
      <w:r w:rsidR="00874462">
        <w:t xml:space="preserve"> </w:t>
      </w:r>
      <w:r w:rsidR="004E515A">
        <w:t>Управления от 05.12.2014 № 31-од.</w:t>
      </w:r>
      <w:r w:rsidR="00922D06">
        <w:t xml:space="preserve"> В выписке из лицевого счета бюд</w:t>
      </w:r>
      <w:r w:rsidR="00A9163E">
        <w:t>жета № 02343006350 на 01.01.2015</w:t>
      </w:r>
      <w:r w:rsidR="00922D06">
        <w:t xml:space="preserve"> года  отражены остатки бюджетных средств на конец финансо</w:t>
      </w:r>
      <w:r w:rsidR="00A72E20">
        <w:t xml:space="preserve">вого года в размере </w:t>
      </w:r>
      <w:r w:rsidR="005E4371">
        <w:t>5 479 835,24</w:t>
      </w:r>
      <w:r w:rsidR="006D3B6B">
        <w:t xml:space="preserve"> рублей</w:t>
      </w:r>
      <w:r w:rsidR="00922D06">
        <w:t xml:space="preserve"> </w:t>
      </w:r>
      <w:r w:rsidR="00AC184D" w:rsidRPr="00B10D61">
        <w:rPr>
          <w:i/>
          <w:sz w:val="20"/>
          <w:szCs w:val="20"/>
        </w:rPr>
        <w:t>(</w:t>
      </w:r>
      <w:r w:rsidR="00B85431" w:rsidRPr="00B10D61">
        <w:rPr>
          <w:i/>
          <w:sz w:val="20"/>
          <w:szCs w:val="20"/>
        </w:rPr>
        <w:t>в соответствии</w:t>
      </w:r>
      <w:r w:rsidR="00AC184D" w:rsidRPr="00B10D61">
        <w:rPr>
          <w:i/>
          <w:sz w:val="20"/>
          <w:szCs w:val="20"/>
        </w:rPr>
        <w:t xml:space="preserve"> с данными УФК </w:t>
      </w:r>
      <w:r w:rsidR="003A1B56" w:rsidRPr="00B10D61">
        <w:rPr>
          <w:i/>
          <w:sz w:val="20"/>
          <w:szCs w:val="20"/>
        </w:rPr>
        <w:t xml:space="preserve">по Иркутской области </w:t>
      </w:r>
      <w:r w:rsidR="00874462">
        <w:rPr>
          <w:i/>
          <w:sz w:val="20"/>
          <w:szCs w:val="20"/>
        </w:rPr>
        <w:t>«О</w:t>
      </w:r>
      <w:r w:rsidR="00444D87" w:rsidRPr="00B10D61">
        <w:rPr>
          <w:i/>
          <w:sz w:val="20"/>
          <w:szCs w:val="20"/>
        </w:rPr>
        <w:t>тчёт о состоянии лицевого счёта бюджета</w:t>
      </w:r>
      <w:r w:rsidR="00874462">
        <w:rPr>
          <w:i/>
          <w:sz w:val="20"/>
          <w:szCs w:val="20"/>
        </w:rPr>
        <w:t>,</w:t>
      </w:r>
      <w:r w:rsidR="00AF73C7">
        <w:rPr>
          <w:i/>
          <w:sz w:val="20"/>
          <w:szCs w:val="20"/>
        </w:rPr>
        <w:t xml:space="preserve"> приложение № 5</w:t>
      </w:r>
      <w:r w:rsidR="00444D87" w:rsidRPr="00B10D61">
        <w:rPr>
          <w:i/>
          <w:sz w:val="20"/>
          <w:szCs w:val="20"/>
        </w:rPr>
        <w:t xml:space="preserve"> к Порядку № 24</w:t>
      </w:r>
      <w:r w:rsidR="00B10D61" w:rsidRPr="00B10D61">
        <w:rPr>
          <w:i/>
          <w:sz w:val="20"/>
          <w:szCs w:val="20"/>
        </w:rPr>
        <w:t xml:space="preserve"> по КФД 0531793)</w:t>
      </w:r>
      <w:r w:rsidR="00DB4474">
        <w:rPr>
          <w:i/>
          <w:sz w:val="20"/>
          <w:szCs w:val="20"/>
        </w:rPr>
        <w:t>.</w:t>
      </w:r>
    </w:p>
    <w:p w:rsidR="00894676" w:rsidRDefault="00894676" w:rsidP="00922D06">
      <w:pPr>
        <w:pStyle w:val="a4"/>
        <w:ind w:left="0"/>
        <w:jc w:val="center"/>
      </w:pPr>
    </w:p>
    <w:p w:rsidR="00922D06" w:rsidRPr="00916BAC" w:rsidRDefault="00922D06" w:rsidP="00922D06">
      <w:pPr>
        <w:pStyle w:val="a4"/>
        <w:ind w:left="0"/>
        <w:jc w:val="center"/>
        <w:rPr>
          <w:color w:val="FF0000"/>
        </w:rPr>
      </w:pPr>
      <w:r>
        <w:t>Расшифровка остатков средств, сложившихся на лицевом счёте бюджета</w:t>
      </w:r>
    </w:p>
    <w:p w:rsidR="006D3B6B" w:rsidRDefault="00922D06" w:rsidP="006A4C99">
      <w:pPr>
        <w:pStyle w:val="a4"/>
        <w:ind w:left="0"/>
        <w:jc w:val="center"/>
      </w:pPr>
      <w:r>
        <w:t>МО «Нижнеилимский район» (</w:t>
      </w:r>
      <w:r>
        <w:rPr>
          <w:sz w:val="20"/>
          <w:szCs w:val="20"/>
        </w:rPr>
        <w:t>по состоянию на 01.01.</w:t>
      </w:r>
      <w:r w:rsidR="00EA01C0">
        <w:rPr>
          <w:sz w:val="20"/>
          <w:szCs w:val="20"/>
        </w:rPr>
        <w:t>2015</w:t>
      </w:r>
      <w:r w:rsidRPr="00916BAC">
        <w:rPr>
          <w:sz w:val="20"/>
          <w:szCs w:val="20"/>
        </w:rPr>
        <w:t>г</w:t>
      </w:r>
      <w:r w:rsidRPr="00916BAC">
        <w:t>.</w:t>
      </w:r>
      <w:r>
        <w:t>)</w:t>
      </w:r>
    </w:p>
    <w:p w:rsidR="00922D06" w:rsidRDefault="006D3B6B" w:rsidP="00FB01C5">
      <w:pPr>
        <w:pStyle w:val="a4"/>
        <w:ind w:left="0"/>
        <w:jc w:val="center"/>
      </w:pPr>
      <w:r>
        <w:t xml:space="preserve">                                                                                                        </w:t>
      </w:r>
      <w:r w:rsidR="00FB01C5">
        <w:t xml:space="preserve">               </w:t>
      </w:r>
    </w:p>
    <w:p w:rsidR="008C4AF0" w:rsidRDefault="005031C8" w:rsidP="008C4AF0">
      <w:pPr>
        <w:pStyle w:val="a4"/>
        <w:ind w:left="0"/>
        <w:jc w:val="right"/>
      </w:pPr>
      <w:r>
        <w:t>т</w:t>
      </w:r>
      <w:r w:rsidR="006463A3">
        <w:t>аблица №</w:t>
      </w:r>
      <w:r w:rsidR="006D5C9D">
        <w:t xml:space="preserve"> </w:t>
      </w:r>
      <w:r w:rsidR="006463A3">
        <w:t>2</w:t>
      </w:r>
      <w:r w:rsidR="00FB01C5">
        <w:t xml:space="preserve"> (рублей)</w:t>
      </w:r>
    </w:p>
    <w:tbl>
      <w:tblPr>
        <w:tblStyle w:val="a3"/>
        <w:tblW w:w="0" w:type="auto"/>
        <w:tblLook w:val="04A0"/>
      </w:tblPr>
      <w:tblGrid>
        <w:gridCol w:w="616"/>
        <w:gridCol w:w="7545"/>
        <w:gridCol w:w="2261"/>
      </w:tblGrid>
      <w:tr w:rsidR="00922D06" w:rsidTr="002A7A63">
        <w:tc>
          <w:tcPr>
            <w:tcW w:w="8161" w:type="dxa"/>
            <w:gridSpan w:val="2"/>
            <w:tcBorders>
              <w:bottom w:val="single" w:sz="4" w:space="0" w:color="000000"/>
            </w:tcBorders>
            <w:vAlign w:val="center"/>
          </w:tcPr>
          <w:p w:rsidR="00922D06" w:rsidRPr="00D83265" w:rsidRDefault="00922D06" w:rsidP="00205DBE">
            <w:pPr>
              <w:pStyle w:val="a4"/>
              <w:ind w:left="0"/>
              <w:jc w:val="center"/>
              <w:rPr>
                <w:b/>
              </w:rPr>
            </w:pPr>
            <w:r w:rsidRPr="00D83265">
              <w:rPr>
                <w:b/>
              </w:rPr>
              <w:t>Наименование</w:t>
            </w:r>
          </w:p>
        </w:tc>
        <w:tc>
          <w:tcPr>
            <w:tcW w:w="2261" w:type="dxa"/>
            <w:tcBorders>
              <w:bottom w:val="single" w:sz="4" w:space="0" w:color="000000"/>
            </w:tcBorders>
            <w:vAlign w:val="center"/>
          </w:tcPr>
          <w:p w:rsidR="00922D06" w:rsidRPr="00D83265" w:rsidRDefault="00922D06" w:rsidP="00205DBE">
            <w:pPr>
              <w:pStyle w:val="a4"/>
              <w:ind w:left="0"/>
              <w:jc w:val="center"/>
              <w:rPr>
                <w:b/>
              </w:rPr>
            </w:pPr>
            <w:r w:rsidRPr="00D83265">
              <w:rPr>
                <w:b/>
              </w:rPr>
              <w:t>сумма</w:t>
            </w:r>
          </w:p>
        </w:tc>
      </w:tr>
      <w:tr w:rsidR="00922D06" w:rsidTr="006E256E">
        <w:trPr>
          <w:trHeight w:val="475"/>
        </w:trPr>
        <w:tc>
          <w:tcPr>
            <w:tcW w:w="8161" w:type="dxa"/>
            <w:gridSpan w:val="2"/>
            <w:shd w:val="clear" w:color="auto" w:fill="D9D9D9" w:themeFill="background1" w:themeFillShade="D9"/>
            <w:vAlign w:val="center"/>
          </w:tcPr>
          <w:p w:rsidR="00922D06" w:rsidRPr="00EA3584" w:rsidRDefault="00922D06" w:rsidP="005031C8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EA3584">
              <w:rPr>
                <w:b/>
                <w:sz w:val="20"/>
                <w:szCs w:val="20"/>
              </w:rPr>
              <w:t xml:space="preserve">Остатки бюджетных средств </w:t>
            </w:r>
            <w:r w:rsidR="00B51304">
              <w:rPr>
                <w:b/>
                <w:sz w:val="20"/>
                <w:szCs w:val="20"/>
              </w:rPr>
              <w:t>, сложившихся на расчетном счете бюджета Муниципального образования «Нижнеилимский район» по состоянию на 1 января 2015 года</w:t>
            </w:r>
            <w:r w:rsidR="000B7AA1">
              <w:rPr>
                <w:b/>
                <w:sz w:val="20"/>
                <w:szCs w:val="20"/>
              </w:rPr>
              <w:t>, в том числе: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922D06" w:rsidRPr="00EA3584" w:rsidRDefault="005031C8" w:rsidP="00205DB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5 479 835,24</w:t>
            </w:r>
            <w:r w:rsidR="004C2072" w:rsidRPr="00EA358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2D06" w:rsidTr="00EA3584">
        <w:trPr>
          <w:trHeight w:val="425"/>
        </w:trPr>
        <w:tc>
          <w:tcPr>
            <w:tcW w:w="61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2D06" w:rsidRPr="00D83265" w:rsidRDefault="00922D06" w:rsidP="00205DB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54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22D06" w:rsidRPr="00EA3584" w:rsidRDefault="00922D06" w:rsidP="00205DB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EA3584">
              <w:rPr>
                <w:b/>
                <w:sz w:val="20"/>
                <w:szCs w:val="20"/>
              </w:rPr>
              <w:t>Остатки средств  по межбюджетным трансфертам: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p w:rsidR="00922D06" w:rsidRPr="00EA3584" w:rsidRDefault="000B7AA1" w:rsidP="00205DB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922D06" w:rsidTr="002A7A63">
        <w:trPr>
          <w:trHeight w:val="442"/>
        </w:trPr>
        <w:tc>
          <w:tcPr>
            <w:tcW w:w="6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06" w:rsidRPr="00D83265" w:rsidRDefault="00922D06" w:rsidP="00205DBE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D8326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75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2D06" w:rsidRPr="00D83265" w:rsidRDefault="00922D06" w:rsidP="00205DBE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D83265">
              <w:rPr>
                <w:b/>
                <w:sz w:val="20"/>
                <w:szCs w:val="20"/>
              </w:rPr>
              <w:t>Остатки собственных средств бюджета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922D06" w:rsidRPr="00D83265" w:rsidRDefault="00406FC5" w:rsidP="00205DBE">
            <w:pPr>
              <w:pStyle w:val="a4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5 479 835,24</w:t>
            </w:r>
          </w:p>
        </w:tc>
      </w:tr>
    </w:tbl>
    <w:p w:rsidR="00882BD0" w:rsidRDefault="00922D06" w:rsidP="00922D06">
      <w:pPr>
        <w:pStyle w:val="a4"/>
        <w:ind w:left="0" w:hanging="708"/>
        <w:jc w:val="both"/>
      </w:pPr>
      <w:r>
        <w:t xml:space="preserve">            </w:t>
      </w:r>
      <w:r>
        <w:tab/>
      </w:r>
    </w:p>
    <w:p w:rsidR="00922D06" w:rsidRDefault="00882BD0" w:rsidP="00922D06">
      <w:pPr>
        <w:pStyle w:val="a4"/>
        <w:ind w:left="0" w:hanging="708"/>
        <w:jc w:val="both"/>
      </w:pPr>
      <w:r>
        <w:t xml:space="preserve">           </w:t>
      </w:r>
      <w:r>
        <w:tab/>
      </w:r>
      <w:r>
        <w:tab/>
      </w:r>
    </w:p>
    <w:p w:rsidR="00922D06" w:rsidRDefault="00673D64" w:rsidP="006D3B6B">
      <w:pPr>
        <w:tabs>
          <w:tab w:val="left" w:pos="7785"/>
        </w:tabs>
        <w:ind w:firstLine="709"/>
        <w:jc w:val="both"/>
      </w:pPr>
      <w:r>
        <w:rPr>
          <w:color w:val="000000" w:themeColor="text1"/>
        </w:rPr>
        <w:t xml:space="preserve"> В 2014</w:t>
      </w:r>
      <w:r w:rsidR="00ED2B5D">
        <w:rPr>
          <w:color w:val="000000" w:themeColor="text1"/>
        </w:rPr>
        <w:t xml:space="preserve"> году Финансовым У</w:t>
      </w:r>
      <w:r w:rsidR="00922D06" w:rsidRPr="00AD3D1D">
        <w:rPr>
          <w:color w:val="000000" w:themeColor="text1"/>
        </w:rPr>
        <w:t xml:space="preserve">правлением </w:t>
      </w:r>
      <w:r w:rsidR="00611304">
        <w:rPr>
          <w:color w:val="000000" w:themeColor="text1"/>
        </w:rPr>
        <w:t>осуществлялось финансирование 74 получателей бюджетных средств</w:t>
      </w:r>
      <w:r w:rsidR="00922D06" w:rsidRPr="00AD3D1D">
        <w:rPr>
          <w:color w:val="000000" w:themeColor="text1"/>
        </w:rPr>
        <w:t xml:space="preserve"> (ф.0503161) «Сведения о количестве </w:t>
      </w:r>
      <w:r w:rsidR="00FC4A4D">
        <w:rPr>
          <w:color w:val="000000" w:themeColor="text1"/>
        </w:rPr>
        <w:t>государств</w:t>
      </w:r>
      <w:r w:rsidR="00112E95">
        <w:rPr>
          <w:color w:val="000000" w:themeColor="text1"/>
        </w:rPr>
        <w:t>енных (муниципальных) учреждений</w:t>
      </w:r>
      <w:r w:rsidR="00572446">
        <w:rPr>
          <w:color w:val="000000" w:themeColor="text1"/>
        </w:rPr>
        <w:t xml:space="preserve">». </w:t>
      </w:r>
      <w:r w:rsidR="00922D06" w:rsidRPr="00AD3D1D">
        <w:rPr>
          <w:color w:val="000000" w:themeColor="text1"/>
        </w:rPr>
        <w:t xml:space="preserve"> В соответствии с п.8 ст.</w:t>
      </w:r>
      <w:r w:rsidR="00572446">
        <w:rPr>
          <w:color w:val="000000" w:themeColor="text1"/>
        </w:rPr>
        <w:t xml:space="preserve"> </w:t>
      </w:r>
      <w:r w:rsidR="00922D06" w:rsidRPr="00AD3D1D">
        <w:rPr>
          <w:color w:val="000000" w:themeColor="text1"/>
        </w:rPr>
        <w:t>59 Устава МО</w:t>
      </w:r>
      <w:r w:rsidR="00922D06">
        <w:t xml:space="preserve"> «Нижнеилимский район», проект решения о бюджете района </w:t>
      </w:r>
      <w:r w:rsidR="00ED2B5D">
        <w:t>на 2014</w:t>
      </w:r>
      <w:r w:rsidR="008F7CE2">
        <w:t xml:space="preserve"> год, Р</w:t>
      </w:r>
      <w:r w:rsidR="00ED2B5D">
        <w:t>ешения</w:t>
      </w:r>
      <w:r w:rsidR="00922D06">
        <w:t xml:space="preserve"> об ут</w:t>
      </w:r>
      <w:r w:rsidR="00ED2B5D">
        <w:t>верждении бюджета района на 2014</w:t>
      </w:r>
      <w:r w:rsidR="00922D06">
        <w:t xml:space="preserve"> год, ежеквартальные сведения о ходе исполнения местного бюджета  п</w:t>
      </w:r>
      <w:r w:rsidR="00547266">
        <w:t>убликовались в Вестнике Думы и а</w:t>
      </w:r>
      <w:r w:rsidR="00922D06">
        <w:t>дминистрации Нижнеилимского муниципального района (тираж 999 экз.).</w:t>
      </w:r>
    </w:p>
    <w:p w:rsidR="00922D06" w:rsidRPr="004C108D" w:rsidRDefault="00922D06" w:rsidP="00922D06">
      <w:pPr>
        <w:jc w:val="both"/>
        <w:rPr>
          <w:b/>
        </w:rPr>
      </w:pPr>
    </w:p>
    <w:p w:rsidR="00922D06" w:rsidRDefault="004606AF" w:rsidP="00B7749C">
      <w:pPr>
        <w:pStyle w:val="a4"/>
        <w:ind w:left="0"/>
        <w:jc w:val="center"/>
        <w:rPr>
          <w:b/>
        </w:rPr>
      </w:pPr>
      <w:r>
        <w:rPr>
          <w:b/>
        </w:rPr>
        <w:t>Общая оценка</w:t>
      </w:r>
      <w:r w:rsidR="00E330F5">
        <w:rPr>
          <w:b/>
        </w:rPr>
        <w:t xml:space="preserve"> социально-экономической ситуации</w:t>
      </w:r>
    </w:p>
    <w:p w:rsidR="00F91E00" w:rsidRDefault="00E330F5" w:rsidP="00B7749C">
      <w:pPr>
        <w:pStyle w:val="a4"/>
        <w:ind w:left="0"/>
        <w:jc w:val="center"/>
        <w:rPr>
          <w:b/>
        </w:rPr>
      </w:pPr>
      <w:r>
        <w:rPr>
          <w:b/>
        </w:rPr>
        <w:t>муниципального образования «Нижнеилимский район»</w:t>
      </w:r>
    </w:p>
    <w:p w:rsidR="00922D06" w:rsidRDefault="00922D06" w:rsidP="00B7749C">
      <w:pPr>
        <w:pStyle w:val="a4"/>
        <w:ind w:left="0"/>
        <w:jc w:val="center"/>
        <w:rPr>
          <w:b/>
        </w:rPr>
      </w:pPr>
    </w:p>
    <w:p w:rsidR="00922D06" w:rsidRDefault="00922D06" w:rsidP="000F035B">
      <w:pPr>
        <w:pStyle w:val="a4"/>
        <w:tabs>
          <w:tab w:val="left" w:pos="709"/>
        </w:tabs>
        <w:ind w:left="0"/>
        <w:jc w:val="both"/>
      </w:pPr>
      <w:r>
        <w:tab/>
        <w:t>Бюджетная и налоговая политика в Нижнеилим</w:t>
      </w:r>
      <w:r w:rsidR="0020062B">
        <w:t>ском муниципальном районе в 2014</w:t>
      </w:r>
      <w:r>
        <w:t xml:space="preserve"> году осуществлялась в соответствии с </w:t>
      </w:r>
      <w:r w:rsidR="00980590">
        <w:t>комплексной программой</w:t>
      </w:r>
      <w:r>
        <w:t xml:space="preserve"> социально-экономического развития</w:t>
      </w:r>
      <w:r w:rsidR="00AC34A7">
        <w:t xml:space="preserve"> (далее</w:t>
      </w:r>
      <w:r w:rsidR="00640AB0">
        <w:t xml:space="preserve"> </w:t>
      </w:r>
      <w:r w:rsidR="00AC34A7">
        <w:t>-</w:t>
      </w:r>
      <w:r w:rsidR="00640AB0">
        <w:t xml:space="preserve"> </w:t>
      </w:r>
      <w:r w:rsidR="00AC34A7">
        <w:t xml:space="preserve">Программой СЭР) </w:t>
      </w:r>
      <w:r>
        <w:t xml:space="preserve"> Нижнеилимского муниципального района</w:t>
      </w:r>
      <w:r w:rsidR="00980590">
        <w:t xml:space="preserve"> на 2011</w:t>
      </w:r>
      <w:r w:rsidR="00874462">
        <w:t>–</w:t>
      </w:r>
      <w:r w:rsidR="00980590">
        <w:t>2015</w:t>
      </w:r>
      <w:r w:rsidR="00547266">
        <w:t xml:space="preserve"> годы, </w:t>
      </w:r>
      <w:r w:rsidR="00980590">
        <w:t>которая была утверждена</w:t>
      </w:r>
      <w:r w:rsidR="007274CC">
        <w:t xml:space="preserve"> </w:t>
      </w:r>
      <w:r w:rsidR="00A73655">
        <w:t>Решением Думы</w:t>
      </w:r>
      <w:r>
        <w:t xml:space="preserve"> Нижнеилимс</w:t>
      </w:r>
      <w:r w:rsidR="00A73655">
        <w:t>кого муницип</w:t>
      </w:r>
      <w:r w:rsidR="0017033F">
        <w:t>ального района от 27.01.2011</w:t>
      </w:r>
      <w:r w:rsidR="00A73655">
        <w:t xml:space="preserve"> № 5</w:t>
      </w:r>
      <w:r>
        <w:t>7. При планировании п</w:t>
      </w:r>
      <w:r w:rsidR="00A73655">
        <w:t>араметров бюджета района на 2014</w:t>
      </w:r>
      <w:r w:rsidR="004C7D01">
        <w:t xml:space="preserve"> </w:t>
      </w:r>
      <w:r>
        <w:t>год в основном были учтены</w:t>
      </w:r>
      <w:r w:rsidR="00EF05A9">
        <w:t xml:space="preserve"> прогнозные</w:t>
      </w:r>
      <w:r>
        <w:t xml:space="preserve"> макроэкономические показатели консервативного варианта развития экономики Нижнеилимского муниципального района. </w:t>
      </w:r>
    </w:p>
    <w:p w:rsidR="000D5889" w:rsidRDefault="00E3554A" w:rsidP="00C008E2">
      <w:pPr>
        <w:pStyle w:val="a4"/>
        <w:tabs>
          <w:tab w:val="left" w:pos="900"/>
        </w:tabs>
        <w:ind w:left="0"/>
        <w:jc w:val="both"/>
      </w:pPr>
      <w:r>
        <w:tab/>
      </w:r>
      <w:r w:rsidR="003F3A39">
        <w:t xml:space="preserve">Анализ </w:t>
      </w:r>
      <w:r w:rsidR="00983973">
        <w:t xml:space="preserve">некоторых </w:t>
      </w:r>
      <w:r w:rsidR="003F3A39">
        <w:t xml:space="preserve">экономических показателей </w:t>
      </w:r>
      <w:r w:rsidR="00922D06">
        <w:t>соци</w:t>
      </w:r>
      <w:r>
        <w:t>ально-экономического развития</w:t>
      </w:r>
      <w:r w:rsidR="00FC687A">
        <w:t xml:space="preserve"> </w:t>
      </w:r>
      <w:r>
        <w:t>Нижнеилимского</w:t>
      </w:r>
      <w:r w:rsidR="00335953">
        <w:t xml:space="preserve"> </w:t>
      </w:r>
      <w:r>
        <w:t xml:space="preserve"> </w:t>
      </w:r>
      <w:r w:rsidR="00FC687A">
        <w:t xml:space="preserve">муниципального  района </w:t>
      </w:r>
      <w:r w:rsidR="00DC7AC6">
        <w:t xml:space="preserve">за </w:t>
      </w:r>
      <w:r w:rsidR="00252DED">
        <w:t>отчетный период</w:t>
      </w:r>
      <w:r w:rsidR="00AF4D0F">
        <w:t xml:space="preserve"> </w:t>
      </w:r>
      <w:r w:rsidR="00335953">
        <w:t xml:space="preserve">к финансовым показателям оценки </w:t>
      </w:r>
      <w:r w:rsidR="00C30D1F">
        <w:t>2014 года</w:t>
      </w:r>
      <w:r w:rsidR="00CF74F8">
        <w:t>, а также</w:t>
      </w:r>
      <w:r w:rsidR="006A5C11">
        <w:t xml:space="preserve"> к факту 2013 года </w:t>
      </w:r>
      <w:r w:rsidR="009F3C45">
        <w:t>показываю</w:t>
      </w:r>
      <w:r w:rsidR="001F4593">
        <w:t>т положительную динамику</w:t>
      </w:r>
      <w:r w:rsidR="000D5889">
        <w:t>:</w:t>
      </w:r>
    </w:p>
    <w:p w:rsidR="000D5889" w:rsidRDefault="000D5889" w:rsidP="00C008E2">
      <w:pPr>
        <w:pStyle w:val="a4"/>
        <w:tabs>
          <w:tab w:val="left" w:pos="900"/>
        </w:tabs>
        <w:ind w:left="0"/>
        <w:jc w:val="both"/>
        <w:rPr>
          <w:b/>
          <w:i/>
        </w:rPr>
      </w:pPr>
      <w:r>
        <w:t>-</w:t>
      </w:r>
      <w:r w:rsidR="000F035B">
        <w:t xml:space="preserve"> планируемый объём отгруженных товаров собственного производства, выполненных работ и услуг собственными силами </w:t>
      </w:r>
      <w:r w:rsidR="000F035B" w:rsidRPr="001E5A4B">
        <w:rPr>
          <w:b/>
          <w:i/>
        </w:rPr>
        <w:t>в лесном хозяйстве</w:t>
      </w:r>
      <w:r w:rsidR="000F035B">
        <w:t xml:space="preserve"> за 2014 год выросло на 7,2% и составило 3,7 млрд. рублей</w:t>
      </w:r>
      <w:r>
        <w:rPr>
          <w:b/>
          <w:i/>
        </w:rPr>
        <w:t>;</w:t>
      </w:r>
    </w:p>
    <w:p w:rsidR="0034542A" w:rsidRDefault="000D5889" w:rsidP="00C008E2">
      <w:pPr>
        <w:pStyle w:val="a4"/>
        <w:tabs>
          <w:tab w:val="left" w:pos="900"/>
        </w:tabs>
        <w:ind w:left="0"/>
        <w:jc w:val="both"/>
      </w:pPr>
      <w:r w:rsidRPr="000D5889">
        <w:rPr>
          <w:i/>
        </w:rPr>
        <w:t xml:space="preserve">- </w:t>
      </w:r>
      <w:r w:rsidR="000F035B" w:rsidRPr="001E5A4B">
        <w:rPr>
          <w:b/>
          <w:i/>
        </w:rPr>
        <w:t xml:space="preserve"> в обрабатывающем производстве </w:t>
      </w:r>
      <w:r w:rsidR="000F035B">
        <w:t>рост составил 17,7%  в абсолютных цифрах это выра</w:t>
      </w:r>
      <w:r>
        <w:t>зилось в сумме 6,9 млрд. рублей;</w:t>
      </w:r>
    </w:p>
    <w:p w:rsidR="00C008E2" w:rsidRDefault="0034542A" w:rsidP="00C008E2">
      <w:pPr>
        <w:pStyle w:val="a4"/>
        <w:tabs>
          <w:tab w:val="left" w:pos="900"/>
        </w:tabs>
        <w:ind w:left="0"/>
        <w:jc w:val="both"/>
      </w:pPr>
      <w:r>
        <w:t>-</w:t>
      </w:r>
      <w:r w:rsidR="000F035B" w:rsidRPr="0034542A">
        <w:t xml:space="preserve"> в</w:t>
      </w:r>
      <w:r w:rsidR="000F035B" w:rsidRPr="0034542A">
        <w:rPr>
          <w:b/>
        </w:rPr>
        <w:t xml:space="preserve"> строительстве</w:t>
      </w:r>
      <w:r w:rsidR="000F035B">
        <w:t xml:space="preserve"> объемы выполненных работ составили 127,7 млн. рублей рост</w:t>
      </w:r>
      <w:r w:rsidR="00C008E2">
        <w:t xml:space="preserve"> на 27,7%  к уроню 2013 года;</w:t>
      </w:r>
    </w:p>
    <w:p w:rsidR="00C008E2" w:rsidRDefault="00C008E2" w:rsidP="00C008E2">
      <w:pPr>
        <w:pStyle w:val="a4"/>
        <w:tabs>
          <w:tab w:val="left" w:pos="900"/>
        </w:tabs>
        <w:ind w:left="0"/>
        <w:jc w:val="both"/>
      </w:pPr>
      <w:r w:rsidRPr="00C008E2">
        <w:t xml:space="preserve"> </w:t>
      </w:r>
      <w:r>
        <w:t>-  годовой фонд оплаты труда составил 6 723,3 млн. рублей или 103,5%,</w:t>
      </w:r>
    </w:p>
    <w:p w:rsidR="00C008E2" w:rsidRDefault="00C008E2" w:rsidP="00C008E2">
      <w:pPr>
        <w:pStyle w:val="a4"/>
        <w:tabs>
          <w:tab w:val="left" w:pos="900"/>
        </w:tabs>
        <w:ind w:left="0"/>
        <w:jc w:val="both"/>
      </w:pPr>
      <w:r>
        <w:t xml:space="preserve">-  среднемесячная начисленная заработная плата работников составила 33 477 рублей или 101,7%; </w:t>
      </w:r>
    </w:p>
    <w:p w:rsidR="00C008E2" w:rsidRDefault="00C008E2" w:rsidP="00C008E2">
      <w:pPr>
        <w:pStyle w:val="a4"/>
        <w:tabs>
          <w:tab w:val="left" w:pos="900"/>
        </w:tabs>
        <w:ind w:left="0"/>
        <w:jc w:val="both"/>
      </w:pPr>
      <w:r>
        <w:t>-  уровень  регистрированной безработиц</w:t>
      </w:r>
      <w:r w:rsidR="00A06CC2">
        <w:t xml:space="preserve">ы на 01.01.2014 года составил </w:t>
      </w:r>
      <w:r>
        <w:t>1,79%, на 01.01.2015 года – 1,67%.</w:t>
      </w:r>
    </w:p>
    <w:p w:rsidR="00796C03" w:rsidRDefault="000F035B" w:rsidP="00796C03">
      <w:pPr>
        <w:ind w:firstLine="708"/>
        <w:jc w:val="both"/>
      </w:pPr>
      <w:r>
        <w:t xml:space="preserve">Вместе с </w:t>
      </w:r>
      <w:r w:rsidR="00056B58">
        <w:t>эти</w:t>
      </w:r>
      <w:r>
        <w:t>м</w:t>
      </w:r>
      <w:r w:rsidR="00056B58">
        <w:t>,</w:t>
      </w:r>
      <w:r>
        <w:t xml:space="preserve"> социально-экономическая ситуация в районе характеризуется общим снижением промышленного производства на 13,8% за счёт значительного снижения добычи полезных ископаемых на ОАО «Коршуновский ГОК» на 36,6%.</w:t>
      </w:r>
    </w:p>
    <w:p w:rsidR="00534BAD" w:rsidRDefault="00DD1172" w:rsidP="00C008E2">
      <w:pPr>
        <w:jc w:val="both"/>
      </w:pPr>
      <w:r>
        <w:tab/>
      </w:r>
      <w:r w:rsidR="00796C03">
        <w:t xml:space="preserve"> К</w:t>
      </w:r>
      <w:r w:rsidR="0007082C">
        <w:t xml:space="preserve"> отрицательным</w:t>
      </w:r>
      <w:r w:rsidR="00922D06">
        <w:t xml:space="preserve"> тенденциям социальн</w:t>
      </w:r>
      <w:r w:rsidR="00CB020C">
        <w:t xml:space="preserve">о-экономического развития </w:t>
      </w:r>
      <w:r w:rsidR="0007082C">
        <w:t xml:space="preserve">района </w:t>
      </w:r>
      <w:r w:rsidR="00F2031A">
        <w:t>в 2014</w:t>
      </w:r>
      <w:r w:rsidR="00922D06">
        <w:t xml:space="preserve"> году можно отн</w:t>
      </w:r>
      <w:r w:rsidR="00CB020C">
        <w:t xml:space="preserve">ести </w:t>
      </w:r>
      <w:r w:rsidR="002E7B68">
        <w:t xml:space="preserve">и </w:t>
      </w:r>
      <w:r w:rsidR="009C2441">
        <w:t>снижение</w:t>
      </w:r>
      <w:r w:rsidR="004D3399">
        <w:t xml:space="preserve"> </w:t>
      </w:r>
      <w:r w:rsidR="009C2441">
        <w:t xml:space="preserve">инвестиций в основной капитал </w:t>
      </w:r>
      <w:r w:rsidR="00E953C4">
        <w:t xml:space="preserve">по крупным и средним предприятиям </w:t>
      </w:r>
      <w:r w:rsidR="002A084E">
        <w:t>на 33,1%</w:t>
      </w:r>
      <w:r w:rsidR="002E762C">
        <w:t xml:space="preserve"> </w:t>
      </w:r>
      <w:r w:rsidR="00E953C4">
        <w:t>по отношению к прогнозному плану 2014 года</w:t>
      </w:r>
      <w:r w:rsidR="00F36C53">
        <w:t>, утвержденному Решением Думы Нижнеилимского муниципального района от 27.02.2014</w:t>
      </w:r>
      <w:r w:rsidR="00821B95">
        <w:t xml:space="preserve"> № 441. </w:t>
      </w:r>
    </w:p>
    <w:p w:rsidR="00922D06" w:rsidRDefault="00F055D2" w:rsidP="00534BAD">
      <w:pPr>
        <w:ind w:firstLine="708"/>
        <w:jc w:val="both"/>
      </w:pPr>
      <w:r>
        <w:t>По предв</w:t>
      </w:r>
      <w:r w:rsidR="00E67ECE">
        <w:t>а</w:t>
      </w:r>
      <w:r>
        <w:t>рительным данным статистики в</w:t>
      </w:r>
      <w:r w:rsidRPr="00F055D2">
        <w:t xml:space="preserve"> </w:t>
      </w:r>
      <w:r>
        <w:t>Нижнеилимском районе</w:t>
      </w:r>
      <w:r w:rsidR="00E67ECE">
        <w:t>, н</w:t>
      </w:r>
      <w:r w:rsidR="0022467D">
        <w:t xml:space="preserve">а </w:t>
      </w:r>
      <w:r w:rsidR="00E67ECE">
        <w:t>01.01.2015 г. проживает 50 533 человек</w:t>
      </w:r>
      <w:r w:rsidR="00EF2A22">
        <w:t>а (на 01.01.2014</w:t>
      </w:r>
      <w:r w:rsidR="008935B4">
        <w:t>-</w:t>
      </w:r>
      <w:r w:rsidR="00A06CC2">
        <w:t xml:space="preserve"> </w:t>
      </w:r>
      <w:r w:rsidR="008935B4">
        <w:t>51417 чел.)</w:t>
      </w:r>
      <w:r w:rsidR="00922D06">
        <w:t>.</w:t>
      </w:r>
      <w:r w:rsidR="0022467D">
        <w:t xml:space="preserve">  </w:t>
      </w:r>
    </w:p>
    <w:p w:rsidR="00534BAD" w:rsidRDefault="00534BAD" w:rsidP="00534BAD">
      <w:pPr>
        <w:ind w:firstLine="708"/>
        <w:jc w:val="both"/>
      </w:pPr>
    </w:p>
    <w:p w:rsidR="00922D06" w:rsidRDefault="00922D06" w:rsidP="00E27863">
      <w:pPr>
        <w:pStyle w:val="a4"/>
        <w:tabs>
          <w:tab w:val="left" w:pos="900"/>
        </w:tabs>
        <w:ind w:left="0"/>
        <w:jc w:val="center"/>
        <w:rPr>
          <w:b/>
        </w:rPr>
      </w:pPr>
      <w:r w:rsidRPr="005A4A17">
        <w:rPr>
          <w:b/>
        </w:rPr>
        <w:t>Общая характеристика исполнения бюджета</w:t>
      </w:r>
      <w:r w:rsidR="006A4C99">
        <w:rPr>
          <w:b/>
        </w:rPr>
        <w:t xml:space="preserve"> МО «Нижнеилимский район</w:t>
      </w:r>
      <w:r w:rsidR="007E4F98">
        <w:rPr>
          <w:b/>
        </w:rPr>
        <w:t>»</w:t>
      </w:r>
      <w:r w:rsidR="00597D52">
        <w:rPr>
          <w:b/>
        </w:rPr>
        <w:t xml:space="preserve"> за 2014</w:t>
      </w:r>
      <w:r w:rsidRPr="005A4A17">
        <w:rPr>
          <w:b/>
        </w:rPr>
        <w:t xml:space="preserve"> год</w:t>
      </w:r>
    </w:p>
    <w:p w:rsidR="00922D06" w:rsidRDefault="00922D06" w:rsidP="00922D06">
      <w:pPr>
        <w:pStyle w:val="a4"/>
        <w:tabs>
          <w:tab w:val="left" w:pos="900"/>
        </w:tabs>
        <w:ind w:left="0"/>
        <w:jc w:val="both"/>
        <w:rPr>
          <w:b/>
        </w:rPr>
      </w:pPr>
    </w:p>
    <w:p w:rsidR="00F26E4D" w:rsidRDefault="0040742F" w:rsidP="00922D06">
      <w:pPr>
        <w:pStyle w:val="a4"/>
        <w:tabs>
          <w:tab w:val="left" w:pos="900"/>
        </w:tabs>
        <w:ind w:left="0"/>
        <w:jc w:val="both"/>
      </w:pPr>
      <w:r>
        <w:tab/>
      </w:r>
      <w:r w:rsidR="00B6744C">
        <w:t>Решение</w:t>
      </w:r>
      <w:r w:rsidR="000670DE">
        <w:t xml:space="preserve">м </w:t>
      </w:r>
      <w:r w:rsidR="00B6744C">
        <w:t xml:space="preserve"> Думы Нижнеилимского муниципального района</w:t>
      </w:r>
      <w:r w:rsidR="001F7DFB">
        <w:t xml:space="preserve"> от</w:t>
      </w:r>
      <w:r w:rsidR="004C03EB">
        <w:t xml:space="preserve"> 24.12.2013 года № 424 «О бюджете муниципального образования «Нижнеилимский район» на 2014 год и плановый период 2015 и 2016 годы</w:t>
      </w:r>
      <w:r w:rsidR="000670DE">
        <w:t>»</w:t>
      </w:r>
      <w:r w:rsidR="001F7DFB">
        <w:t xml:space="preserve"> </w:t>
      </w:r>
      <w:r w:rsidR="004C03EB">
        <w:t xml:space="preserve"> </w:t>
      </w:r>
      <w:r w:rsidR="000670DE">
        <w:t>плановые ассигнования утверждены</w:t>
      </w:r>
      <w:r w:rsidR="00F26E4D">
        <w:t>:</w:t>
      </w:r>
    </w:p>
    <w:p w:rsidR="00511CAD" w:rsidRDefault="00F26E4D" w:rsidP="00922D06">
      <w:pPr>
        <w:pStyle w:val="a4"/>
        <w:tabs>
          <w:tab w:val="left" w:pos="900"/>
        </w:tabs>
        <w:ind w:left="0"/>
        <w:jc w:val="both"/>
      </w:pPr>
      <w:r>
        <w:t xml:space="preserve">- </w:t>
      </w:r>
      <w:r w:rsidR="00922D06">
        <w:t xml:space="preserve">по доходам в сумме </w:t>
      </w:r>
      <w:r w:rsidR="00922D06" w:rsidRPr="009F5B29">
        <w:rPr>
          <w:b/>
        </w:rPr>
        <w:t>1</w:t>
      </w:r>
      <w:r w:rsidR="00466AD2">
        <w:rPr>
          <w:b/>
        </w:rPr>
        <w:t> 140 247,2</w:t>
      </w:r>
      <w:r w:rsidR="00922D06" w:rsidRPr="009F5B29">
        <w:rPr>
          <w:b/>
        </w:rPr>
        <w:t xml:space="preserve"> </w:t>
      </w:r>
      <w:r w:rsidR="00922D06">
        <w:t>тыс. рублей,</w:t>
      </w:r>
      <w:r w:rsidR="004D3DE7">
        <w:t xml:space="preserve"> в том числе безвозмездные поступления</w:t>
      </w:r>
      <w:r w:rsidR="0029750A">
        <w:t xml:space="preserve"> от других бюджетов системы Российской Федерации в сумме </w:t>
      </w:r>
      <w:r w:rsidR="00466AD2">
        <w:t>767 753,8</w:t>
      </w:r>
      <w:r w:rsidR="0029750A">
        <w:t xml:space="preserve"> тыс. рублей</w:t>
      </w:r>
      <w:r w:rsidR="00511CAD">
        <w:t>;</w:t>
      </w:r>
    </w:p>
    <w:p w:rsidR="00511CAD" w:rsidRDefault="00511CAD" w:rsidP="00922D06">
      <w:pPr>
        <w:pStyle w:val="a4"/>
        <w:tabs>
          <w:tab w:val="left" w:pos="900"/>
        </w:tabs>
        <w:ind w:left="0"/>
        <w:jc w:val="both"/>
      </w:pPr>
      <w:r>
        <w:lastRenderedPageBreak/>
        <w:t xml:space="preserve">- </w:t>
      </w:r>
      <w:r w:rsidR="009F5B29">
        <w:t xml:space="preserve"> по расходам в сумме </w:t>
      </w:r>
      <w:r>
        <w:rPr>
          <w:b/>
        </w:rPr>
        <w:t>1 177 016,8</w:t>
      </w:r>
      <w:r w:rsidR="00922D06">
        <w:t xml:space="preserve"> тыс. рублей</w:t>
      </w:r>
      <w:r>
        <w:t>;</w:t>
      </w:r>
    </w:p>
    <w:p w:rsidR="005E6348" w:rsidRDefault="00511CAD" w:rsidP="00922D06">
      <w:pPr>
        <w:pStyle w:val="a4"/>
        <w:tabs>
          <w:tab w:val="left" w:pos="900"/>
        </w:tabs>
        <w:ind w:left="0"/>
        <w:jc w:val="both"/>
      </w:pPr>
      <w:r>
        <w:t>- размер</w:t>
      </w:r>
      <w:r w:rsidR="008F036F">
        <w:t xml:space="preserve"> дефицита районного бюджета</w:t>
      </w:r>
      <w:r w:rsidR="00CD7CD5">
        <w:t xml:space="preserve"> </w:t>
      </w:r>
      <w:r w:rsidR="008F036F">
        <w:rPr>
          <w:b/>
        </w:rPr>
        <w:t>36 769,6</w:t>
      </w:r>
      <w:r w:rsidR="00CD7CD5">
        <w:t xml:space="preserve"> тыс. рублей. </w:t>
      </w:r>
      <w:r w:rsidR="00AB3908">
        <w:t xml:space="preserve"> В течение</w:t>
      </w:r>
      <w:r w:rsidR="006339BF">
        <w:t xml:space="preserve"> 2014</w:t>
      </w:r>
      <w:r w:rsidR="00D91861">
        <w:t xml:space="preserve"> года в бюджет</w:t>
      </w:r>
      <w:r w:rsidR="00A17530">
        <w:t xml:space="preserve"> были </w:t>
      </w:r>
      <w:r w:rsidR="00C0490A">
        <w:t xml:space="preserve"> внесены</w:t>
      </w:r>
      <w:r w:rsidR="000204FA">
        <w:t xml:space="preserve"> изменения и дополнения</w:t>
      </w:r>
      <w:r w:rsidR="00922D06">
        <w:t>,</w:t>
      </w:r>
      <w:r w:rsidR="000204FA">
        <w:t xml:space="preserve"> утверждённые</w:t>
      </w:r>
      <w:r w:rsidR="00A40747">
        <w:t xml:space="preserve"> Решениями Думы района</w:t>
      </w:r>
      <w:r w:rsidR="005E6348">
        <w:t>, которые представлены в следующей таблице.</w:t>
      </w:r>
    </w:p>
    <w:p w:rsidR="005E6348" w:rsidRDefault="005E6348" w:rsidP="00922D06">
      <w:pPr>
        <w:pStyle w:val="a4"/>
        <w:tabs>
          <w:tab w:val="left" w:pos="900"/>
        </w:tabs>
        <w:ind w:left="0"/>
        <w:jc w:val="both"/>
      </w:pPr>
    </w:p>
    <w:p w:rsidR="005E6348" w:rsidRDefault="00070CCA" w:rsidP="00CA021A">
      <w:pPr>
        <w:pStyle w:val="a4"/>
        <w:tabs>
          <w:tab w:val="left" w:pos="900"/>
        </w:tabs>
        <w:ind w:left="0"/>
        <w:jc w:val="right"/>
      </w:pPr>
      <w:r>
        <w:t>т</w:t>
      </w:r>
      <w:r w:rsidR="006463A3">
        <w:t>аблица №</w:t>
      </w:r>
      <w:r w:rsidR="003A5F65">
        <w:t xml:space="preserve"> </w:t>
      </w:r>
      <w:r w:rsidR="006463A3">
        <w:t>3 (</w:t>
      </w:r>
      <w:r w:rsidR="006B7290">
        <w:t>тыс. рублей</w:t>
      </w:r>
      <w:r w:rsidR="006463A3">
        <w:t>)</w:t>
      </w:r>
    </w:p>
    <w:tbl>
      <w:tblPr>
        <w:tblStyle w:val="a3"/>
        <w:tblW w:w="0" w:type="auto"/>
        <w:tblLook w:val="04A0"/>
      </w:tblPr>
      <w:tblGrid>
        <w:gridCol w:w="534"/>
        <w:gridCol w:w="3543"/>
        <w:gridCol w:w="1843"/>
        <w:gridCol w:w="2126"/>
        <w:gridCol w:w="2363"/>
      </w:tblGrid>
      <w:tr w:rsidR="00A80750" w:rsidTr="00CA021A">
        <w:tc>
          <w:tcPr>
            <w:tcW w:w="534" w:type="dxa"/>
            <w:vAlign w:val="center"/>
          </w:tcPr>
          <w:p w:rsidR="00A80750" w:rsidRPr="002B52A3" w:rsidRDefault="00A80750" w:rsidP="00A807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2B52A3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A80750" w:rsidRPr="002B52A3" w:rsidRDefault="00A80750" w:rsidP="00A807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2B52A3">
              <w:rPr>
                <w:b/>
              </w:rPr>
              <w:t>Решение Думы о бюджете</w:t>
            </w:r>
          </w:p>
        </w:tc>
        <w:tc>
          <w:tcPr>
            <w:tcW w:w="1843" w:type="dxa"/>
            <w:vAlign w:val="center"/>
          </w:tcPr>
          <w:p w:rsidR="00A80750" w:rsidRPr="002B52A3" w:rsidRDefault="00A80750" w:rsidP="00A807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2B52A3">
              <w:rPr>
                <w:b/>
              </w:rPr>
              <w:t>Доходы</w:t>
            </w:r>
          </w:p>
        </w:tc>
        <w:tc>
          <w:tcPr>
            <w:tcW w:w="2126" w:type="dxa"/>
            <w:vAlign w:val="center"/>
          </w:tcPr>
          <w:p w:rsidR="00A80750" w:rsidRPr="002B52A3" w:rsidRDefault="00A80750" w:rsidP="00A807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2B52A3">
              <w:rPr>
                <w:b/>
              </w:rPr>
              <w:t>Расходы</w:t>
            </w:r>
          </w:p>
        </w:tc>
        <w:tc>
          <w:tcPr>
            <w:tcW w:w="2363" w:type="dxa"/>
            <w:vAlign w:val="center"/>
          </w:tcPr>
          <w:p w:rsidR="00A80750" w:rsidRPr="002B52A3" w:rsidRDefault="00A80750" w:rsidP="00A807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</w:rPr>
            </w:pPr>
            <w:r w:rsidRPr="002B52A3">
              <w:rPr>
                <w:b/>
              </w:rPr>
              <w:t>Доходы-Расходы</w:t>
            </w:r>
          </w:p>
        </w:tc>
      </w:tr>
      <w:tr w:rsidR="00A80750" w:rsidTr="00D01445">
        <w:trPr>
          <w:trHeight w:val="265"/>
        </w:trPr>
        <w:tc>
          <w:tcPr>
            <w:tcW w:w="534" w:type="dxa"/>
            <w:shd w:val="clear" w:color="auto" w:fill="D9D9D9" w:themeFill="background1" w:themeFillShade="D9"/>
          </w:tcPr>
          <w:p w:rsidR="00A80750" w:rsidRDefault="00A80750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A80750" w:rsidRDefault="006B7290" w:rsidP="00070CCA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 xml:space="preserve">от </w:t>
            </w:r>
            <w:r w:rsidR="00070CCA">
              <w:t>24.12.2013 №</w:t>
            </w:r>
            <w:r w:rsidR="00FA5B21">
              <w:t xml:space="preserve"> </w:t>
            </w:r>
            <w:r w:rsidR="00070CCA">
              <w:t>424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80750" w:rsidRDefault="00912036" w:rsidP="007E4F98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1 140 247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80750" w:rsidRDefault="00912036" w:rsidP="007E4F98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1 177 016</w:t>
            </w:r>
          </w:p>
        </w:tc>
        <w:tc>
          <w:tcPr>
            <w:tcW w:w="2363" w:type="dxa"/>
            <w:shd w:val="clear" w:color="auto" w:fill="D9D9D9" w:themeFill="background1" w:themeFillShade="D9"/>
            <w:vAlign w:val="center"/>
          </w:tcPr>
          <w:p w:rsidR="00A80750" w:rsidRDefault="00912036" w:rsidP="007E4F98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36</w:t>
            </w:r>
            <w:r w:rsidR="00BC49B1">
              <w:t xml:space="preserve"> 769</w:t>
            </w:r>
          </w:p>
        </w:tc>
      </w:tr>
      <w:tr w:rsidR="00A80750" w:rsidTr="006524FA">
        <w:tc>
          <w:tcPr>
            <w:tcW w:w="534" w:type="dxa"/>
          </w:tcPr>
          <w:p w:rsidR="00A80750" w:rsidRDefault="006F6402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1</w:t>
            </w:r>
          </w:p>
        </w:tc>
        <w:tc>
          <w:tcPr>
            <w:tcW w:w="3543" w:type="dxa"/>
          </w:tcPr>
          <w:p w:rsidR="00A80750" w:rsidRDefault="006F6402" w:rsidP="00466725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 xml:space="preserve">от </w:t>
            </w:r>
            <w:r w:rsidR="00466725">
              <w:t>29.05.2014 № 473</w:t>
            </w:r>
          </w:p>
        </w:tc>
        <w:tc>
          <w:tcPr>
            <w:tcW w:w="1843" w:type="dxa"/>
            <w:vAlign w:val="center"/>
          </w:tcPr>
          <w:p w:rsidR="00A80750" w:rsidRDefault="00264317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1 209 798</w:t>
            </w:r>
          </w:p>
        </w:tc>
        <w:tc>
          <w:tcPr>
            <w:tcW w:w="2126" w:type="dxa"/>
            <w:vAlign w:val="center"/>
          </w:tcPr>
          <w:p w:rsidR="00A80750" w:rsidRDefault="00264317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1 228 367</w:t>
            </w:r>
          </w:p>
        </w:tc>
        <w:tc>
          <w:tcPr>
            <w:tcW w:w="2363" w:type="dxa"/>
            <w:vAlign w:val="center"/>
          </w:tcPr>
          <w:p w:rsidR="00A80750" w:rsidRDefault="00FD501D" w:rsidP="006524FA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18 569</w:t>
            </w:r>
          </w:p>
        </w:tc>
      </w:tr>
      <w:tr w:rsidR="00A80750" w:rsidTr="006524FA">
        <w:tc>
          <w:tcPr>
            <w:tcW w:w="534" w:type="dxa"/>
          </w:tcPr>
          <w:p w:rsidR="00A80750" w:rsidRDefault="00A80750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</w:tcPr>
          <w:p w:rsidR="00A80750" w:rsidRPr="00B83B42" w:rsidRDefault="006F6402" w:rsidP="00922D06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i/>
              </w:rPr>
            </w:pPr>
            <w:r w:rsidRPr="00B83B42">
              <w:rPr>
                <w:b/>
                <w:i/>
              </w:rPr>
              <w:t>отклонение от пред</w:t>
            </w:r>
            <w:r w:rsidR="005E7339" w:rsidRPr="00B83B42">
              <w:rPr>
                <w:b/>
                <w:i/>
              </w:rPr>
              <w:t>ы</w:t>
            </w:r>
            <w:r w:rsidRPr="00B83B42">
              <w:rPr>
                <w:b/>
                <w:i/>
              </w:rPr>
              <w:t>дущего</w:t>
            </w:r>
          </w:p>
        </w:tc>
        <w:tc>
          <w:tcPr>
            <w:tcW w:w="1843" w:type="dxa"/>
            <w:vAlign w:val="center"/>
          </w:tcPr>
          <w:p w:rsidR="00A80750" w:rsidRPr="00B83B42" w:rsidRDefault="009218F1" w:rsidP="00CA5722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69 551</w:t>
            </w:r>
          </w:p>
        </w:tc>
        <w:tc>
          <w:tcPr>
            <w:tcW w:w="2126" w:type="dxa"/>
            <w:vAlign w:val="center"/>
          </w:tcPr>
          <w:p w:rsidR="00A80750" w:rsidRPr="00B83B42" w:rsidRDefault="00B97014" w:rsidP="00CA5722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51 351</w:t>
            </w:r>
          </w:p>
        </w:tc>
        <w:tc>
          <w:tcPr>
            <w:tcW w:w="2363" w:type="dxa"/>
            <w:vAlign w:val="center"/>
          </w:tcPr>
          <w:p w:rsidR="00A80750" w:rsidRPr="00B83B42" w:rsidRDefault="002043E4" w:rsidP="00B97014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 w:rsidRPr="00B83B42">
              <w:rPr>
                <w:b/>
                <w:i/>
              </w:rPr>
              <w:t xml:space="preserve">- </w:t>
            </w:r>
            <w:r w:rsidR="00B97014">
              <w:rPr>
                <w:b/>
                <w:i/>
              </w:rPr>
              <w:t>18 200</w:t>
            </w:r>
          </w:p>
        </w:tc>
      </w:tr>
      <w:tr w:rsidR="00A80750" w:rsidTr="006524FA">
        <w:tc>
          <w:tcPr>
            <w:tcW w:w="534" w:type="dxa"/>
          </w:tcPr>
          <w:p w:rsidR="00A80750" w:rsidRDefault="005E7339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2</w:t>
            </w:r>
          </w:p>
        </w:tc>
        <w:tc>
          <w:tcPr>
            <w:tcW w:w="3543" w:type="dxa"/>
          </w:tcPr>
          <w:p w:rsidR="00A80750" w:rsidRDefault="00205AA3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от 26.06.2014 № 482</w:t>
            </w:r>
          </w:p>
        </w:tc>
        <w:tc>
          <w:tcPr>
            <w:tcW w:w="1843" w:type="dxa"/>
            <w:vAlign w:val="center"/>
          </w:tcPr>
          <w:p w:rsidR="00A80750" w:rsidRDefault="00E80B6B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1 213 080</w:t>
            </w:r>
          </w:p>
        </w:tc>
        <w:tc>
          <w:tcPr>
            <w:tcW w:w="2126" w:type="dxa"/>
            <w:vAlign w:val="center"/>
          </w:tcPr>
          <w:p w:rsidR="00A80750" w:rsidRDefault="00E80B6B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1 250 455</w:t>
            </w:r>
          </w:p>
        </w:tc>
        <w:tc>
          <w:tcPr>
            <w:tcW w:w="2363" w:type="dxa"/>
            <w:vAlign w:val="center"/>
          </w:tcPr>
          <w:p w:rsidR="00A80750" w:rsidRDefault="0009233C" w:rsidP="006524FA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37 375</w:t>
            </w:r>
          </w:p>
        </w:tc>
      </w:tr>
      <w:tr w:rsidR="004E5A9C" w:rsidTr="006524FA">
        <w:tc>
          <w:tcPr>
            <w:tcW w:w="534" w:type="dxa"/>
          </w:tcPr>
          <w:p w:rsidR="004E5A9C" w:rsidRDefault="004E5A9C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</w:tcPr>
          <w:p w:rsidR="004E5A9C" w:rsidRPr="00B83B42" w:rsidRDefault="004E5A9C" w:rsidP="00B27376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i/>
              </w:rPr>
            </w:pPr>
            <w:r w:rsidRPr="00B83B42">
              <w:rPr>
                <w:b/>
                <w:i/>
              </w:rPr>
              <w:t>отклонение от предыдущего</w:t>
            </w:r>
          </w:p>
        </w:tc>
        <w:tc>
          <w:tcPr>
            <w:tcW w:w="1843" w:type="dxa"/>
            <w:vAlign w:val="center"/>
          </w:tcPr>
          <w:p w:rsidR="004E5A9C" w:rsidRPr="00B83B42" w:rsidRDefault="00DE6A22" w:rsidP="00CA5722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33 </w:t>
            </w:r>
            <w:r w:rsidR="006A0F98">
              <w:rPr>
                <w:b/>
                <w:i/>
              </w:rPr>
              <w:t>282</w:t>
            </w:r>
          </w:p>
        </w:tc>
        <w:tc>
          <w:tcPr>
            <w:tcW w:w="2126" w:type="dxa"/>
            <w:vAlign w:val="center"/>
          </w:tcPr>
          <w:p w:rsidR="004E5A9C" w:rsidRPr="00B83B42" w:rsidRDefault="006A0F98" w:rsidP="00CA5722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22 088</w:t>
            </w:r>
          </w:p>
        </w:tc>
        <w:tc>
          <w:tcPr>
            <w:tcW w:w="2363" w:type="dxa"/>
            <w:vAlign w:val="center"/>
          </w:tcPr>
          <w:p w:rsidR="004E5A9C" w:rsidRPr="00B83B42" w:rsidRDefault="0009233C" w:rsidP="006524FA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19 175</w:t>
            </w:r>
          </w:p>
        </w:tc>
      </w:tr>
      <w:tr w:rsidR="004E5A9C" w:rsidTr="00CC6BC0">
        <w:tc>
          <w:tcPr>
            <w:tcW w:w="534" w:type="dxa"/>
          </w:tcPr>
          <w:p w:rsidR="004E5A9C" w:rsidRDefault="004E5A9C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3</w:t>
            </w:r>
          </w:p>
        </w:tc>
        <w:tc>
          <w:tcPr>
            <w:tcW w:w="3543" w:type="dxa"/>
          </w:tcPr>
          <w:p w:rsidR="004E5A9C" w:rsidRDefault="00322A48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от 26.08.2014 № 488</w:t>
            </w:r>
          </w:p>
        </w:tc>
        <w:tc>
          <w:tcPr>
            <w:tcW w:w="1843" w:type="dxa"/>
            <w:vAlign w:val="center"/>
          </w:tcPr>
          <w:p w:rsidR="004E5A9C" w:rsidRDefault="00AA348E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1 218 640</w:t>
            </w:r>
          </w:p>
        </w:tc>
        <w:tc>
          <w:tcPr>
            <w:tcW w:w="2126" w:type="dxa"/>
            <w:vAlign w:val="center"/>
          </w:tcPr>
          <w:p w:rsidR="004E5A9C" w:rsidRDefault="00AA348E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1 267 955</w:t>
            </w:r>
          </w:p>
        </w:tc>
        <w:tc>
          <w:tcPr>
            <w:tcW w:w="2363" w:type="dxa"/>
            <w:vAlign w:val="center"/>
          </w:tcPr>
          <w:p w:rsidR="004E5A9C" w:rsidRDefault="00EA2E6E" w:rsidP="006524FA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49 315</w:t>
            </w:r>
          </w:p>
        </w:tc>
      </w:tr>
      <w:tr w:rsidR="004E5A9C" w:rsidTr="00CC6BC0">
        <w:tc>
          <w:tcPr>
            <w:tcW w:w="534" w:type="dxa"/>
          </w:tcPr>
          <w:p w:rsidR="004E5A9C" w:rsidRDefault="004E5A9C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</w:tcPr>
          <w:p w:rsidR="004E5A9C" w:rsidRPr="00B83B42" w:rsidRDefault="00C66C40" w:rsidP="00922D06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</w:rPr>
            </w:pPr>
            <w:r w:rsidRPr="00B83B42">
              <w:rPr>
                <w:b/>
                <w:i/>
              </w:rPr>
              <w:t>отклонение от предыдущего</w:t>
            </w:r>
          </w:p>
        </w:tc>
        <w:tc>
          <w:tcPr>
            <w:tcW w:w="1843" w:type="dxa"/>
            <w:vAlign w:val="center"/>
          </w:tcPr>
          <w:p w:rsidR="004E5A9C" w:rsidRPr="00B83B42" w:rsidRDefault="00EA2E6E" w:rsidP="00CA5722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5 560</w:t>
            </w:r>
          </w:p>
        </w:tc>
        <w:tc>
          <w:tcPr>
            <w:tcW w:w="2126" w:type="dxa"/>
            <w:vAlign w:val="center"/>
          </w:tcPr>
          <w:p w:rsidR="00FB739F" w:rsidRPr="00B83B42" w:rsidRDefault="00B67AEE" w:rsidP="00FB739F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17 500</w:t>
            </w:r>
          </w:p>
        </w:tc>
        <w:tc>
          <w:tcPr>
            <w:tcW w:w="2363" w:type="dxa"/>
            <w:vAlign w:val="center"/>
          </w:tcPr>
          <w:p w:rsidR="004E5A9C" w:rsidRPr="00B83B42" w:rsidRDefault="00B67AEE" w:rsidP="006524FA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11 940</w:t>
            </w:r>
          </w:p>
        </w:tc>
      </w:tr>
      <w:tr w:rsidR="004E5A9C" w:rsidTr="006524FA">
        <w:tc>
          <w:tcPr>
            <w:tcW w:w="534" w:type="dxa"/>
          </w:tcPr>
          <w:p w:rsidR="004E5A9C" w:rsidRDefault="00C66C40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4</w:t>
            </w:r>
          </w:p>
        </w:tc>
        <w:tc>
          <w:tcPr>
            <w:tcW w:w="3543" w:type="dxa"/>
          </w:tcPr>
          <w:p w:rsidR="004E5A9C" w:rsidRDefault="009F2E4C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30.10.2014 № 500</w:t>
            </w:r>
          </w:p>
        </w:tc>
        <w:tc>
          <w:tcPr>
            <w:tcW w:w="1843" w:type="dxa"/>
            <w:vAlign w:val="center"/>
          </w:tcPr>
          <w:p w:rsidR="004E5A9C" w:rsidRDefault="005968B6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1 302 652</w:t>
            </w:r>
          </w:p>
        </w:tc>
        <w:tc>
          <w:tcPr>
            <w:tcW w:w="2126" w:type="dxa"/>
            <w:vAlign w:val="center"/>
          </w:tcPr>
          <w:p w:rsidR="004E5A9C" w:rsidRDefault="005968B6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1 351 967</w:t>
            </w:r>
          </w:p>
        </w:tc>
        <w:tc>
          <w:tcPr>
            <w:tcW w:w="2363" w:type="dxa"/>
            <w:vAlign w:val="center"/>
          </w:tcPr>
          <w:p w:rsidR="004E5A9C" w:rsidRDefault="005968B6" w:rsidP="006524FA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49 315</w:t>
            </w:r>
          </w:p>
        </w:tc>
      </w:tr>
      <w:tr w:rsidR="005867AF" w:rsidTr="006826FB">
        <w:tc>
          <w:tcPr>
            <w:tcW w:w="534" w:type="dxa"/>
          </w:tcPr>
          <w:p w:rsidR="005867AF" w:rsidRDefault="005867AF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</w:tcPr>
          <w:p w:rsidR="005867AF" w:rsidRPr="00B83B42" w:rsidRDefault="005867AF" w:rsidP="00922D06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</w:rPr>
            </w:pPr>
            <w:r w:rsidRPr="00B83B42">
              <w:rPr>
                <w:b/>
                <w:i/>
              </w:rPr>
              <w:t>отклонение от предыдущего</w:t>
            </w:r>
          </w:p>
        </w:tc>
        <w:tc>
          <w:tcPr>
            <w:tcW w:w="1843" w:type="dxa"/>
            <w:vAlign w:val="center"/>
          </w:tcPr>
          <w:p w:rsidR="005867AF" w:rsidRPr="00B83B42" w:rsidRDefault="00CC6BC0" w:rsidP="006826FB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84 012</w:t>
            </w:r>
          </w:p>
        </w:tc>
        <w:tc>
          <w:tcPr>
            <w:tcW w:w="2126" w:type="dxa"/>
            <w:vAlign w:val="center"/>
          </w:tcPr>
          <w:p w:rsidR="005867AF" w:rsidRPr="00B83B42" w:rsidRDefault="00CC6BC0" w:rsidP="006826FB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84 012</w:t>
            </w:r>
          </w:p>
        </w:tc>
        <w:tc>
          <w:tcPr>
            <w:tcW w:w="2363" w:type="dxa"/>
            <w:vAlign w:val="center"/>
          </w:tcPr>
          <w:p w:rsidR="005867AF" w:rsidRPr="00B83B42" w:rsidRDefault="006826FB" w:rsidP="006826FB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 w:rsidRPr="00B83B42">
              <w:rPr>
                <w:b/>
                <w:i/>
              </w:rPr>
              <w:t>0</w:t>
            </w:r>
          </w:p>
        </w:tc>
      </w:tr>
      <w:tr w:rsidR="005867AF" w:rsidTr="00CA5722">
        <w:tc>
          <w:tcPr>
            <w:tcW w:w="534" w:type="dxa"/>
          </w:tcPr>
          <w:p w:rsidR="005867AF" w:rsidRDefault="005867AF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5</w:t>
            </w:r>
          </w:p>
        </w:tc>
        <w:tc>
          <w:tcPr>
            <w:tcW w:w="3543" w:type="dxa"/>
          </w:tcPr>
          <w:p w:rsidR="005867AF" w:rsidRPr="00576618" w:rsidRDefault="003C3166" w:rsidP="00922D06">
            <w:pPr>
              <w:pStyle w:val="a4"/>
              <w:tabs>
                <w:tab w:val="left" w:pos="900"/>
              </w:tabs>
              <w:ind w:left="0"/>
              <w:jc w:val="both"/>
            </w:pPr>
            <w:r>
              <w:t>25.12.2014 № 517</w:t>
            </w:r>
          </w:p>
        </w:tc>
        <w:tc>
          <w:tcPr>
            <w:tcW w:w="1843" w:type="dxa"/>
            <w:vAlign w:val="center"/>
          </w:tcPr>
          <w:p w:rsidR="005867AF" w:rsidRDefault="00510549" w:rsidP="00CA5722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1 362 158</w:t>
            </w:r>
          </w:p>
        </w:tc>
        <w:tc>
          <w:tcPr>
            <w:tcW w:w="2126" w:type="dxa"/>
            <w:vAlign w:val="center"/>
          </w:tcPr>
          <w:p w:rsidR="005867AF" w:rsidRDefault="00510549" w:rsidP="00510549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1 392 480</w:t>
            </w:r>
          </w:p>
        </w:tc>
        <w:tc>
          <w:tcPr>
            <w:tcW w:w="2363" w:type="dxa"/>
            <w:vAlign w:val="center"/>
          </w:tcPr>
          <w:p w:rsidR="005867AF" w:rsidRDefault="006A6162" w:rsidP="007E418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30 322</w:t>
            </w:r>
          </w:p>
        </w:tc>
      </w:tr>
      <w:tr w:rsidR="00576618" w:rsidTr="00D01445">
        <w:tc>
          <w:tcPr>
            <w:tcW w:w="534" w:type="dxa"/>
          </w:tcPr>
          <w:p w:rsidR="00576618" w:rsidRDefault="00576618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</w:tcPr>
          <w:p w:rsidR="00576618" w:rsidRPr="00B83B42" w:rsidRDefault="00576618" w:rsidP="00922D06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</w:rPr>
            </w:pPr>
            <w:r w:rsidRPr="00B83B42">
              <w:rPr>
                <w:b/>
                <w:i/>
              </w:rPr>
              <w:t>отклонение от предыдущего</w:t>
            </w:r>
          </w:p>
        </w:tc>
        <w:tc>
          <w:tcPr>
            <w:tcW w:w="1843" w:type="dxa"/>
            <w:vAlign w:val="center"/>
          </w:tcPr>
          <w:p w:rsidR="00576618" w:rsidRPr="00B83B42" w:rsidRDefault="00D10371" w:rsidP="00D01445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59 506</w:t>
            </w:r>
          </w:p>
        </w:tc>
        <w:tc>
          <w:tcPr>
            <w:tcW w:w="2126" w:type="dxa"/>
            <w:vAlign w:val="center"/>
          </w:tcPr>
          <w:p w:rsidR="00576618" w:rsidRPr="00B83B42" w:rsidRDefault="00270146" w:rsidP="00D01445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40 513</w:t>
            </w:r>
          </w:p>
        </w:tc>
        <w:tc>
          <w:tcPr>
            <w:tcW w:w="2363" w:type="dxa"/>
            <w:vAlign w:val="center"/>
          </w:tcPr>
          <w:p w:rsidR="00576618" w:rsidRPr="00B83B42" w:rsidRDefault="00D01445" w:rsidP="00D10371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 w:rsidRPr="00B83B42">
              <w:rPr>
                <w:b/>
                <w:i/>
              </w:rPr>
              <w:t xml:space="preserve">- </w:t>
            </w:r>
            <w:r w:rsidR="00D10371">
              <w:rPr>
                <w:b/>
                <w:i/>
              </w:rPr>
              <w:t>18 993</w:t>
            </w:r>
          </w:p>
        </w:tc>
      </w:tr>
      <w:tr w:rsidR="00576618" w:rsidTr="00B83B42">
        <w:tc>
          <w:tcPr>
            <w:tcW w:w="534" w:type="dxa"/>
            <w:shd w:val="clear" w:color="auto" w:fill="BFBFBF" w:themeFill="background1" w:themeFillShade="BF"/>
          </w:tcPr>
          <w:p w:rsidR="00576618" w:rsidRDefault="00576618" w:rsidP="00922D06">
            <w:pPr>
              <w:pStyle w:val="a4"/>
              <w:tabs>
                <w:tab w:val="left" w:pos="900"/>
              </w:tabs>
              <w:ind w:left="0"/>
              <w:jc w:val="both"/>
            </w:pPr>
          </w:p>
        </w:tc>
        <w:tc>
          <w:tcPr>
            <w:tcW w:w="3543" w:type="dxa"/>
            <w:shd w:val="clear" w:color="auto" w:fill="BFBFBF" w:themeFill="background1" w:themeFillShade="BF"/>
            <w:vAlign w:val="bottom"/>
          </w:tcPr>
          <w:p w:rsidR="00576618" w:rsidRPr="00B83B42" w:rsidRDefault="001228CE" w:rsidP="001228CE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 w:rsidRPr="00B83B42">
              <w:rPr>
                <w:b/>
                <w:i/>
              </w:rPr>
              <w:t>отклонение последнего от первоначального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76618" w:rsidRPr="00B83B42" w:rsidRDefault="00270146" w:rsidP="00DA52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221 </w:t>
            </w:r>
            <w:r w:rsidR="00057DB4">
              <w:rPr>
                <w:b/>
                <w:i/>
              </w:rPr>
              <w:t>911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76618" w:rsidRPr="00B83B42" w:rsidRDefault="00057DB4" w:rsidP="00DA52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215 464</w:t>
            </w: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576618" w:rsidRPr="00B83B42" w:rsidRDefault="00C92472" w:rsidP="00DA5250">
            <w:pPr>
              <w:pStyle w:val="a4"/>
              <w:tabs>
                <w:tab w:val="left" w:pos="900"/>
              </w:tabs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6 447</w:t>
            </w:r>
          </w:p>
        </w:tc>
      </w:tr>
    </w:tbl>
    <w:p w:rsidR="005E6348" w:rsidRDefault="005E6348" w:rsidP="00922D06">
      <w:pPr>
        <w:pStyle w:val="a4"/>
        <w:tabs>
          <w:tab w:val="left" w:pos="900"/>
        </w:tabs>
        <w:ind w:left="0"/>
        <w:jc w:val="both"/>
      </w:pPr>
    </w:p>
    <w:p w:rsidR="003D72A6" w:rsidRDefault="00E129BC" w:rsidP="003D72A6">
      <w:pPr>
        <w:pStyle w:val="a4"/>
        <w:tabs>
          <w:tab w:val="left" w:pos="900"/>
        </w:tabs>
        <w:ind w:left="0"/>
        <w:jc w:val="both"/>
      </w:pPr>
      <w:r>
        <w:tab/>
      </w:r>
      <w:r w:rsidR="003D72A6">
        <w:t>Показатели Отчёта об исполнении бюджета, как по доходам, так и по расходам и источникам финансирования дефицита</w:t>
      </w:r>
      <w:r w:rsidR="000204FA">
        <w:t xml:space="preserve"> бюджета</w:t>
      </w:r>
      <w:r w:rsidR="003D72A6">
        <w:t>, подлежащие утверждению, соответствуют итоговым суммам фактических поступлений доходов в бюджет МО «Нижнеилимский район» и выбытий из бюджета в 201</w:t>
      </w:r>
      <w:r w:rsidR="000C4686">
        <w:t>4</w:t>
      </w:r>
      <w:r w:rsidR="003D72A6">
        <w:t xml:space="preserve"> году с учётом уведомлений, что подтверждается отчетом о кассовых поступлениях и выбытиях.</w:t>
      </w:r>
    </w:p>
    <w:p w:rsidR="008D25E3" w:rsidRDefault="003D72A6" w:rsidP="00CB651A">
      <w:pPr>
        <w:pStyle w:val="a4"/>
        <w:tabs>
          <w:tab w:val="left" w:pos="900"/>
        </w:tabs>
        <w:ind w:left="0"/>
        <w:jc w:val="center"/>
      </w:pPr>
      <w:r>
        <w:t>Исполнение бюджета Нижнеилимского му</w:t>
      </w:r>
      <w:r w:rsidR="000C4686">
        <w:t>ниципального образования за 2014</w:t>
      </w:r>
      <w:r w:rsidR="00CB651A">
        <w:t xml:space="preserve"> год характеризуется </w:t>
      </w:r>
    </w:p>
    <w:p w:rsidR="003D72A6" w:rsidRDefault="003D72A6" w:rsidP="008D25E3">
      <w:pPr>
        <w:pStyle w:val="a4"/>
        <w:tabs>
          <w:tab w:val="left" w:pos="900"/>
        </w:tabs>
        <w:ind w:left="0"/>
      </w:pPr>
      <w:r>
        <w:t>следующими показателями:</w:t>
      </w:r>
    </w:p>
    <w:p w:rsidR="003D72A6" w:rsidRDefault="003D72A6" w:rsidP="003D72A6">
      <w:pPr>
        <w:pStyle w:val="a4"/>
        <w:tabs>
          <w:tab w:val="left" w:pos="900"/>
        </w:tabs>
        <w:ind w:left="0"/>
        <w:jc w:val="both"/>
      </w:pPr>
    </w:p>
    <w:p w:rsidR="003D72A6" w:rsidRDefault="003D72A6" w:rsidP="004F19EB">
      <w:pPr>
        <w:pStyle w:val="a4"/>
        <w:tabs>
          <w:tab w:val="left" w:pos="900"/>
        </w:tabs>
        <w:ind w:left="0"/>
        <w:jc w:val="right"/>
      </w:pPr>
      <w:r>
        <w:t xml:space="preserve">                                                                                  </w:t>
      </w:r>
      <w:r w:rsidR="003A5F65">
        <w:t xml:space="preserve">                              </w:t>
      </w:r>
      <w:r w:rsidR="004F19EB">
        <w:t xml:space="preserve">       </w:t>
      </w:r>
      <w:r w:rsidR="003A5F65">
        <w:t xml:space="preserve"> т</w:t>
      </w:r>
      <w:r>
        <w:t xml:space="preserve">аблица № 4 (тыс. рублей)  </w:t>
      </w:r>
    </w:p>
    <w:tbl>
      <w:tblPr>
        <w:tblStyle w:val="a3"/>
        <w:tblW w:w="0" w:type="auto"/>
        <w:tblLook w:val="04A0"/>
      </w:tblPr>
      <w:tblGrid>
        <w:gridCol w:w="2392"/>
        <w:gridCol w:w="2961"/>
        <w:gridCol w:w="2126"/>
        <w:gridCol w:w="2835"/>
      </w:tblGrid>
      <w:tr w:rsidR="003D72A6" w:rsidTr="000C4686"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Наименование показателя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Уточнённый план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Исполнение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Процент исполнения</w:t>
            </w:r>
          </w:p>
        </w:tc>
      </w:tr>
      <w:tr w:rsidR="003D72A6" w:rsidTr="000C4686">
        <w:tc>
          <w:tcPr>
            <w:tcW w:w="2392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Доходы</w:t>
            </w:r>
          </w:p>
        </w:tc>
        <w:tc>
          <w:tcPr>
            <w:tcW w:w="2961" w:type="dxa"/>
            <w:vAlign w:val="center"/>
          </w:tcPr>
          <w:p w:rsidR="003D72A6" w:rsidRDefault="000C468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1 362 707</w:t>
            </w:r>
          </w:p>
        </w:tc>
        <w:tc>
          <w:tcPr>
            <w:tcW w:w="2126" w:type="dxa"/>
            <w:vAlign w:val="center"/>
          </w:tcPr>
          <w:p w:rsidR="003D72A6" w:rsidRDefault="001D10F8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1 328 945</w:t>
            </w:r>
          </w:p>
        </w:tc>
        <w:tc>
          <w:tcPr>
            <w:tcW w:w="2835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98,</w:t>
            </w:r>
            <w:r w:rsidR="00A8707E">
              <w:t>0</w:t>
            </w:r>
          </w:p>
        </w:tc>
      </w:tr>
      <w:tr w:rsidR="003D72A6" w:rsidTr="000C4686">
        <w:tc>
          <w:tcPr>
            <w:tcW w:w="2392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Расходы</w:t>
            </w:r>
          </w:p>
        </w:tc>
        <w:tc>
          <w:tcPr>
            <w:tcW w:w="2961" w:type="dxa"/>
            <w:vAlign w:val="center"/>
          </w:tcPr>
          <w:p w:rsidR="003D72A6" w:rsidRDefault="001D10F8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1 393 029</w:t>
            </w:r>
          </w:p>
        </w:tc>
        <w:tc>
          <w:tcPr>
            <w:tcW w:w="2126" w:type="dxa"/>
            <w:vAlign w:val="center"/>
          </w:tcPr>
          <w:p w:rsidR="003D72A6" w:rsidRDefault="004C6FF5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1 354 460</w:t>
            </w:r>
          </w:p>
        </w:tc>
        <w:tc>
          <w:tcPr>
            <w:tcW w:w="2835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9</w:t>
            </w:r>
            <w:r w:rsidR="00A8707E">
              <w:t>7,0</w:t>
            </w:r>
          </w:p>
        </w:tc>
      </w:tr>
      <w:tr w:rsidR="003D72A6" w:rsidTr="000C4686">
        <w:tc>
          <w:tcPr>
            <w:tcW w:w="2392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Дефицит</w:t>
            </w:r>
          </w:p>
        </w:tc>
        <w:tc>
          <w:tcPr>
            <w:tcW w:w="2961" w:type="dxa"/>
            <w:vAlign w:val="center"/>
          </w:tcPr>
          <w:p w:rsidR="003D72A6" w:rsidRDefault="004C6FF5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-30 332</w:t>
            </w:r>
          </w:p>
        </w:tc>
        <w:tc>
          <w:tcPr>
            <w:tcW w:w="2126" w:type="dxa"/>
            <w:vAlign w:val="center"/>
          </w:tcPr>
          <w:p w:rsidR="003D72A6" w:rsidRDefault="004C6FF5" w:rsidP="000C4686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- 25 515</w:t>
            </w:r>
          </w:p>
        </w:tc>
        <w:tc>
          <w:tcPr>
            <w:tcW w:w="2835" w:type="dxa"/>
            <w:vAlign w:val="center"/>
          </w:tcPr>
          <w:p w:rsidR="003D72A6" w:rsidRDefault="003D72A6" w:rsidP="000C4686">
            <w:pPr>
              <w:pStyle w:val="a4"/>
              <w:tabs>
                <w:tab w:val="left" w:pos="900"/>
              </w:tabs>
              <w:ind w:left="0"/>
              <w:jc w:val="center"/>
            </w:pPr>
          </w:p>
        </w:tc>
      </w:tr>
    </w:tbl>
    <w:p w:rsidR="003D72A6" w:rsidRDefault="003D72A6" w:rsidP="003D72A6">
      <w:pPr>
        <w:pStyle w:val="a4"/>
        <w:tabs>
          <w:tab w:val="left" w:pos="900"/>
        </w:tabs>
        <w:ind w:left="0"/>
        <w:jc w:val="both"/>
      </w:pPr>
    </w:p>
    <w:p w:rsidR="00EC731C" w:rsidRDefault="00182FFE" w:rsidP="00EC731C">
      <w:pPr>
        <w:pStyle w:val="a4"/>
        <w:tabs>
          <w:tab w:val="left" w:pos="900"/>
        </w:tabs>
        <w:ind w:left="0"/>
        <w:jc w:val="both"/>
      </w:pPr>
      <w:r>
        <w:tab/>
      </w:r>
      <w:r w:rsidR="00224089">
        <w:t>Как видно из таблицы</w:t>
      </w:r>
      <w:r w:rsidR="00957D87">
        <w:t xml:space="preserve"> № 4</w:t>
      </w:r>
      <w:r w:rsidR="00224089" w:rsidRPr="00274016">
        <w:rPr>
          <w:b/>
          <w:i/>
        </w:rPr>
        <w:t xml:space="preserve">, </w:t>
      </w:r>
      <w:r w:rsidR="00782844" w:rsidRPr="00274016">
        <w:rPr>
          <w:b/>
          <w:i/>
        </w:rPr>
        <w:t xml:space="preserve">уточнённые </w:t>
      </w:r>
      <w:r w:rsidR="00287754" w:rsidRPr="00274016">
        <w:rPr>
          <w:b/>
          <w:i/>
        </w:rPr>
        <w:t>бюджетные ассигнования</w:t>
      </w:r>
      <w:r w:rsidR="00224089">
        <w:t xml:space="preserve">  по доходам </w:t>
      </w:r>
      <w:r>
        <w:t xml:space="preserve">и расходам </w:t>
      </w:r>
      <w:r w:rsidR="000A7E07">
        <w:t xml:space="preserve">на </w:t>
      </w:r>
      <w:r w:rsidR="009D769A">
        <w:t>2014 год</w:t>
      </w:r>
      <w:r w:rsidR="00DE40E2">
        <w:t xml:space="preserve">, </w:t>
      </w:r>
      <w:r w:rsidR="00957D87">
        <w:t xml:space="preserve">увеличены на сумму 549 479,00 рублей </w:t>
      </w:r>
      <w:r w:rsidR="00712D55">
        <w:t>от плановых показателей бюджета района,</w:t>
      </w:r>
      <w:r w:rsidRPr="00182FFE">
        <w:t xml:space="preserve"> </w:t>
      </w:r>
      <w:r w:rsidR="00712D55">
        <w:t>утверждённых</w:t>
      </w:r>
      <w:r>
        <w:t xml:space="preserve"> Решением Думы района от 24 декабря 2013 года № 423</w:t>
      </w:r>
      <w:r w:rsidR="00712D55">
        <w:t>.</w:t>
      </w:r>
      <w:r w:rsidR="00ED54DC">
        <w:t xml:space="preserve"> В соответствии с представленной сводной бюджетной роспис</w:t>
      </w:r>
      <w:r w:rsidR="00A42E73">
        <w:t>ью</w:t>
      </w:r>
      <w:r w:rsidR="00ED54DC">
        <w:t xml:space="preserve">, утвержденной </w:t>
      </w:r>
      <w:r w:rsidR="0032247B">
        <w:t>Приказом Финансового управления Нижнеилимского района от</w:t>
      </w:r>
      <w:r w:rsidR="004F0376">
        <w:t xml:space="preserve"> </w:t>
      </w:r>
      <w:r w:rsidR="0032247B">
        <w:t>31 декабря 2014 года №</w:t>
      </w:r>
      <w:r w:rsidR="004F0376">
        <w:t xml:space="preserve"> </w:t>
      </w:r>
      <w:r w:rsidR="0032247B">
        <w:t>36-од</w:t>
      </w:r>
      <w:r w:rsidR="004F0376">
        <w:t xml:space="preserve"> и пояснительной записки</w:t>
      </w:r>
      <w:r w:rsidR="002070AB">
        <w:t xml:space="preserve"> к отчету об исполнении бюджета МО «Нижнеилимский район»</w:t>
      </w:r>
      <w:r w:rsidR="002A38E2">
        <w:t xml:space="preserve"> </w:t>
      </w:r>
      <w:r w:rsidR="004A5C83">
        <w:t>за 2014 год</w:t>
      </w:r>
      <w:r w:rsidR="00A42E73">
        <w:t>,</w:t>
      </w:r>
      <w:r w:rsidR="004A5C83">
        <w:t xml:space="preserve"> сумма уточнений св</w:t>
      </w:r>
      <w:r w:rsidR="00E73CF9">
        <w:t>я</w:t>
      </w:r>
      <w:r w:rsidR="004A5C83">
        <w:t>зан</w:t>
      </w:r>
      <w:r w:rsidR="00A42E73">
        <w:t>а</w:t>
      </w:r>
      <w:r w:rsidR="004A5C83">
        <w:t xml:space="preserve"> с</w:t>
      </w:r>
      <w:r w:rsidR="00E73CF9">
        <w:t xml:space="preserve"> уведомлениями об уточненных объемах субсидий</w:t>
      </w:r>
      <w:r w:rsidR="0065352F">
        <w:t xml:space="preserve"> местным бюджетам из областного бюджета </w:t>
      </w:r>
      <w:r w:rsidR="00114F02">
        <w:t xml:space="preserve">в целях </w:t>
      </w:r>
      <w:r w:rsidR="00DB2FF1">
        <w:t xml:space="preserve"> </w:t>
      </w:r>
      <w:r w:rsidR="00114F02">
        <w:t>софинансирования на 2014 год</w:t>
      </w:r>
      <w:r w:rsidR="00DB2FF1">
        <w:t xml:space="preserve"> </w:t>
      </w:r>
      <w:r w:rsidR="00CC5498">
        <w:t>в рамках программы «Дошкольное, общее и дополнительное образование»</w:t>
      </w:r>
      <w:r w:rsidR="00DB2FF1">
        <w:t xml:space="preserve"> государственной программы Иркутской области «Развитие образования»</w:t>
      </w:r>
      <w:r w:rsidR="003A5F65">
        <w:t xml:space="preserve"> на 2014-2018 годы.</w:t>
      </w:r>
      <w:r w:rsidR="00EC731C" w:rsidRPr="00EC731C">
        <w:t xml:space="preserve"> </w:t>
      </w:r>
    </w:p>
    <w:p w:rsidR="004C141D" w:rsidRDefault="00EC731C" w:rsidP="004C141D">
      <w:pPr>
        <w:pStyle w:val="a4"/>
        <w:tabs>
          <w:tab w:val="left" w:pos="900"/>
        </w:tabs>
        <w:ind w:left="0"/>
        <w:jc w:val="both"/>
      </w:pPr>
      <w:r>
        <w:tab/>
        <w:t xml:space="preserve"> </w:t>
      </w:r>
      <w:r w:rsidR="004C141D">
        <w:t xml:space="preserve">Фактическое исполнение основных показателей  районного бюджета </w:t>
      </w:r>
      <w:r w:rsidR="00F35A82">
        <w:t>за 2014</w:t>
      </w:r>
      <w:r w:rsidR="004C141D">
        <w:t xml:space="preserve"> год составило:</w:t>
      </w:r>
    </w:p>
    <w:p w:rsidR="00621D7E" w:rsidRDefault="004C141D" w:rsidP="00621D7E">
      <w:pPr>
        <w:jc w:val="both"/>
      </w:pPr>
      <w:r>
        <w:t xml:space="preserve">- по доходам в сумме 1 328 945 тыс. рублей, в том числе безвозмездные перечисления </w:t>
      </w:r>
      <w:r w:rsidR="00F67027">
        <w:t>930 813,2</w:t>
      </w:r>
      <w:r w:rsidR="00A43674">
        <w:t xml:space="preserve"> тыс. рублей</w:t>
      </w:r>
      <w:r w:rsidR="00621D7E">
        <w:t>;</w:t>
      </w:r>
    </w:p>
    <w:p w:rsidR="00621D7E" w:rsidRDefault="00621D7E" w:rsidP="00621D7E">
      <w:pPr>
        <w:jc w:val="both"/>
      </w:pPr>
      <w:r>
        <w:lastRenderedPageBreak/>
        <w:t xml:space="preserve">- по расходам в сумме 1 354 459,8 тыс. рублей. Исполнение бюджета Нижнеилимского муниципального района в 2014 году, как и в предыдущие годы, осуществлялось не равномерно в течение года, как по доходам, так и по расходам. </w:t>
      </w:r>
    </w:p>
    <w:p w:rsidR="0094747E" w:rsidRDefault="00621D7E" w:rsidP="0094747E">
      <w:pPr>
        <w:tabs>
          <w:tab w:val="left" w:pos="0"/>
        </w:tabs>
        <w:jc w:val="both"/>
      </w:pPr>
      <w:r>
        <w:tab/>
      </w:r>
      <w:r w:rsidR="00A130FC">
        <w:t>Вместе с этим</w:t>
      </w:r>
      <w:r w:rsidR="0094747E">
        <w:t xml:space="preserve">, КСП </w:t>
      </w:r>
      <w:r w:rsidR="00A130FC">
        <w:t xml:space="preserve"> </w:t>
      </w:r>
      <w:r w:rsidR="0094747E">
        <w:t>района отмечает, что  исполнение бюджета района по доходам от  плановых показателей в последней уточнённой р</w:t>
      </w:r>
      <w:r w:rsidR="00920F56">
        <w:t>едакции Решения о бюджете (от 25 декабря 2014</w:t>
      </w:r>
      <w:r w:rsidR="0094747E">
        <w:t xml:space="preserve"> № </w:t>
      </w:r>
      <w:r w:rsidR="00920F56">
        <w:t>517)</w:t>
      </w:r>
      <w:r w:rsidR="0094747E">
        <w:t xml:space="preserve"> не был  исполнен  на сумму </w:t>
      </w:r>
      <w:r w:rsidR="00BA1B0F">
        <w:t>33 762</w:t>
      </w:r>
      <w:r w:rsidR="0094747E">
        <w:t xml:space="preserve"> тыс. рублей, тем самым подтверждая отсутствие гарантированных возможностей в самом конце финансового года получение  собственных доходов и межбюджетных трансфертов из бюджетов бюджетной системы  Российской Федерации, а также  поступлений налоговых доходов по дополнительным нормативам отчислений.</w:t>
      </w:r>
    </w:p>
    <w:p w:rsidR="00411E0C" w:rsidRDefault="00411E0C" w:rsidP="00411E0C">
      <w:pPr>
        <w:tabs>
          <w:tab w:val="left" w:pos="7785"/>
        </w:tabs>
        <w:jc w:val="center"/>
      </w:pPr>
      <w:r>
        <w:t>Исполнение бюджета по кварталам</w:t>
      </w:r>
    </w:p>
    <w:p w:rsidR="00411E0C" w:rsidRDefault="00411E0C" w:rsidP="00411E0C">
      <w:pPr>
        <w:tabs>
          <w:tab w:val="left" w:pos="7785"/>
        </w:tabs>
        <w:jc w:val="right"/>
      </w:pPr>
      <w:r>
        <w:t xml:space="preserve">                                                                                                   </w:t>
      </w:r>
      <w:r w:rsidR="00975419">
        <w:t>т</w:t>
      </w:r>
      <w:r>
        <w:t xml:space="preserve">аблица № 5 (тыс. рублей)  </w:t>
      </w:r>
    </w:p>
    <w:tbl>
      <w:tblPr>
        <w:tblStyle w:val="a3"/>
        <w:tblW w:w="0" w:type="auto"/>
        <w:tblInd w:w="108" w:type="dxa"/>
        <w:tblLook w:val="04A0"/>
      </w:tblPr>
      <w:tblGrid>
        <w:gridCol w:w="1806"/>
        <w:gridCol w:w="2163"/>
        <w:gridCol w:w="1665"/>
        <w:gridCol w:w="2163"/>
        <w:gridCol w:w="2409"/>
      </w:tblGrid>
      <w:tr w:rsidR="00411E0C" w:rsidTr="000062A3"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период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Доходы</w:t>
            </w:r>
          </w:p>
        </w:tc>
        <w:tc>
          <w:tcPr>
            <w:tcW w:w="4572" w:type="dxa"/>
            <w:gridSpan w:val="2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Расходы</w:t>
            </w:r>
          </w:p>
        </w:tc>
      </w:tr>
      <w:tr w:rsidR="00411E0C" w:rsidTr="000062A3"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Сумма, тыс. руб.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Уд.  вес, %</w:t>
            </w:r>
          </w:p>
        </w:tc>
        <w:tc>
          <w:tcPr>
            <w:tcW w:w="2163" w:type="dxa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Сумма, тыс. руб.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Уд. вес, %</w:t>
            </w:r>
          </w:p>
        </w:tc>
      </w:tr>
      <w:tr w:rsidR="00411E0C" w:rsidTr="000062A3">
        <w:tc>
          <w:tcPr>
            <w:tcW w:w="1806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1 квартал</w:t>
            </w:r>
          </w:p>
        </w:tc>
        <w:tc>
          <w:tcPr>
            <w:tcW w:w="2163" w:type="dxa"/>
            <w:vAlign w:val="center"/>
          </w:tcPr>
          <w:p w:rsidR="00411E0C" w:rsidRDefault="000355B7" w:rsidP="000062A3">
            <w:pPr>
              <w:tabs>
                <w:tab w:val="left" w:pos="7785"/>
              </w:tabs>
              <w:jc w:val="center"/>
            </w:pPr>
            <w:r>
              <w:t>298</w:t>
            </w:r>
            <w:r w:rsidR="00746766">
              <w:t> 360,4</w:t>
            </w:r>
          </w:p>
        </w:tc>
        <w:tc>
          <w:tcPr>
            <w:tcW w:w="1665" w:type="dxa"/>
            <w:vAlign w:val="center"/>
          </w:tcPr>
          <w:p w:rsidR="00411E0C" w:rsidRDefault="00FF1CD2" w:rsidP="000062A3">
            <w:pPr>
              <w:tabs>
                <w:tab w:val="left" w:pos="7785"/>
              </w:tabs>
              <w:jc w:val="center"/>
            </w:pPr>
            <w:r>
              <w:t>22,4</w:t>
            </w:r>
          </w:p>
        </w:tc>
        <w:tc>
          <w:tcPr>
            <w:tcW w:w="2163" w:type="dxa"/>
            <w:vAlign w:val="center"/>
          </w:tcPr>
          <w:p w:rsidR="00411E0C" w:rsidRDefault="00ED6502" w:rsidP="000062A3">
            <w:pPr>
              <w:tabs>
                <w:tab w:val="left" w:pos="7785"/>
              </w:tabs>
              <w:jc w:val="center"/>
            </w:pPr>
            <w:r>
              <w:t>298 010,9</w:t>
            </w:r>
          </w:p>
        </w:tc>
        <w:tc>
          <w:tcPr>
            <w:tcW w:w="2409" w:type="dxa"/>
            <w:vAlign w:val="center"/>
          </w:tcPr>
          <w:p w:rsidR="00411E0C" w:rsidRDefault="009C376B" w:rsidP="003F10D9">
            <w:pPr>
              <w:tabs>
                <w:tab w:val="left" w:pos="7785"/>
              </w:tabs>
              <w:jc w:val="center"/>
            </w:pPr>
            <w:r>
              <w:t>22,</w:t>
            </w:r>
            <w:r w:rsidR="003F10D9">
              <w:t>1</w:t>
            </w:r>
          </w:p>
        </w:tc>
      </w:tr>
      <w:tr w:rsidR="00411E0C" w:rsidTr="000062A3">
        <w:tc>
          <w:tcPr>
            <w:tcW w:w="1806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2 квартал</w:t>
            </w:r>
          </w:p>
        </w:tc>
        <w:tc>
          <w:tcPr>
            <w:tcW w:w="2163" w:type="dxa"/>
            <w:vAlign w:val="center"/>
          </w:tcPr>
          <w:p w:rsidR="00411E0C" w:rsidRDefault="00746766" w:rsidP="000062A3">
            <w:pPr>
              <w:tabs>
                <w:tab w:val="left" w:pos="7785"/>
              </w:tabs>
              <w:jc w:val="center"/>
            </w:pPr>
            <w:r>
              <w:t>404 038,4</w:t>
            </w:r>
          </w:p>
        </w:tc>
        <w:tc>
          <w:tcPr>
            <w:tcW w:w="1665" w:type="dxa"/>
            <w:vAlign w:val="center"/>
          </w:tcPr>
          <w:p w:rsidR="00411E0C" w:rsidRDefault="00D70AA5" w:rsidP="000062A3">
            <w:pPr>
              <w:tabs>
                <w:tab w:val="left" w:pos="7785"/>
              </w:tabs>
              <w:jc w:val="center"/>
            </w:pPr>
            <w:r>
              <w:t>30,4</w:t>
            </w:r>
          </w:p>
        </w:tc>
        <w:tc>
          <w:tcPr>
            <w:tcW w:w="2163" w:type="dxa"/>
            <w:vAlign w:val="center"/>
          </w:tcPr>
          <w:p w:rsidR="00411E0C" w:rsidRDefault="00ED6502" w:rsidP="000062A3">
            <w:pPr>
              <w:tabs>
                <w:tab w:val="left" w:pos="7785"/>
              </w:tabs>
              <w:jc w:val="center"/>
            </w:pPr>
            <w:r>
              <w:t>403 793,1</w:t>
            </w:r>
          </w:p>
        </w:tc>
        <w:tc>
          <w:tcPr>
            <w:tcW w:w="2409" w:type="dxa"/>
            <w:vAlign w:val="center"/>
          </w:tcPr>
          <w:p w:rsidR="00411E0C" w:rsidRDefault="004E74BE" w:rsidP="000062A3">
            <w:pPr>
              <w:tabs>
                <w:tab w:val="left" w:pos="7785"/>
              </w:tabs>
              <w:jc w:val="center"/>
            </w:pPr>
            <w:r>
              <w:t>29,8</w:t>
            </w:r>
          </w:p>
        </w:tc>
      </w:tr>
      <w:tr w:rsidR="00411E0C" w:rsidTr="000062A3">
        <w:tc>
          <w:tcPr>
            <w:tcW w:w="1806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3 квартал</w:t>
            </w:r>
          </w:p>
        </w:tc>
        <w:tc>
          <w:tcPr>
            <w:tcW w:w="2163" w:type="dxa"/>
            <w:vAlign w:val="center"/>
          </w:tcPr>
          <w:p w:rsidR="00411E0C" w:rsidRDefault="00746766" w:rsidP="000062A3">
            <w:pPr>
              <w:tabs>
                <w:tab w:val="left" w:pos="7785"/>
              </w:tabs>
              <w:jc w:val="center"/>
            </w:pPr>
            <w:r>
              <w:t>260 134,3</w:t>
            </w:r>
          </w:p>
        </w:tc>
        <w:tc>
          <w:tcPr>
            <w:tcW w:w="1665" w:type="dxa"/>
            <w:vAlign w:val="center"/>
          </w:tcPr>
          <w:p w:rsidR="00411E0C" w:rsidRDefault="00F94A23" w:rsidP="000062A3">
            <w:pPr>
              <w:tabs>
                <w:tab w:val="left" w:pos="7785"/>
              </w:tabs>
              <w:jc w:val="center"/>
            </w:pPr>
            <w:r>
              <w:t>19,6</w:t>
            </w:r>
          </w:p>
        </w:tc>
        <w:tc>
          <w:tcPr>
            <w:tcW w:w="2163" w:type="dxa"/>
            <w:vAlign w:val="center"/>
          </w:tcPr>
          <w:p w:rsidR="00411E0C" w:rsidRDefault="00ED6502" w:rsidP="000062A3">
            <w:pPr>
              <w:tabs>
                <w:tab w:val="left" w:pos="7785"/>
              </w:tabs>
              <w:jc w:val="center"/>
            </w:pPr>
            <w:r>
              <w:t>286 569,0</w:t>
            </w:r>
          </w:p>
        </w:tc>
        <w:tc>
          <w:tcPr>
            <w:tcW w:w="2409" w:type="dxa"/>
            <w:vAlign w:val="center"/>
          </w:tcPr>
          <w:p w:rsidR="00411E0C" w:rsidRDefault="00840C72" w:rsidP="000062A3">
            <w:pPr>
              <w:tabs>
                <w:tab w:val="left" w:pos="7785"/>
              </w:tabs>
              <w:jc w:val="center"/>
            </w:pPr>
            <w:r>
              <w:t>21,1</w:t>
            </w:r>
          </w:p>
        </w:tc>
      </w:tr>
      <w:tr w:rsidR="00411E0C" w:rsidTr="000062A3">
        <w:tc>
          <w:tcPr>
            <w:tcW w:w="1806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4 квартал</w:t>
            </w:r>
          </w:p>
        </w:tc>
        <w:tc>
          <w:tcPr>
            <w:tcW w:w="2163" w:type="dxa"/>
            <w:vAlign w:val="center"/>
          </w:tcPr>
          <w:p w:rsidR="00411E0C" w:rsidRDefault="0000340F" w:rsidP="000062A3">
            <w:pPr>
              <w:tabs>
                <w:tab w:val="left" w:pos="7785"/>
              </w:tabs>
              <w:jc w:val="center"/>
            </w:pPr>
            <w:r>
              <w:t>366 411,5</w:t>
            </w:r>
          </w:p>
        </w:tc>
        <w:tc>
          <w:tcPr>
            <w:tcW w:w="1665" w:type="dxa"/>
            <w:vAlign w:val="center"/>
          </w:tcPr>
          <w:p w:rsidR="00411E0C" w:rsidRDefault="00411E0C" w:rsidP="00D70AA5">
            <w:pPr>
              <w:tabs>
                <w:tab w:val="left" w:pos="7785"/>
              </w:tabs>
              <w:jc w:val="center"/>
            </w:pPr>
            <w:r>
              <w:t>27</w:t>
            </w:r>
            <w:r w:rsidR="001F42BB">
              <w:t>,</w:t>
            </w:r>
            <w:r w:rsidR="00D70AA5">
              <w:t>6</w:t>
            </w:r>
          </w:p>
        </w:tc>
        <w:tc>
          <w:tcPr>
            <w:tcW w:w="2163" w:type="dxa"/>
            <w:vAlign w:val="center"/>
          </w:tcPr>
          <w:p w:rsidR="00411E0C" w:rsidRDefault="00ED6502" w:rsidP="000062A3">
            <w:pPr>
              <w:tabs>
                <w:tab w:val="left" w:pos="7785"/>
              </w:tabs>
              <w:jc w:val="center"/>
            </w:pPr>
            <w:r>
              <w:t>366</w:t>
            </w:r>
            <w:r w:rsidR="00FF1CD2">
              <w:t> </w:t>
            </w:r>
            <w:r>
              <w:t>086</w:t>
            </w:r>
            <w:r w:rsidR="00FF1CD2">
              <w:t>,</w:t>
            </w:r>
            <w:r w:rsidR="007D6729">
              <w:t>8</w:t>
            </w:r>
          </w:p>
        </w:tc>
        <w:tc>
          <w:tcPr>
            <w:tcW w:w="2409" w:type="dxa"/>
            <w:vAlign w:val="center"/>
          </w:tcPr>
          <w:p w:rsidR="00411E0C" w:rsidRDefault="00840C72" w:rsidP="000062A3">
            <w:pPr>
              <w:tabs>
                <w:tab w:val="left" w:pos="7785"/>
              </w:tabs>
              <w:jc w:val="center"/>
            </w:pPr>
            <w:r>
              <w:t>27,0</w:t>
            </w:r>
          </w:p>
        </w:tc>
      </w:tr>
      <w:tr w:rsidR="00411E0C" w:rsidTr="000062A3">
        <w:tc>
          <w:tcPr>
            <w:tcW w:w="1806" w:type="dxa"/>
          </w:tcPr>
          <w:p w:rsidR="00411E0C" w:rsidRDefault="00411E0C" w:rsidP="000062A3">
            <w:pPr>
              <w:tabs>
                <w:tab w:val="left" w:pos="7785"/>
              </w:tabs>
            </w:pPr>
            <w:r>
              <w:t>Итого</w:t>
            </w:r>
          </w:p>
        </w:tc>
        <w:tc>
          <w:tcPr>
            <w:tcW w:w="2163" w:type="dxa"/>
            <w:vAlign w:val="center"/>
          </w:tcPr>
          <w:p w:rsidR="00411E0C" w:rsidRDefault="0000340F" w:rsidP="000062A3">
            <w:pPr>
              <w:tabs>
                <w:tab w:val="left" w:pos="7785"/>
              </w:tabs>
              <w:jc w:val="center"/>
            </w:pPr>
            <w:r>
              <w:t>1 328 944,6</w:t>
            </w:r>
          </w:p>
        </w:tc>
        <w:tc>
          <w:tcPr>
            <w:tcW w:w="1665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100,0</w:t>
            </w:r>
          </w:p>
        </w:tc>
        <w:tc>
          <w:tcPr>
            <w:tcW w:w="2163" w:type="dxa"/>
            <w:vAlign w:val="center"/>
          </w:tcPr>
          <w:p w:rsidR="00411E0C" w:rsidRDefault="0000340F" w:rsidP="000062A3">
            <w:pPr>
              <w:tabs>
                <w:tab w:val="left" w:pos="7785"/>
              </w:tabs>
              <w:jc w:val="center"/>
            </w:pPr>
            <w:r>
              <w:t>1</w:t>
            </w:r>
            <w:r w:rsidR="00ED6502">
              <w:t> </w:t>
            </w:r>
            <w:r>
              <w:t>354</w:t>
            </w:r>
            <w:r w:rsidR="00ED6502">
              <w:t> 459,8</w:t>
            </w:r>
          </w:p>
        </w:tc>
        <w:tc>
          <w:tcPr>
            <w:tcW w:w="2409" w:type="dxa"/>
            <w:vAlign w:val="center"/>
          </w:tcPr>
          <w:p w:rsidR="00411E0C" w:rsidRDefault="00411E0C" w:rsidP="000062A3">
            <w:pPr>
              <w:tabs>
                <w:tab w:val="left" w:pos="7785"/>
              </w:tabs>
              <w:jc w:val="center"/>
            </w:pPr>
            <w:r>
              <w:t>100,0</w:t>
            </w:r>
          </w:p>
        </w:tc>
      </w:tr>
    </w:tbl>
    <w:p w:rsidR="00411E0C" w:rsidRDefault="00411E0C" w:rsidP="00411E0C">
      <w:pPr>
        <w:jc w:val="both"/>
      </w:pPr>
    </w:p>
    <w:p w:rsidR="00411E0C" w:rsidRDefault="00411E0C" w:rsidP="00411E0C">
      <w:pPr>
        <w:ind w:firstLine="708"/>
        <w:jc w:val="both"/>
      </w:pPr>
      <w:r>
        <w:t>Увеличение доходов и, соответственно, расходов по сравнению с первоначально принятым бюджетом в большей степени обусловлено выделением  МО «Нижнеилимский район» дополнительных видов межбюджетных трансфертов из областного бюджета, вместе с тем качество исполнения бюджета по расходам в значительной  части её исполнения в конце года ведёт к неэффективному расходованию средств из-за инфляционных процессов.</w:t>
      </w:r>
      <w:r w:rsidRPr="00934CA3">
        <w:t xml:space="preserve"> </w:t>
      </w:r>
    </w:p>
    <w:p w:rsidR="0033651E" w:rsidRDefault="00EC731C" w:rsidP="003F10D9">
      <w:pPr>
        <w:ind w:firstLine="708"/>
        <w:jc w:val="both"/>
      </w:pPr>
      <w:r>
        <w:t>В соответствии с Приказом Министерства Финансов Иркутской области от 12 декабря 2014 года № 77н-мпр «О предоставлении отчетности об исполнении консолидированных бюджетов за 2014 год, месячную, квартальную отчётность в 2015 году»</w:t>
      </w:r>
      <w:r w:rsidR="00CE0B32">
        <w:t>,</w:t>
      </w:r>
      <w:r w:rsidR="00625079">
        <w:t xml:space="preserve"> </w:t>
      </w:r>
      <w:r>
        <w:t>Финансовое управление администрации Нижнеилимского муниципального района в установленные сроки представила годовую отчетность об исполнении бюджета в Минфин Иркутской области за 2014 год.</w:t>
      </w:r>
      <w:r w:rsidR="0033651E" w:rsidRPr="0033651E">
        <w:t xml:space="preserve"> </w:t>
      </w:r>
    </w:p>
    <w:p w:rsidR="0033651E" w:rsidRDefault="0033651E" w:rsidP="0033651E">
      <w:pPr>
        <w:ind w:firstLine="708"/>
        <w:jc w:val="both"/>
      </w:pPr>
      <w:r>
        <w:t>В соотве</w:t>
      </w:r>
      <w:r w:rsidR="00732530">
        <w:t>тствии со ст. 59 Устава, и ст.18</w:t>
      </w:r>
      <w:r>
        <w:t xml:space="preserve"> Положения о бюджетном процессе установлен размер резервного фонда администрации Нижнеилимского муниципального района в размере 500 тыс. рублей, или 0,05% </w:t>
      </w:r>
      <w:r w:rsidR="008D25E3">
        <w:t xml:space="preserve">от </w:t>
      </w:r>
      <w:r>
        <w:t>утвержденного общего объема расходов, что не превышает предельный объем, установленный ст.81 Бюджетного кодекса Российской Федерации.</w:t>
      </w:r>
    </w:p>
    <w:p w:rsidR="0033651E" w:rsidRPr="00E77A4D" w:rsidRDefault="0033651E" w:rsidP="0033651E">
      <w:pPr>
        <w:jc w:val="both"/>
      </w:pPr>
      <w:r>
        <w:tab/>
        <w:t xml:space="preserve">Согласно проекту решения Думы района «Об утверждении отчета об исполнении бюджета </w:t>
      </w:r>
      <w:r w:rsidR="00062052">
        <w:t>МО «Нижнеилимский район» за 2014</w:t>
      </w:r>
      <w:r>
        <w:t xml:space="preserve"> год</w:t>
      </w:r>
      <w:r w:rsidR="008D25E3">
        <w:t>,</w:t>
      </w:r>
      <w:r>
        <w:t xml:space="preserve"> средства Резервного фонда администрации района</w:t>
      </w:r>
      <w:r w:rsidR="008C28F0">
        <w:t xml:space="preserve"> в 2014</w:t>
      </w:r>
      <w:r>
        <w:t xml:space="preserve"> году </w:t>
      </w:r>
      <w:r w:rsidR="00062052">
        <w:t xml:space="preserve">были использованы в соответствии </w:t>
      </w:r>
      <w:r w:rsidR="005A5B93">
        <w:t xml:space="preserve">с </w:t>
      </w:r>
      <w:r w:rsidR="00062052">
        <w:t>Распоряжени</w:t>
      </w:r>
      <w:r w:rsidR="00BF1236">
        <w:t>ем</w:t>
      </w:r>
      <w:r w:rsidR="00062052">
        <w:t xml:space="preserve"> Губернатора Иркутской области</w:t>
      </w:r>
      <w:r w:rsidR="0039281A">
        <w:t xml:space="preserve"> от 20.08.2014 № 74-р «О мерах по временному размещению граждан Украины на т</w:t>
      </w:r>
      <w:r w:rsidR="00BF1236">
        <w:t>е</w:t>
      </w:r>
      <w:r w:rsidR="0039281A">
        <w:t>рритории</w:t>
      </w:r>
      <w:r w:rsidR="00BF1236">
        <w:t xml:space="preserve"> Иркутской области» на основании</w:t>
      </w:r>
      <w:r w:rsidR="00762856">
        <w:t xml:space="preserve"> постановления администрации Нижнеилимского</w:t>
      </w:r>
      <w:r w:rsidR="0028286B">
        <w:t xml:space="preserve"> </w:t>
      </w:r>
      <w:r w:rsidR="00762856">
        <w:t>муниципального района от 28.08.2014 №</w:t>
      </w:r>
      <w:r w:rsidR="005A5B93">
        <w:t>1381 (в ред</w:t>
      </w:r>
      <w:r>
        <w:t>.</w:t>
      </w:r>
      <w:r w:rsidR="005A5B93">
        <w:t xml:space="preserve"> №1558 от 30.09.2014)</w:t>
      </w:r>
      <w:r w:rsidR="0028286B">
        <w:t xml:space="preserve"> в сумме </w:t>
      </w:r>
      <w:r w:rsidR="0004745C">
        <w:t>66 000 рублей</w:t>
      </w:r>
      <w:r w:rsidR="005A5B93">
        <w:t>.</w:t>
      </w:r>
      <w:r w:rsidRPr="00032C47">
        <w:t xml:space="preserve"> </w:t>
      </w:r>
    </w:p>
    <w:p w:rsidR="004C2727" w:rsidRDefault="00C436D1" w:rsidP="00C436D1">
      <w:pPr>
        <w:tabs>
          <w:tab w:val="left" w:pos="0"/>
        </w:tabs>
        <w:jc w:val="both"/>
      </w:pPr>
      <w:r>
        <w:tab/>
      </w:r>
      <w:r w:rsidR="00205DBE">
        <w:t xml:space="preserve">Первоначально дефицит бюджета </w:t>
      </w:r>
      <w:r w:rsidR="001875D6">
        <w:t>МО «Нижнеилимский район» на 2014</w:t>
      </w:r>
      <w:r w:rsidR="00205DBE">
        <w:t xml:space="preserve"> год</w:t>
      </w:r>
      <w:r w:rsidR="00A03E3B">
        <w:t xml:space="preserve"> был</w:t>
      </w:r>
      <w:r w:rsidR="00205DBE">
        <w:t xml:space="preserve"> утверждён в сумме </w:t>
      </w:r>
      <w:r w:rsidR="00776CEF">
        <w:t>36 769,6</w:t>
      </w:r>
      <w:r w:rsidR="00205DBE">
        <w:t xml:space="preserve"> тыс. рублей. В течение года вносимыми поправками в бюджет МО «Нижнеилимский район» размер дефицита изменялся несколько раз и оконч</w:t>
      </w:r>
      <w:r w:rsidR="00C85D01">
        <w:t xml:space="preserve">ательно утверждён в сумме </w:t>
      </w:r>
      <w:r w:rsidR="00776CEF">
        <w:t>30 322</w:t>
      </w:r>
      <w:r w:rsidR="00205DBE">
        <w:t xml:space="preserve"> тыс. рублей</w:t>
      </w:r>
      <w:r w:rsidR="00860560">
        <w:t xml:space="preserve"> или </w:t>
      </w:r>
      <w:r w:rsidR="00776CEF">
        <w:t>7,7</w:t>
      </w:r>
      <w:r w:rsidR="00860560">
        <w:t xml:space="preserve"> проце</w:t>
      </w:r>
      <w:r w:rsidR="00F77833">
        <w:t>н</w:t>
      </w:r>
      <w:r w:rsidR="00860560">
        <w:t>тов утверждённого</w:t>
      </w:r>
      <w:r w:rsidR="00C84AAA">
        <w:t xml:space="preserve"> общего годового объёма доходов бюджета без учёта утверждённого объёма безвозмездных поступлений</w:t>
      </w:r>
      <w:r w:rsidR="008B505E">
        <w:t xml:space="preserve">. </w:t>
      </w:r>
      <w:r w:rsidR="00205DBE">
        <w:t xml:space="preserve"> Фактически </w:t>
      </w:r>
      <w:r w:rsidR="008B505E">
        <w:t xml:space="preserve"> </w:t>
      </w:r>
      <w:r w:rsidR="00205DBE">
        <w:t>бюджет района исполнен с</w:t>
      </w:r>
      <w:r w:rsidR="00922D06">
        <w:t xml:space="preserve"> дефицит</w:t>
      </w:r>
      <w:r w:rsidR="00205DBE">
        <w:t>ом, сумма которого составила</w:t>
      </w:r>
      <w:r w:rsidR="008B505E">
        <w:t xml:space="preserve"> </w:t>
      </w:r>
      <w:r w:rsidR="006A374D">
        <w:t>25 515,2</w:t>
      </w:r>
      <w:r w:rsidR="00795CF3">
        <w:t xml:space="preserve"> тыс. рублей или </w:t>
      </w:r>
      <w:r w:rsidR="006A374D">
        <w:t>6,4</w:t>
      </w:r>
      <w:r w:rsidR="00922D06">
        <w:t xml:space="preserve">% общего годового объёма доходов бюджета без учёта фактического исполнения по безвозмездным поступлениям, что соответствует ч.3 ст.92.1 БК РФ. </w:t>
      </w:r>
      <w:r w:rsidR="00795CF3">
        <w:tab/>
      </w:r>
    </w:p>
    <w:p w:rsidR="004C2727" w:rsidRDefault="004C2727" w:rsidP="00922D06">
      <w:pPr>
        <w:pStyle w:val="a4"/>
        <w:tabs>
          <w:tab w:val="left" w:pos="900"/>
        </w:tabs>
        <w:ind w:left="0"/>
        <w:jc w:val="both"/>
      </w:pPr>
      <w:r>
        <w:tab/>
        <w:t>В состав источн</w:t>
      </w:r>
      <w:r w:rsidR="00A90012">
        <w:t>и</w:t>
      </w:r>
      <w:r>
        <w:t xml:space="preserve">ков финансирования дефицита </w:t>
      </w:r>
      <w:r w:rsidR="00DA6F89">
        <w:t>районного</w:t>
      </w:r>
      <w:r w:rsidR="008A058B">
        <w:t xml:space="preserve"> бюджета</w:t>
      </w:r>
      <w:r w:rsidR="00DA6F89">
        <w:t xml:space="preserve"> в 2014 году включены источники, предусмотренные статьёй 96 «Источники фина</w:t>
      </w:r>
      <w:r w:rsidR="00633B3F">
        <w:t>нсирования дефицита местного бюджета» Бюджетного Кодекса  Российской Федерации</w:t>
      </w:r>
      <w:r w:rsidR="009B6E5E">
        <w:t xml:space="preserve">. </w:t>
      </w:r>
    </w:p>
    <w:p w:rsidR="009B6E5E" w:rsidRDefault="004C4837" w:rsidP="00922D06">
      <w:pPr>
        <w:pStyle w:val="a4"/>
        <w:tabs>
          <w:tab w:val="left" w:pos="900"/>
        </w:tabs>
        <w:ind w:left="0"/>
        <w:jc w:val="both"/>
      </w:pPr>
      <w:r>
        <w:lastRenderedPageBreak/>
        <w:tab/>
      </w:r>
      <w:r w:rsidR="009B6E5E">
        <w:t>Утвержденные</w:t>
      </w:r>
      <w:r w:rsidR="00A90012">
        <w:t xml:space="preserve"> </w:t>
      </w:r>
      <w:r w:rsidR="009B6E5E">
        <w:t>бюджетные назначения по источн</w:t>
      </w:r>
      <w:r w:rsidR="004E43A5">
        <w:t>и</w:t>
      </w:r>
      <w:r w:rsidR="009B6E5E">
        <w:t xml:space="preserve">кам финансирования дефицита районного бюджета на 2014 год согласно </w:t>
      </w:r>
      <w:r w:rsidR="004E43A5">
        <w:t>Отчету об исполнении бюджета (ф. 0503117) составили</w:t>
      </w:r>
      <w:r w:rsidR="008F1452">
        <w:t xml:space="preserve"> 30</w:t>
      </w:r>
      <w:r w:rsidR="00241BB9">
        <w:t> 322,0 тыс. рублей.</w:t>
      </w:r>
    </w:p>
    <w:p w:rsidR="009F7BAC" w:rsidRDefault="00331BA1" w:rsidP="00922D06">
      <w:pPr>
        <w:pStyle w:val="a4"/>
        <w:tabs>
          <w:tab w:val="left" w:pos="900"/>
        </w:tabs>
        <w:ind w:left="0"/>
        <w:jc w:val="both"/>
      </w:pPr>
      <w:r>
        <w:t xml:space="preserve"> </w:t>
      </w:r>
      <w:r w:rsidR="0066081C">
        <w:t xml:space="preserve">          </w:t>
      </w:r>
      <w:r w:rsidR="00D8171F">
        <w:t>Согласно</w:t>
      </w:r>
      <w:r w:rsidR="00063223">
        <w:t xml:space="preserve">  «</w:t>
      </w:r>
      <w:r w:rsidR="00E502D1">
        <w:t>О</w:t>
      </w:r>
      <w:r w:rsidR="00D0373F">
        <w:t>тчёту</w:t>
      </w:r>
      <w:r w:rsidR="00D8171F">
        <w:t xml:space="preserve"> об исполнении</w:t>
      </w:r>
      <w:r w:rsidR="00381F86">
        <w:t xml:space="preserve"> по источникам внутреннего</w:t>
      </w:r>
      <w:r w:rsidR="00890A16">
        <w:t xml:space="preserve"> финансирования дефицита бюджета МО «Нижнеилимский район»</w:t>
      </w:r>
      <w:r w:rsidR="00E42128">
        <w:t xml:space="preserve"> за 2014 год</w:t>
      </w:r>
      <w:r w:rsidR="00241BB9">
        <w:t xml:space="preserve"> (</w:t>
      </w:r>
      <w:r w:rsidR="00241BB9" w:rsidRPr="00C414A9">
        <w:rPr>
          <w:i/>
          <w:sz w:val="20"/>
          <w:szCs w:val="20"/>
        </w:rPr>
        <w:t>П</w:t>
      </w:r>
      <w:r w:rsidR="00AF6236" w:rsidRPr="00C414A9">
        <w:rPr>
          <w:i/>
          <w:sz w:val="20"/>
          <w:szCs w:val="20"/>
        </w:rPr>
        <w:t>риложение № 7 к решению Думы</w:t>
      </w:r>
      <w:r w:rsidR="00AF6236">
        <w:t>)</w:t>
      </w:r>
      <w:r w:rsidR="00F94A5D">
        <w:t xml:space="preserve"> за </w:t>
      </w:r>
      <w:r w:rsidR="00AA70BB">
        <w:t xml:space="preserve"> счет суммы</w:t>
      </w:r>
      <w:r w:rsidR="00922D06">
        <w:t xml:space="preserve"> привлечённого кредита от других бюджетов бюджетной систем</w:t>
      </w:r>
      <w:r w:rsidR="00BB36D4">
        <w:t>ы Российской</w:t>
      </w:r>
      <w:r w:rsidR="00117916">
        <w:t xml:space="preserve"> исполнены в сумме 25 515,2 тыс. рублей</w:t>
      </w:r>
      <w:r w:rsidR="00922D06">
        <w:t>.</w:t>
      </w:r>
      <w:r w:rsidR="0007218C">
        <w:t xml:space="preserve"> Средства бюджетных кредитов были направлены</w:t>
      </w:r>
      <w:r w:rsidR="009F7BAC">
        <w:t xml:space="preserve"> на финансирование бюджетных обязательств местного бюджета, в том числе</w:t>
      </w:r>
      <w:r w:rsidR="003C3B0D">
        <w:t xml:space="preserve">: </w:t>
      </w:r>
    </w:p>
    <w:p w:rsidR="00F46C69" w:rsidRDefault="00F46C69" w:rsidP="00922D06">
      <w:pPr>
        <w:pStyle w:val="a4"/>
        <w:tabs>
          <w:tab w:val="left" w:pos="900"/>
        </w:tabs>
        <w:ind w:left="0"/>
        <w:jc w:val="both"/>
      </w:pPr>
      <w:r>
        <w:t xml:space="preserve"> - </w:t>
      </w:r>
      <w:r w:rsidR="003C3B0D">
        <w:t>на погашение кредиторской задолженности и оплату текущих расходов по коммунальным услугам муниципальных учреждений</w:t>
      </w:r>
      <w:r w:rsidR="00D1569B">
        <w:t>;</w:t>
      </w:r>
    </w:p>
    <w:p w:rsidR="00F46C69" w:rsidRDefault="00F46C69" w:rsidP="00922D06">
      <w:pPr>
        <w:pStyle w:val="a4"/>
        <w:tabs>
          <w:tab w:val="left" w:pos="900"/>
        </w:tabs>
        <w:ind w:left="0"/>
        <w:jc w:val="both"/>
      </w:pPr>
      <w:r>
        <w:t xml:space="preserve"> - </w:t>
      </w:r>
      <w:r w:rsidR="00D1569B">
        <w:t xml:space="preserve"> на выплату заработной платы с начислениями на неё работникам культуры, педагогическим работникам</w:t>
      </w:r>
      <w:r w:rsidR="001A7A69">
        <w:t xml:space="preserve"> организаций дополнительного образования детей; </w:t>
      </w:r>
    </w:p>
    <w:p w:rsidR="00922D06" w:rsidRDefault="00F46C69" w:rsidP="00922D06">
      <w:pPr>
        <w:pStyle w:val="a4"/>
        <w:tabs>
          <w:tab w:val="left" w:pos="900"/>
        </w:tabs>
        <w:ind w:left="0"/>
        <w:jc w:val="both"/>
      </w:pPr>
      <w:r>
        <w:t xml:space="preserve"> - </w:t>
      </w:r>
      <w:r w:rsidR="001A7A69">
        <w:t>исполнение судебных акто</w:t>
      </w:r>
      <w:r w:rsidR="00F21263">
        <w:t>в по исполнительному производству.</w:t>
      </w:r>
    </w:p>
    <w:p w:rsidR="00922D06" w:rsidRDefault="00922D06" w:rsidP="00922D06">
      <w:pPr>
        <w:pStyle w:val="a4"/>
        <w:tabs>
          <w:tab w:val="left" w:pos="900"/>
        </w:tabs>
        <w:ind w:left="0"/>
        <w:jc w:val="both"/>
      </w:pPr>
      <w:r>
        <w:tab/>
        <w:t>Показатели Отчёта об исполнении бюджета, как по доходам, так и по расходам и источникам финансирования дефицита, подлежащие утверждению, соответствуют итоговым суммам фактических поступлений доходов в бюджет МО «Нижнеилимский ра</w:t>
      </w:r>
      <w:r w:rsidR="006B100E">
        <w:t xml:space="preserve">йон» и выбытий из бюджета в 2014 </w:t>
      </w:r>
      <w:r>
        <w:t xml:space="preserve">году с учётом </w:t>
      </w:r>
      <w:r w:rsidR="00324618">
        <w:t>уведомлений, что подтверждается</w:t>
      </w:r>
      <w:r>
        <w:t xml:space="preserve"> отчетом о кассовых поступлениях и выбытиях</w:t>
      </w:r>
      <w:r w:rsidR="00E238C1">
        <w:t xml:space="preserve"> (ф. 0503123)</w:t>
      </w:r>
      <w:r>
        <w:t>.</w:t>
      </w:r>
    </w:p>
    <w:p w:rsidR="001D174C" w:rsidRDefault="009634ED" w:rsidP="001C6CA6">
      <w:pPr>
        <w:pStyle w:val="a4"/>
        <w:tabs>
          <w:tab w:val="left" w:pos="900"/>
        </w:tabs>
        <w:ind w:left="0"/>
        <w:jc w:val="both"/>
      </w:pPr>
      <w:r>
        <w:tab/>
      </w:r>
      <w:r w:rsidR="00FA2285">
        <w:t>С</w:t>
      </w:r>
      <w:r w:rsidR="000C0EF9">
        <w:t>ложившейся</w:t>
      </w:r>
      <w:r w:rsidR="00FA2285">
        <w:t xml:space="preserve"> </w:t>
      </w:r>
      <w:r w:rsidR="00922D06">
        <w:t>об</w:t>
      </w:r>
      <w:r>
        <w:t xml:space="preserve">ъем муниципального долга на </w:t>
      </w:r>
      <w:r w:rsidR="000C0EF9">
        <w:t>конец отчетного</w:t>
      </w:r>
      <w:r w:rsidR="001119DA">
        <w:t xml:space="preserve"> год</w:t>
      </w:r>
      <w:r w:rsidR="000C0EF9">
        <w:t>а</w:t>
      </w:r>
      <w:r w:rsidR="001119DA">
        <w:t xml:space="preserve"> установлен в размере </w:t>
      </w:r>
      <w:r w:rsidR="00290811">
        <w:t>396 311,2</w:t>
      </w:r>
      <w:r w:rsidR="00922D06">
        <w:t xml:space="preserve"> ты</w:t>
      </w:r>
      <w:r w:rsidR="008D79A4">
        <w:t>с. рублей, что соответствует</w:t>
      </w:r>
      <w:r w:rsidR="00922D06">
        <w:t xml:space="preserve"> ст.</w:t>
      </w:r>
      <w:r w:rsidR="0051521D">
        <w:t xml:space="preserve"> 107 БК РФ.  </w:t>
      </w:r>
    </w:p>
    <w:p w:rsidR="00795961" w:rsidRDefault="001D174C" w:rsidP="00795961">
      <w:pPr>
        <w:pStyle w:val="a4"/>
        <w:tabs>
          <w:tab w:val="left" w:pos="900"/>
        </w:tabs>
        <w:ind w:left="0"/>
        <w:jc w:val="both"/>
      </w:pPr>
      <w:r>
        <w:tab/>
      </w:r>
      <w:r w:rsidR="000D1CC7">
        <w:t xml:space="preserve">КСП района отмечает, что </w:t>
      </w:r>
      <w:r w:rsidR="000A04D1">
        <w:t>Р</w:t>
      </w:r>
      <w:r w:rsidR="0051521D">
        <w:t>ешением Думы</w:t>
      </w:r>
      <w:r w:rsidR="00520550">
        <w:t xml:space="preserve"> района</w:t>
      </w:r>
      <w:r w:rsidR="0051521D">
        <w:t xml:space="preserve"> </w:t>
      </w:r>
      <w:r w:rsidR="00520550">
        <w:t xml:space="preserve">от </w:t>
      </w:r>
      <w:r w:rsidR="000307E0">
        <w:t>24.12.2013 №</w:t>
      </w:r>
      <w:r w:rsidR="00E50AB9">
        <w:t xml:space="preserve"> </w:t>
      </w:r>
      <w:r w:rsidR="000307E0">
        <w:t>424</w:t>
      </w:r>
      <w:r w:rsidR="00FE41AA">
        <w:t xml:space="preserve"> </w:t>
      </w:r>
      <w:r w:rsidR="00C87ED9">
        <w:t>«О бюджете муниципального образования «Нижнеилимский район»</w:t>
      </w:r>
      <w:r w:rsidR="000A50FE">
        <w:t xml:space="preserve"> на 2014 год и на плановый период </w:t>
      </w:r>
      <w:r w:rsidR="001816DB">
        <w:t xml:space="preserve"> </w:t>
      </w:r>
      <w:r w:rsidR="000A50FE">
        <w:t>2015 и 2016 годов»</w:t>
      </w:r>
      <w:r w:rsidR="00922D06">
        <w:t xml:space="preserve">  верхний предел муниципального долг</w:t>
      </w:r>
      <w:r w:rsidR="001816DB">
        <w:t>а по состоянию на 01 января 2015</w:t>
      </w:r>
      <w:r w:rsidR="00922D06">
        <w:t xml:space="preserve"> года </w:t>
      </w:r>
      <w:r w:rsidR="0051521D">
        <w:t xml:space="preserve">был установлен в размере </w:t>
      </w:r>
      <w:r w:rsidR="00E50AB9">
        <w:t>108 264</w:t>
      </w:r>
      <w:r w:rsidR="00922D06">
        <w:t xml:space="preserve"> тыс. рублей</w:t>
      </w:r>
      <w:r w:rsidR="00E50AB9">
        <w:t>. В течение 2014</w:t>
      </w:r>
      <w:r w:rsidR="007E6340">
        <w:t xml:space="preserve"> года,</w:t>
      </w:r>
      <w:r w:rsidR="00922D06">
        <w:t xml:space="preserve"> с учето</w:t>
      </w:r>
      <w:r w:rsidR="00720DF7">
        <w:t xml:space="preserve">м </w:t>
      </w:r>
      <w:r w:rsidR="00B72D2F">
        <w:t>вн</w:t>
      </w:r>
      <w:r w:rsidR="002215CD">
        <w:t>о</w:t>
      </w:r>
      <w:r w:rsidR="00B72D2F">
        <w:t>с</w:t>
      </w:r>
      <w:r w:rsidR="00520550">
        <w:t>имых</w:t>
      </w:r>
      <w:r w:rsidR="00B72D2F">
        <w:t xml:space="preserve"> </w:t>
      </w:r>
      <w:r w:rsidR="001816DB">
        <w:t xml:space="preserve"> </w:t>
      </w:r>
      <w:r w:rsidR="00D8621A">
        <w:t>изменени</w:t>
      </w:r>
      <w:r w:rsidR="00720DF7">
        <w:t>й</w:t>
      </w:r>
      <w:r w:rsidR="00D8621A">
        <w:t xml:space="preserve"> </w:t>
      </w:r>
      <w:r w:rsidR="00720DF7">
        <w:t xml:space="preserve">по </w:t>
      </w:r>
      <w:r w:rsidR="002215CD">
        <w:t>объемам привлече</w:t>
      </w:r>
      <w:r w:rsidR="00646367">
        <w:t>н</w:t>
      </w:r>
      <w:r w:rsidR="002215CD">
        <w:t>ных</w:t>
      </w:r>
      <w:r w:rsidR="00870CFC">
        <w:t xml:space="preserve"> </w:t>
      </w:r>
      <w:r w:rsidR="00922D06">
        <w:t xml:space="preserve"> </w:t>
      </w:r>
      <w:r w:rsidR="001816DB">
        <w:t>бюджетн</w:t>
      </w:r>
      <w:r w:rsidR="002215CD">
        <w:t xml:space="preserve">ых  кредитов </w:t>
      </w:r>
      <w:r w:rsidR="00EE40D1">
        <w:t xml:space="preserve"> и </w:t>
      </w:r>
      <w:r w:rsidR="00720DF7">
        <w:t xml:space="preserve">плановых </w:t>
      </w:r>
      <w:r w:rsidR="00A27F8F">
        <w:t>изменений</w:t>
      </w:r>
      <w:r w:rsidR="00D8621A">
        <w:t xml:space="preserve"> </w:t>
      </w:r>
      <w:r>
        <w:t>дефицита бюджета</w:t>
      </w:r>
      <w:r w:rsidR="00B22CED">
        <w:t>,</w:t>
      </w:r>
      <w:r w:rsidR="007E6340">
        <w:t xml:space="preserve"> верхний предел муниципального долга </w:t>
      </w:r>
      <w:r w:rsidR="00B72D2F">
        <w:t>н</w:t>
      </w:r>
      <w:r w:rsidR="00922D06">
        <w:t xml:space="preserve">а </w:t>
      </w:r>
      <w:r w:rsidR="00FF50C5">
        <w:t>1 января 2015 года</w:t>
      </w:r>
      <w:r w:rsidR="000D1CC7">
        <w:t xml:space="preserve"> неоднократно менялся.</w:t>
      </w:r>
      <w:r w:rsidR="0013495D">
        <w:t xml:space="preserve"> </w:t>
      </w:r>
      <w:r w:rsidR="000A04D1">
        <w:t xml:space="preserve">В итоге, </w:t>
      </w:r>
      <w:r w:rsidR="0013495D">
        <w:t>Решением Думы Нижнеилимского муниципального района  от 25.12.2</w:t>
      </w:r>
      <w:r w:rsidR="005970E3">
        <w:t xml:space="preserve">014 № </w:t>
      </w:r>
      <w:r w:rsidR="008B1B1A">
        <w:t>51</w:t>
      </w:r>
      <w:r w:rsidR="00B22CED">
        <w:t>7</w:t>
      </w:r>
      <w:r w:rsidR="00F577D3">
        <w:t xml:space="preserve"> «</w:t>
      </w:r>
      <w:r w:rsidR="008B1B1A">
        <w:t>О внесении изменений  в Решение Думы Нижнеил</w:t>
      </w:r>
      <w:r w:rsidR="00F577D3">
        <w:t xml:space="preserve">имского муниципального района от </w:t>
      </w:r>
      <w:r w:rsidR="007207D1">
        <w:t>24</w:t>
      </w:r>
      <w:r w:rsidR="00F577D3">
        <w:t xml:space="preserve">.12.2013 </w:t>
      </w:r>
      <w:r w:rsidR="007207D1">
        <w:t xml:space="preserve">№  </w:t>
      </w:r>
      <w:r w:rsidR="00B22CED">
        <w:t>424 «О бюджете муниципального образования «Нижнеилимский район» на 2014 год и на плановый период  2015 и 2016 годов»</w:t>
      </w:r>
      <w:r w:rsidR="00F577D3">
        <w:t xml:space="preserve"> </w:t>
      </w:r>
      <w:r w:rsidR="004914BF">
        <w:t>верхний предел муниципального долга</w:t>
      </w:r>
      <w:r w:rsidR="00EE665D">
        <w:t xml:space="preserve"> </w:t>
      </w:r>
      <w:r w:rsidR="00DF18F0">
        <w:t>был утвержден в сумме</w:t>
      </w:r>
      <w:r w:rsidR="00EE665D">
        <w:t xml:space="preserve"> 73 086,0 тыс. рублей</w:t>
      </w:r>
      <w:r w:rsidR="00A90B9C">
        <w:t>.</w:t>
      </w:r>
      <w:r w:rsidR="00922D06">
        <w:t xml:space="preserve"> </w:t>
      </w:r>
      <w:r w:rsidR="008D1D47">
        <w:t>Ф</w:t>
      </w:r>
      <w:r w:rsidR="0064267C">
        <w:t xml:space="preserve">актический </w:t>
      </w:r>
      <w:r w:rsidR="002A5CE8">
        <w:t xml:space="preserve">показатель верхнего предела муниципального долга </w:t>
      </w:r>
      <w:r w:rsidR="001A527B">
        <w:t>на</w:t>
      </w:r>
      <w:r w:rsidR="008D1D47">
        <w:t xml:space="preserve"> 01.01.2015 года </w:t>
      </w:r>
      <w:r w:rsidR="0064267C">
        <w:t>н</w:t>
      </w:r>
      <w:r w:rsidR="00ED57D3">
        <w:t>е превысил планового показателя</w:t>
      </w:r>
      <w:r w:rsidR="00D676FC">
        <w:t xml:space="preserve"> </w:t>
      </w:r>
      <w:r w:rsidR="00ED57D3" w:rsidRPr="00ED57D3">
        <w:rPr>
          <w:i/>
        </w:rPr>
        <w:t>(с</w:t>
      </w:r>
      <w:r w:rsidR="00D676FC" w:rsidRPr="00ED57D3">
        <w:rPr>
          <w:i/>
        </w:rPr>
        <w:t>огласно текстовой информации</w:t>
      </w:r>
      <w:r w:rsidR="00721CB9" w:rsidRPr="00ED57D3">
        <w:rPr>
          <w:i/>
        </w:rPr>
        <w:t xml:space="preserve"> Пояснительной записки</w:t>
      </w:r>
      <w:r w:rsidR="00564D59" w:rsidRPr="00ED57D3">
        <w:rPr>
          <w:i/>
        </w:rPr>
        <w:t>,</w:t>
      </w:r>
      <w:r w:rsidR="00484673" w:rsidRPr="00ED57D3">
        <w:rPr>
          <w:i/>
        </w:rPr>
        <w:t xml:space="preserve"> </w:t>
      </w:r>
      <w:r w:rsidR="000C7880" w:rsidRPr="00ED57D3">
        <w:rPr>
          <w:i/>
        </w:rPr>
        <w:t>ссылка</w:t>
      </w:r>
      <w:r w:rsidR="008D7B76" w:rsidRPr="00ED57D3">
        <w:rPr>
          <w:i/>
        </w:rPr>
        <w:t xml:space="preserve"> </w:t>
      </w:r>
      <w:r w:rsidR="00AD70F2" w:rsidRPr="00ED57D3">
        <w:rPr>
          <w:i/>
        </w:rPr>
        <w:t>на</w:t>
      </w:r>
      <w:r w:rsidR="008D7B76" w:rsidRPr="00ED57D3">
        <w:rPr>
          <w:i/>
        </w:rPr>
        <w:t xml:space="preserve"> Решени</w:t>
      </w:r>
      <w:r w:rsidR="00AD70F2" w:rsidRPr="00ED57D3">
        <w:rPr>
          <w:i/>
        </w:rPr>
        <w:t>е</w:t>
      </w:r>
      <w:r w:rsidR="008D7B76" w:rsidRPr="00ED57D3">
        <w:rPr>
          <w:i/>
        </w:rPr>
        <w:t xml:space="preserve"> Думы района от 29.05.2014 № 473 </w:t>
      </w:r>
      <w:r w:rsidR="00564D59" w:rsidRPr="00ED57D3">
        <w:rPr>
          <w:i/>
        </w:rPr>
        <w:t xml:space="preserve">не является </w:t>
      </w:r>
      <w:r w:rsidR="00AD70F2" w:rsidRPr="00ED57D3">
        <w:rPr>
          <w:i/>
        </w:rPr>
        <w:t xml:space="preserve">актуальной </w:t>
      </w:r>
      <w:r w:rsidR="00564D59" w:rsidRPr="00ED57D3">
        <w:rPr>
          <w:i/>
        </w:rPr>
        <w:t>характерист</w:t>
      </w:r>
      <w:r w:rsidR="00B326A5" w:rsidRPr="00ED57D3">
        <w:rPr>
          <w:i/>
        </w:rPr>
        <w:t>икой</w:t>
      </w:r>
      <w:r w:rsidR="00564D59" w:rsidRPr="00ED57D3">
        <w:rPr>
          <w:i/>
        </w:rPr>
        <w:t xml:space="preserve"> </w:t>
      </w:r>
      <w:r w:rsidR="00DF24E2" w:rsidRPr="00ED57D3">
        <w:rPr>
          <w:i/>
        </w:rPr>
        <w:t xml:space="preserve">для основания </w:t>
      </w:r>
      <w:r w:rsidR="00E56906" w:rsidRPr="00ED57D3">
        <w:rPr>
          <w:i/>
        </w:rPr>
        <w:t>исполнения бюджета</w:t>
      </w:r>
      <w:r w:rsidR="00DF24E2" w:rsidRPr="00ED57D3">
        <w:rPr>
          <w:i/>
        </w:rPr>
        <w:t xml:space="preserve"> района</w:t>
      </w:r>
      <w:r w:rsidR="00E56906" w:rsidRPr="00ED57D3">
        <w:rPr>
          <w:i/>
        </w:rPr>
        <w:t xml:space="preserve"> по </w:t>
      </w:r>
      <w:r w:rsidR="00ED57D3" w:rsidRPr="00ED57D3">
        <w:rPr>
          <w:i/>
        </w:rPr>
        <w:t xml:space="preserve">данному </w:t>
      </w:r>
      <w:r w:rsidR="00E56906" w:rsidRPr="00ED57D3">
        <w:rPr>
          <w:i/>
        </w:rPr>
        <w:t>показателю</w:t>
      </w:r>
      <w:r w:rsidR="00ED57D3">
        <w:t>).</w:t>
      </w:r>
    </w:p>
    <w:p w:rsidR="00922D06" w:rsidRPr="00991459" w:rsidRDefault="00795961" w:rsidP="00795961">
      <w:pPr>
        <w:pStyle w:val="a4"/>
        <w:tabs>
          <w:tab w:val="left" w:pos="900"/>
        </w:tabs>
        <w:ind w:left="0"/>
        <w:jc w:val="both"/>
      </w:pPr>
      <w:r>
        <w:tab/>
      </w:r>
      <w:r w:rsidR="00657B79" w:rsidRPr="00991459">
        <w:t>В соответствии со ст.</w:t>
      </w:r>
      <w:r w:rsidR="00892DDC" w:rsidRPr="00991459">
        <w:t xml:space="preserve"> </w:t>
      </w:r>
      <w:r w:rsidR="00657B79" w:rsidRPr="00991459">
        <w:t>9 и 15 Бюджетного кодекса</w:t>
      </w:r>
      <w:r w:rsidR="00907CBD">
        <w:t xml:space="preserve"> РФ</w:t>
      </w:r>
      <w:r w:rsidR="00657B79" w:rsidRPr="00991459">
        <w:t xml:space="preserve"> бюджет Нижнеилимского муниципального района предназначен для исполнения расходных обязательств муниципального образования, установление которых относится к бюджетным полномочиям района.</w:t>
      </w:r>
      <w:r w:rsidR="00922D06" w:rsidRPr="00991459">
        <w:t xml:space="preserve"> </w:t>
      </w:r>
    </w:p>
    <w:p w:rsidR="00922D06" w:rsidRPr="003A4900" w:rsidRDefault="00657B79" w:rsidP="00892DDC">
      <w:pPr>
        <w:pStyle w:val="a4"/>
        <w:ind w:left="0" w:firstLine="567"/>
        <w:jc w:val="both"/>
      </w:pPr>
      <w:r w:rsidRPr="003A4900">
        <w:t>Анализ реестра расходных обязательств Нижнеилимского муниципального района</w:t>
      </w:r>
      <w:r w:rsidR="00922D06" w:rsidRPr="003A4900">
        <w:t xml:space="preserve"> показал, что основную долю –</w:t>
      </w:r>
      <w:r w:rsidR="00892DDC" w:rsidRPr="003A4900">
        <w:t xml:space="preserve"> </w:t>
      </w:r>
      <w:r w:rsidR="005A7ACC">
        <w:t xml:space="preserve">831 793,6 </w:t>
      </w:r>
      <w:r w:rsidR="008A058B">
        <w:t xml:space="preserve"> тыс. рублей </w:t>
      </w:r>
      <w:r w:rsidR="005777FA">
        <w:t xml:space="preserve">или </w:t>
      </w:r>
      <w:r w:rsidR="005A7ACC">
        <w:t>61,4</w:t>
      </w:r>
      <w:r w:rsidR="005A7ACC" w:rsidRPr="00543AB6">
        <w:t xml:space="preserve">% </w:t>
      </w:r>
      <w:r w:rsidR="00922D06" w:rsidRPr="003A4900">
        <w:t xml:space="preserve">в общем объеме расходных обязательств районного бюджета </w:t>
      </w:r>
      <w:r w:rsidR="00732B75">
        <w:t>занимают бюджетные обязательства</w:t>
      </w:r>
      <w:r w:rsidR="008A058B">
        <w:t>,</w:t>
      </w:r>
      <w:r w:rsidR="00952CBD">
        <w:t xml:space="preserve"> возникшие</w:t>
      </w:r>
      <w:r w:rsidR="005A7ACC" w:rsidRPr="00543AB6">
        <w:t xml:space="preserve"> результате реализации МО «Нижнеилимский район» делегированных полномочий за счет субвенций, переданных с другого уровня бюджетной системы РФ</w:t>
      </w:r>
      <w:r w:rsidR="0021611C">
        <w:t>.</w:t>
      </w:r>
      <w:r w:rsidR="00922D06" w:rsidRPr="003A4900">
        <w:t xml:space="preserve"> </w:t>
      </w:r>
    </w:p>
    <w:p w:rsidR="001D5DDD" w:rsidRPr="00543AB6" w:rsidRDefault="00922D06" w:rsidP="00922D06">
      <w:pPr>
        <w:pStyle w:val="a4"/>
        <w:ind w:left="0"/>
        <w:jc w:val="both"/>
      </w:pPr>
      <w:r w:rsidRPr="00C936B6">
        <w:rPr>
          <w:b/>
        </w:rPr>
        <w:tab/>
      </w:r>
      <w:r w:rsidR="00952CBD">
        <w:t>Расходные обязательства,</w:t>
      </w:r>
      <w:r w:rsidR="00C16AE9" w:rsidRPr="00543AB6">
        <w:t xml:space="preserve"> </w:t>
      </w:r>
      <w:r w:rsidR="001B407A">
        <w:t xml:space="preserve">связанные с реализацией вопросов </w:t>
      </w:r>
      <w:r w:rsidR="008C2851">
        <w:t xml:space="preserve">местного значения </w:t>
      </w:r>
      <w:r w:rsidR="002D32D4">
        <w:t xml:space="preserve">муниципальных районов и полномочий </w:t>
      </w:r>
      <w:r w:rsidR="008C2851">
        <w:t>МО «Нижнеилимский район»</w:t>
      </w:r>
      <w:r w:rsidR="002D32D4">
        <w:t xml:space="preserve"> </w:t>
      </w:r>
      <w:r w:rsidR="004F6A79">
        <w:t>составляют</w:t>
      </w:r>
      <w:r w:rsidR="00C16AE9" w:rsidRPr="00543AB6">
        <w:t xml:space="preserve"> </w:t>
      </w:r>
      <w:r w:rsidR="004F6A79">
        <w:t>519 834,3</w:t>
      </w:r>
      <w:r w:rsidR="00033C0D">
        <w:t xml:space="preserve"> тыс. рублей или </w:t>
      </w:r>
      <w:r w:rsidR="004F57E8">
        <w:t>38,3</w:t>
      </w:r>
      <w:r w:rsidR="00892DDC" w:rsidRPr="00543AB6">
        <w:t>%</w:t>
      </w:r>
      <w:r w:rsidRPr="00543AB6">
        <w:t xml:space="preserve"> общего объёма районного бюджета.</w:t>
      </w:r>
      <w:r w:rsidR="00122040">
        <w:t xml:space="preserve"> </w:t>
      </w:r>
      <w:r w:rsidR="00543AB6">
        <w:t xml:space="preserve">Кроме </w:t>
      </w:r>
      <w:r w:rsidR="00122040">
        <w:t>того</w:t>
      </w:r>
      <w:r w:rsidR="008A058B">
        <w:t>,</w:t>
      </w:r>
      <w:r w:rsidR="00543AB6">
        <w:t xml:space="preserve"> </w:t>
      </w:r>
      <w:r w:rsidR="00D21F52">
        <w:t>бюджетом Нижнеилимск</w:t>
      </w:r>
      <w:r w:rsidR="00DB561D">
        <w:t>ого муниципального района в 2014</w:t>
      </w:r>
      <w:r w:rsidR="00D21F52">
        <w:t xml:space="preserve"> году </w:t>
      </w:r>
      <w:r w:rsidR="00122040">
        <w:t>и</w:t>
      </w:r>
      <w:r w:rsidR="00D21F52">
        <w:t>сполнялись расходные обязательства</w:t>
      </w:r>
      <w:r w:rsidR="002D78F3">
        <w:t xml:space="preserve"> не отнесённые к вопросам местного значения</w:t>
      </w:r>
      <w:r w:rsidR="004F412B">
        <w:t xml:space="preserve"> в соответствии со статьёй 15.1</w:t>
      </w:r>
      <w:r w:rsidR="009E22FD">
        <w:t xml:space="preserve"> Закона №131-ФЗ</w:t>
      </w:r>
      <w:r w:rsidR="002D78F3">
        <w:t>,</w:t>
      </w:r>
      <w:r w:rsidR="00C664BC">
        <w:t xml:space="preserve"> </w:t>
      </w:r>
      <w:r w:rsidR="002D78F3">
        <w:t>а также</w:t>
      </w:r>
      <w:r w:rsidR="00886D63">
        <w:t xml:space="preserve"> </w:t>
      </w:r>
      <w:r w:rsidR="00CF2AC8">
        <w:t>обязательства, предусматривающие</w:t>
      </w:r>
      <w:r w:rsidR="00A63898">
        <w:t xml:space="preserve"> </w:t>
      </w:r>
      <w:r w:rsidR="00886D63">
        <w:t>предоставлени</w:t>
      </w:r>
      <w:r w:rsidR="00A63898">
        <w:t>е</w:t>
      </w:r>
      <w:r w:rsidR="00886D63">
        <w:t xml:space="preserve"> межбюджетных трансфертов </w:t>
      </w:r>
      <w:r w:rsidR="00A63898">
        <w:t xml:space="preserve">бюджетам </w:t>
      </w:r>
      <w:r w:rsidR="00FD05DD">
        <w:t>др</w:t>
      </w:r>
      <w:r w:rsidR="00886D63">
        <w:t>угих уровней</w:t>
      </w:r>
      <w:r w:rsidR="009C64E4">
        <w:t xml:space="preserve"> в общей сумме</w:t>
      </w:r>
      <w:r w:rsidR="0097445F">
        <w:t xml:space="preserve"> </w:t>
      </w:r>
      <w:r w:rsidR="005D35EA">
        <w:t>2</w:t>
      </w:r>
      <w:r w:rsidR="007B0B49">
        <w:t> 831,9</w:t>
      </w:r>
      <w:r w:rsidR="0097445F">
        <w:t xml:space="preserve"> тыс.</w:t>
      </w:r>
      <w:r w:rsidR="00033C0D">
        <w:t xml:space="preserve"> </w:t>
      </w:r>
      <w:r w:rsidR="00602855">
        <w:t>рублей.</w:t>
      </w:r>
      <w:r w:rsidR="004F412B">
        <w:t xml:space="preserve"> </w:t>
      </w:r>
    </w:p>
    <w:p w:rsidR="00821013" w:rsidRPr="00543AB6" w:rsidRDefault="00821013" w:rsidP="00922D06">
      <w:pPr>
        <w:pStyle w:val="a4"/>
        <w:ind w:left="0"/>
        <w:jc w:val="both"/>
      </w:pPr>
    </w:p>
    <w:p w:rsidR="00922D06" w:rsidRDefault="00922D06" w:rsidP="00922D06">
      <w:pPr>
        <w:pStyle w:val="a4"/>
        <w:tabs>
          <w:tab w:val="left" w:pos="900"/>
        </w:tabs>
        <w:ind w:left="0"/>
        <w:jc w:val="center"/>
        <w:rPr>
          <w:b/>
        </w:rPr>
      </w:pPr>
      <w:r>
        <w:rPr>
          <w:b/>
        </w:rPr>
        <w:t xml:space="preserve">Исполнение доходной части </w:t>
      </w:r>
      <w:r w:rsidRPr="00704956">
        <w:rPr>
          <w:b/>
        </w:rPr>
        <w:t xml:space="preserve"> бюджета </w:t>
      </w:r>
      <w:r w:rsidR="000508BC">
        <w:rPr>
          <w:b/>
        </w:rPr>
        <w:t>за 2014</w:t>
      </w:r>
      <w:r w:rsidRPr="00704956">
        <w:rPr>
          <w:b/>
        </w:rPr>
        <w:t xml:space="preserve"> год</w:t>
      </w:r>
    </w:p>
    <w:p w:rsidR="00922D06" w:rsidRDefault="00922D06" w:rsidP="00922D06">
      <w:pPr>
        <w:pStyle w:val="a4"/>
        <w:tabs>
          <w:tab w:val="left" w:pos="900"/>
        </w:tabs>
        <w:ind w:left="0"/>
        <w:jc w:val="center"/>
        <w:rPr>
          <w:b/>
        </w:rPr>
      </w:pPr>
    </w:p>
    <w:p w:rsidR="00922D06" w:rsidRDefault="00C936B6" w:rsidP="00922D06">
      <w:pPr>
        <w:tabs>
          <w:tab w:val="left" w:pos="7785"/>
        </w:tabs>
        <w:ind w:firstLine="567"/>
        <w:jc w:val="both"/>
      </w:pPr>
      <w:r>
        <w:t xml:space="preserve">Бюджет муниципального образования </w:t>
      </w:r>
      <w:r w:rsidR="0021410D">
        <w:t>«</w:t>
      </w:r>
      <w:r>
        <w:t>Н</w:t>
      </w:r>
      <w:r w:rsidR="00C00AAB">
        <w:t>ижнеилимский район» за 2014</w:t>
      </w:r>
      <w:r w:rsidR="0021410D">
        <w:t xml:space="preserve"> год исполнен</w:t>
      </w:r>
      <w:r w:rsidR="00020DA3">
        <w:t xml:space="preserve"> по доходам</w:t>
      </w:r>
      <w:r w:rsidR="00BD5CE9">
        <w:t xml:space="preserve"> в сумме</w:t>
      </w:r>
      <w:r w:rsidR="00082770">
        <w:t xml:space="preserve"> </w:t>
      </w:r>
      <w:r w:rsidR="0026434B">
        <w:t>1 328 9</w:t>
      </w:r>
      <w:r w:rsidR="000508BC">
        <w:t>44,6</w:t>
      </w:r>
      <w:r w:rsidR="00082770">
        <w:t xml:space="preserve"> тыс. рублей или </w:t>
      </w:r>
      <w:r w:rsidR="00403941">
        <w:t>116,5</w:t>
      </w:r>
      <w:r w:rsidR="006046E8">
        <w:t>% к первоначальному плану (</w:t>
      </w:r>
      <w:r w:rsidR="00803416">
        <w:t>1 140 247,2</w:t>
      </w:r>
      <w:r w:rsidR="005A301F">
        <w:t xml:space="preserve"> </w:t>
      </w:r>
      <w:r w:rsidR="00830C7C">
        <w:t xml:space="preserve">тыс. </w:t>
      </w:r>
      <w:r w:rsidR="00A608AD">
        <w:t>рублей</w:t>
      </w:r>
      <w:r w:rsidR="00830C7C">
        <w:t>), на</w:t>
      </w:r>
      <w:r w:rsidR="00AE0AEC">
        <w:t xml:space="preserve"> </w:t>
      </w:r>
      <w:r w:rsidR="00E96B7F">
        <w:t>98</w:t>
      </w:r>
      <w:r w:rsidR="0048734E">
        <w:t>%  к</w:t>
      </w:r>
      <w:r w:rsidR="00AE0AEC">
        <w:t xml:space="preserve"> уточнён</w:t>
      </w:r>
      <w:r w:rsidR="0048734E">
        <w:t>ным плановым бюджетным</w:t>
      </w:r>
      <w:r w:rsidR="00E96B7F">
        <w:t xml:space="preserve"> назначени</w:t>
      </w:r>
      <w:r w:rsidR="0048734E">
        <w:t>ям</w:t>
      </w:r>
      <w:r w:rsidR="00E96B7F">
        <w:t xml:space="preserve"> на 2014</w:t>
      </w:r>
      <w:r w:rsidR="00AE0AEC">
        <w:t xml:space="preserve"> год</w:t>
      </w:r>
      <w:r w:rsidR="009B2A40">
        <w:t xml:space="preserve"> (</w:t>
      </w:r>
      <w:r w:rsidR="00E96B7F">
        <w:t>1 362 707,1</w:t>
      </w:r>
      <w:r w:rsidR="0046246B">
        <w:t xml:space="preserve"> т</w:t>
      </w:r>
      <w:r w:rsidR="0030726E">
        <w:t>ы</w:t>
      </w:r>
      <w:r w:rsidR="0046246B">
        <w:t xml:space="preserve">с. рублей) и </w:t>
      </w:r>
      <w:r w:rsidR="0048734E">
        <w:t xml:space="preserve">на </w:t>
      </w:r>
      <w:r w:rsidR="00C20DB9">
        <w:t>107,3</w:t>
      </w:r>
      <w:r w:rsidR="00E96B7F">
        <w:t>% к исполнению бюджета за 2013</w:t>
      </w:r>
      <w:r w:rsidR="00677FB9">
        <w:t xml:space="preserve"> год</w:t>
      </w:r>
      <w:r w:rsidR="00664699">
        <w:t xml:space="preserve"> (</w:t>
      </w:r>
      <w:r w:rsidR="000A5849">
        <w:t>1 237 135</w:t>
      </w:r>
      <w:r w:rsidR="00664699">
        <w:t xml:space="preserve"> тыс. руб</w:t>
      </w:r>
      <w:r w:rsidR="00A608AD">
        <w:t>лей</w:t>
      </w:r>
      <w:r w:rsidR="00664699">
        <w:t>).</w:t>
      </w:r>
      <w:r w:rsidR="00922D06">
        <w:t xml:space="preserve"> </w:t>
      </w:r>
    </w:p>
    <w:p w:rsidR="00922D06" w:rsidRPr="001C53FB" w:rsidRDefault="00922D06" w:rsidP="00922D06">
      <w:pPr>
        <w:pStyle w:val="a4"/>
        <w:tabs>
          <w:tab w:val="left" w:pos="900"/>
        </w:tabs>
        <w:ind w:left="0"/>
        <w:jc w:val="both"/>
      </w:pPr>
      <w:r w:rsidRPr="001C53FB">
        <w:t xml:space="preserve">Исполнение бюджета по доходам </w:t>
      </w:r>
      <w:r w:rsidR="00DF16A1">
        <w:t>за 2014</w:t>
      </w:r>
      <w:r>
        <w:t xml:space="preserve"> год характеризуется следующими  показателями:</w:t>
      </w:r>
    </w:p>
    <w:p w:rsidR="00922D06" w:rsidRDefault="00892DDC" w:rsidP="008C4AF0">
      <w:pPr>
        <w:pStyle w:val="a4"/>
        <w:tabs>
          <w:tab w:val="left" w:pos="900"/>
        </w:tabs>
        <w:ind w:left="0"/>
        <w:jc w:val="right"/>
      </w:pPr>
      <w:r>
        <w:t xml:space="preserve">                                                                   </w:t>
      </w:r>
      <w:r w:rsidR="00DF16A1">
        <w:t xml:space="preserve">                               т</w:t>
      </w:r>
      <w:r>
        <w:t>аблица №</w:t>
      </w:r>
      <w:r w:rsidR="00FB6BCD">
        <w:t xml:space="preserve"> </w:t>
      </w:r>
      <w:r w:rsidR="006463A3">
        <w:t>6</w:t>
      </w:r>
      <w:r>
        <w:t xml:space="preserve"> (</w:t>
      </w:r>
      <w:r w:rsidR="00922D06">
        <w:t>тыс. рублей</w:t>
      </w:r>
      <w:r>
        <w:t>)</w:t>
      </w:r>
    </w:p>
    <w:p w:rsidR="00892DDC" w:rsidRDefault="00892DDC" w:rsidP="00892DDC">
      <w:pPr>
        <w:pStyle w:val="a4"/>
        <w:tabs>
          <w:tab w:val="left" w:pos="900"/>
        </w:tabs>
        <w:ind w:left="0"/>
        <w:jc w:val="center"/>
      </w:pPr>
    </w:p>
    <w:tbl>
      <w:tblPr>
        <w:tblStyle w:val="a3"/>
        <w:tblW w:w="0" w:type="auto"/>
        <w:tblLook w:val="04A0"/>
      </w:tblPr>
      <w:tblGrid>
        <w:gridCol w:w="1755"/>
        <w:gridCol w:w="1463"/>
        <w:gridCol w:w="1514"/>
        <w:gridCol w:w="1463"/>
        <w:gridCol w:w="1349"/>
        <w:gridCol w:w="1228"/>
        <w:gridCol w:w="1542"/>
      </w:tblGrid>
      <w:tr w:rsidR="00922D06" w:rsidTr="008C4AF0">
        <w:tc>
          <w:tcPr>
            <w:tcW w:w="1755" w:type="dxa"/>
            <w:vMerge w:val="restart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Виды доходов</w:t>
            </w:r>
          </w:p>
        </w:tc>
        <w:tc>
          <w:tcPr>
            <w:tcW w:w="1463" w:type="dxa"/>
            <w:vMerge w:val="restart"/>
            <w:shd w:val="clear" w:color="auto" w:fill="D9D9D9" w:themeFill="background1" w:themeFillShade="D9"/>
            <w:vAlign w:val="center"/>
          </w:tcPr>
          <w:p w:rsidR="00922D06" w:rsidRDefault="007B0B49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Исполнение 201</w:t>
            </w:r>
            <w:r w:rsidR="00950CCF">
              <w:t>3</w:t>
            </w:r>
            <w:r w:rsidR="00922D06">
              <w:t xml:space="preserve"> год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922D06" w:rsidRDefault="00F5329B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201</w:t>
            </w:r>
            <w:r w:rsidR="00414FCF">
              <w:t>4</w:t>
            </w:r>
            <w:r w:rsidR="00C03550">
              <w:t xml:space="preserve"> </w:t>
            </w:r>
            <w:r w:rsidR="00922D06">
              <w:t xml:space="preserve"> год</w:t>
            </w:r>
          </w:p>
        </w:tc>
        <w:tc>
          <w:tcPr>
            <w:tcW w:w="1349" w:type="dxa"/>
            <w:vMerge w:val="restart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Структура, процентов</w:t>
            </w:r>
          </w:p>
        </w:tc>
        <w:tc>
          <w:tcPr>
            <w:tcW w:w="2770" w:type="dxa"/>
            <w:gridSpan w:val="2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Процент исполнения</w:t>
            </w:r>
          </w:p>
        </w:tc>
      </w:tr>
      <w:tr w:rsidR="00922D06" w:rsidTr="008C4AF0">
        <w:tc>
          <w:tcPr>
            <w:tcW w:w="1755" w:type="dxa"/>
            <w:vMerge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463" w:type="dxa"/>
            <w:vMerge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Уточнённый план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Исполнение</w:t>
            </w:r>
          </w:p>
        </w:tc>
        <w:tc>
          <w:tcPr>
            <w:tcW w:w="1349" w:type="dxa"/>
            <w:vMerge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к плану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922D06" w:rsidRDefault="000809FF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к 2013</w:t>
            </w:r>
            <w:r w:rsidR="00922D06">
              <w:t xml:space="preserve"> г.</w:t>
            </w:r>
          </w:p>
        </w:tc>
      </w:tr>
      <w:tr w:rsidR="00922D06" w:rsidTr="008C4AF0">
        <w:tc>
          <w:tcPr>
            <w:tcW w:w="1755" w:type="dxa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Налоговые и неналоговые доходы</w:t>
            </w:r>
          </w:p>
        </w:tc>
        <w:tc>
          <w:tcPr>
            <w:tcW w:w="1463" w:type="dxa"/>
            <w:vAlign w:val="center"/>
          </w:tcPr>
          <w:p w:rsidR="00922D06" w:rsidRPr="00730AB9" w:rsidRDefault="00F5329B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  <w:r w:rsidR="006062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413</w:t>
            </w:r>
            <w:r w:rsidR="0060620C">
              <w:rPr>
                <w:sz w:val="22"/>
                <w:szCs w:val="22"/>
              </w:rPr>
              <w:t>,0</w:t>
            </w:r>
          </w:p>
        </w:tc>
        <w:tc>
          <w:tcPr>
            <w:tcW w:w="1514" w:type="dxa"/>
            <w:vAlign w:val="center"/>
          </w:tcPr>
          <w:p w:rsidR="00922D06" w:rsidRPr="00730AB9" w:rsidRDefault="00414FCF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="006062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311</w:t>
            </w:r>
            <w:r w:rsidR="0060620C">
              <w:rPr>
                <w:sz w:val="22"/>
                <w:szCs w:val="22"/>
              </w:rPr>
              <w:t>,2</w:t>
            </w:r>
          </w:p>
        </w:tc>
        <w:tc>
          <w:tcPr>
            <w:tcW w:w="1463" w:type="dxa"/>
            <w:vAlign w:val="center"/>
          </w:tcPr>
          <w:p w:rsidR="00922D06" w:rsidRPr="00730AB9" w:rsidRDefault="00414FCF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398 131,</w:t>
            </w:r>
            <w:r w:rsidR="0060346D">
              <w:rPr>
                <w:sz w:val="22"/>
                <w:szCs w:val="22"/>
              </w:rPr>
              <w:t>4</w:t>
            </w:r>
          </w:p>
        </w:tc>
        <w:tc>
          <w:tcPr>
            <w:tcW w:w="1349" w:type="dxa"/>
            <w:vAlign w:val="center"/>
          </w:tcPr>
          <w:p w:rsidR="00922D06" w:rsidRPr="00730AB9" w:rsidRDefault="006C0F8F" w:rsidP="00CB60F9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228" w:type="dxa"/>
            <w:vAlign w:val="center"/>
          </w:tcPr>
          <w:p w:rsidR="00922D06" w:rsidRPr="00730AB9" w:rsidRDefault="000809FF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542" w:type="dxa"/>
            <w:vAlign w:val="center"/>
          </w:tcPr>
          <w:p w:rsidR="00922D06" w:rsidRPr="00730AB9" w:rsidRDefault="000809FF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922D06" w:rsidTr="008C4AF0">
        <w:tc>
          <w:tcPr>
            <w:tcW w:w="1755" w:type="dxa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Безвозмездные поступления</w:t>
            </w:r>
          </w:p>
        </w:tc>
        <w:tc>
          <w:tcPr>
            <w:tcW w:w="1463" w:type="dxa"/>
            <w:vAlign w:val="center"/>
          </w:tcPr>
          <w:p w:rsidR="00922D06" w:rsidRPr="00730AB9" w:rsidRDefault="00842138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811 722,0</w:t>
            </w:r>
          </w:p>
        </w:tc>
        <w:tc>
          <w:tcPr>
            <w:tcW w:w="1514" w:type="dxa"/>
            <w:vAlign w:val="center"/>
          </w:tcPr>
          <w:p w:rsidR="00922D06" w:rsidRPr="00730AB9" w:rsidRDefault="00842138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966 395,9</w:t>
            </w:r>
          </w:p>
        </w:tc>
        <w:tc>
          <w:tcPr>
            <w:tcW w:w="1463" w:type="dxa"/>
            <w:vAlign w:val="center"/>
          </w:tcPr>
          <w:p w:rsidR="00922D06" w:rsidRPr="00730AB9" w:rsidRDefault="00842138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930 813,2</w:t>
            </w:r>
          </w:p>
        </w:tc>
        <w:tc>
          <w:tcPr>
            <w:tcW w:w="1349" w:type="dxa"/>
            <w:vAlign w:val="center"/>
          </w:tcPr>
          <w:p w:rsidR="00922D06" w:rsidRPr="00730AB9" w:rsidRDefault="00025694" w:rsidP="00FF4EB1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</w:t>
            </w:r>
          </w:p>
        </w:tc>
        <w:tc>
          <w:tcPr>
            <w:tcW w:w="1228" w:type="dxa"/>
            <w:vAlign w:val="center"/>
          </w:tcPr>
          <w:p w:rsidR="00922D06" w:rsidRPr="00730AB9" w:rsidRDefault="00AB6D0E" w:rsidP="006A573B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1B0D49">
              <w:rPr>
                <w:sz w:val="22"/>
                <w:szCs w:val="22"/>
              </w:rPr>
              <w:t>3</w:t>
            </w:r>
          </w:p>
        </w:tc>
        <w:tc>
          <w:tcPr>
            <w:tcW w:w="1542" w:type="dxa"/>
            <w:vAlign w:val="center"/>
          </w:tcPr>
          <w:p w:rsidR="00922D06" w:rsidRPr="00730AB9" w:rsidRDefault="00984BE6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922D06" w:rsidTr="008C4AF0">
        <w:tc>
          <w:tcPr>
            <w:tcW w:w="1755" w:type="dxa"/>
            <w:vAlign w:val="center"/>
          </w:tcPr>
          <w:p w:rsidR="00922D06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</w:pPr>
            <w:r>
              <w:t>Всего доходов</w:t>
            </w:r>
          </w:p>
        </w:tc>
        <w:tc>
          <w:tcPr>
            <w:tcW w:w="1463" w:type="dxa"/>
            <w:vAlign w:val="center"/>
          </w:tcPr>
          <w:p w:rsidR="00922D06" w:rsidRPr="00730AB9" w:rsidRDefault="00390AD0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1 237 135,0</w:t>
            </w:r>
          </w:p>
        </w:tc>
        <w:tc>
          <w:tcPr>
            <w:tcW w:w="1514" w:type="dxa"/>
            <w:vAlign w:val="center"/>
          </w:tcPr>
          <w:p w:rsidR="00922D06" w:rsidRPr="00730AB9" w:rsidRDefault="00390AD0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1 362</w:t>
            </w:r>
            <w:r w:rsidR="00A75D0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70</w:t>
            </w:r>
            <w:r w:rsidR="00A75D01">
              <w:rPr>
                <w:sz w:val="22"/>
                <w:szCs w:val="22"/>
              </w:rPr>
              <w:t>7,1</w:t>
            </w:r>
          </w:p>
        </w:tc>
        <w:tc>
          <w:tcPr>
            <w:tcW w:w="1463" w:type="dxa"/>
            <w:vAlign w:val="center"/>
          </w:tcPr>
          <w:p w:rsidR="00922D06" w:rsidRPr="00730AB9" w:rsidRDefault="00A75D01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1 328 944,6</w:t>
            </w:r>
          </w:p>
        </w:tc>
        <w:tc>
          <w:tcPr>
            <w:tcW w:w="1349" w:type="dxa"/>
            <w:vAlign w:val="center"/>
          </w:tcPr>
          <w:p w:rsidR="00922D06" w:rsidRPr="00730AB9" w:rsidRDefault="00922D06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 w:rsidRPr="00730AB9">
              <w:rPr>
                <w:sz w:val="22"/>
                <w:szCs w:val="22"/>
              </w:rPr>
              <w:t>100,0</w:t>
            </w:r>
          </w:p>
        </w:tc>
        <w:tc>
          <w:tcPr>
            <w:tcW w:w="1228" w:type="dxa"/>
            <w:vAlign w:val="center"/>
          </w:tcPr>
          <w:p w:rsidR="00922D06" w:rsidRPr="00730AB9" w:rsidRDefault="002829CA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1542" w:type="dxa"/>
            <w:vAlign w:val="center"/>
          </w:tcPr>
          <w:p w:rsidR="00922D06" w:rsidRPr="00730AB9" w:rsidRDefault="00A8706E" w:rsidP="00205DBE">
            <w:pPr>
              <w:pStyle w:val="a4"/>
              <w:tabs>
                <w:tab w:val="left" w:pos="900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</w:tbl>
    <w:p w:rsidR="00922D06" w:rsidRPr="00192A7D" w:rsidRDefault="00922D06" w:rsidP="00922D06">
      <w:pPr>
        <w:pStyle w:val="a4"/>
        <w:tabs>
          <w:tab w:val="left" w:pos="900"/>
        </w:tabs>
        <w:ind w:left="0"/>
        <w:jc w:val="both"/>
      </w:pPr>
    </w:p>
    <w:p w:rsidR="00922D06" w:rsidRDefault="00922D06" w:rsidP="00CC2685">
      <w:pPr>
        <w:pStyle w:val="a4"/>
        <w:tabs>
          <w:tab w:val="left" w:pos="567"/>
        </w:tabs>
        <w:ind w:left="0"/>
        <w:jc w:val="both"/>
      </w:pPr>
      <w:r>
        <w:tab/>
        <w:t>Анализ представленных данных</w:t>
      </w:r>
      <w:r w:rsidR="00325F9B">
        <w:t xml:space="preserve"> показал, что основную долю </w:t>
      </w:r>
      <w:r w:rsidR="00984BE6">
        <w:t>70,1</w:t>
      </w:r>
      <w:r>
        <w:t>% в общем объёме поступления доходов в бюджет района составляют безвозмездные поступления, данная тенденция сохраняется на протяжении ряда лет, вместе с тем</w:t>
      </w:r>
      <w:r w:rsidR="001D1259">
        <w:t xml:space="preserve"> как</w:t>
      </w:r>
      <w:r w:rsidR="00892DDC">
        <w:t>,</w:t>
      </w:r>
      <w:r>
        <w:t xml:space="preserve"> объём налоговых и неналогов</w:t>
      </w:r>
      <w:r w:rsidR="002F6FBE">
        <w:t>ых доходов по темпу роста к 2013</w:t>
      </w:r>
      <w:r w:rsidR="002166B2">
        <w:t xml:space="preserve"> году снизился</w:t>
      </w:r>
      <w:r w:rsidR="002F6FBE">
        <w:t xml:space="preserve"> на 6</w:t>
      </w:r>
      <w:r w:rsidR="006E4B91">
        <w:t>,</w:t>
      </w:r>
      <w:r>
        <w:t>5%.</w:t>
      </w:r>
      <w:r>
        <w:tab/>
      </w:r>
    </w:p>
    <w:p w:rsidR="00922D06" w:rsidRDefault="00892DDC" w:rsidP="00CC2685">
      <w:pPr>
        <w:pStyle w:val="a4"/>
        <w:tabs>
          <w:tab w:val="left" w:pos="567"/>
        </w:tabs>
        <w:ind w:left="0"/>
        <w:jc w:val="both"/>
      </w:pPr>
      <w:r>
        <w:tab/>
      </w:r>
      <w:r w:rsidR="0010172B">
        <w:t xml:space="preserve">Согласно </w:t>
      </w:r>
      <w:r w:rsidR="00E41365">
        <w:t>П</w:t>
      </w:r>
      <w:r w:rsidR="00B701F0">
        <w:t>ояснительной записки к</w:t>
      </w:r>
      <w:r w:rsidR="00730AB9">
        <w:t xml:space="preserve"> проекту</w:t>
      </w:r>
      <w:r w:rsidR="00B701F0">
        <w:t xml:space="preserve"> </w:t>
      </w:r>
      <w:r w:rsidR="00DF7961">
        <w:t>решения</w:t>
      </w:r>
      <w:r w:rsidR="00085214">
        <w:t xml:space="preserve"> Думы Нижнеилимского муниципального района</w:t>
      </w:r>
      <w:r w:rsidR="00A722B3">
        <w:t xml:space="preserve">  </w:t>
      </w:r>
      <w:r w:rsidR="00DF7961">
        <w:t>исполнение</w:t>
      </w:r>
      <w:r w:rsidR="00922D06">
        <w:t xml:space="preserve"> по доходам по сравнению с первоначальной редакцией бюджета </w:t>
      </w:r>
      <w:r w:rsidR="00DF7961">
        <w:t>увеличился</w:t>
      </w:r>
      <w:r w:rsidR="00D52AF9">
        <w:t xml:space="preserve"> за счет </w:t>
      </w:r>
      <w:r w:rsidR="00922D06">
        <w:t xml:space="preserve"> налоговых</w:t>
      </w:r>
      <w:r w:rsidR="004D2644">
        <w:t xml:space="preserve"> и неналоговых доходов </w:t>
      </w:r>
      <w:r w:rsidR="00C5671F">
        <w:t>на 25 638</w:t>
      </w:r>
      <w:r w:rsidR="004D2644">
        <w:t xml:space="preserve"> тыс. рублей, а по межбюджетным</w:t>
      </w:r>
      <w:r w:rsidR="00922D06">
        <w:t xml:space="preserve"> транс</w:t>
      </w:r>
      <w:r w:rsidR="00DC7756">
        <w:t>фертам</w:t>
      </w:r>
      <w:r w:rsidR="00922D06">
        <w:t xml:space="preserve"> из бюджетов других уровней </w:t>
      </w:r>
      <w:r w:rsidR="00DC7756">
        <w:t xml:space="preserve">увеличился </w:t>
      </w:r>
      <w:r w:rsidR="00241CFB">
        <w:t xml:space="preserve">на </w:t>
      </w:r>
      <w:r w:rsidR="00700E85">
        <w:t>163 059</w:t>
      </w:r>
      <w:r w:rsidR="00922D06">
        <w:t xml:space="preserve"> тыс. рублей. </w:t>
      </w:r>
    </w:p>
    <w:p w:rsidR="00922D06" w:rsidRDefault="00762D2C" w:rsidP="00CC2685">
      <w:pPr>
        <w:tabs>
          <w:tab w:val="left" w:pos="567"/>
        </w:tabs>
        <w:jc w:val="both"/>
      </w:pPr>
      <w:r>
        <w:t xml:space="preserve">         </w:t>
      </w:r>
      <w:r w:rsidR="00922D06">
        <w:t xml:space="preserve">Точность прогноза Финансового управления администрации Нижнеилимского муниципального района по </w:t>
      </w:r>
      <w:r w:rsidR="00BC672C">
        <w:t xml:space="preserve">формированию </w:t>
      </w:r>
      <w:r w:rsidR="00922D06">
        <w:t>налогов</w:t>
      </w:r>
      <w:r w:rsidR="00BC672C">
        <w:t>ых и неналоговых доходов</w:t>
      </w:r>
      <w:r w:rsidR="00FA059A">
        <w:t xml:space="preserve"> на 201</w:t>
      </w:r>
      <w:r w:rsidR="004C0B0C">
        <w:t>4</w:t>
      </w:r>
      <w:r w:rsidR="00396DA7">
        <w:t xml:space="preserve"> год составила </w:t>
      </w:r>
      <w:r w:rsidR="004C0B0C">
        <w:t>93,5</w:t>
      </w:r>
      <w:r w:rsidR="00396DA7">
        <w:t>%</w:t>
      </w:r>
      <w:r w:rsidR="004C0B0C">
        <w:t xml:space="preserve">. </w:t>
      </w:r>
    </w:p>
    <w:p w:rsidR="00922D06" w:rsidRDefault="00922D06" w:rsidP="00922D06">
      <w:pPr>
        <w:jc w:val="both"/>
      </w:pPr>
    </w:p>
    <w:p w:rsidR="00F17A73" w:rsidRDefault="00922D06" w:rsidP="00762D2C">
      <w:pPr>
        <w:tabs>
          <w:tab w:val="left" w:pos="7785"/>
        </w:tabs>
        <w:ind w:firstLine="567"/>
        <w:jc w:val="both"/>
      </w:pPr>
      <w:r>
        <w:t xml:space="preserve">Основные показатели исполнения бюджета по </w:t>
      </w:r>
      <w:r w:rsidR="001522B4">
        <w:t>до</w:t>
      </w:r>
      <w:r w:rsidR="009526F0">
        <w:t>ходам представлены в таблице № 7</w:t>
      </w:r>
      <w:r w:rsidR="001522B4">
        <w:t xml:space="preserve"> </w:t>
      </w:r>
    </w:p>
    <w:p w:rsidR="00922D06" w:rsidRDefault="001522B4" w:rsidP="00762D2C">
      <w:pPr>
        <w:tabs>
          <w:tab w:val="left" w:pos="7785"/>
        </w:tabs>
        <w:ind w:firstLine="567"/>
        <w:jc w:val="both"/>
      </w:pPr>
      <w:r>
        <w:t xml:space="preserve">                                                                                      </w:t>
      </w:r>
    </w:p>
    <w:p w:rsidR="001522B4" w:rsidRDefault="00F17A73" w:rsidP="001522B4">
      <w:pPr>
        <w:tabs>
          <w:tab w:val="left" w:pos="7785"/>
        </w:tabs>
        <w:jc w:val="center"/>
      </w:pPr>
      <w:r>
        <w:t xml:space="preserve">                                                                                </w:t>
      </w:r>
      <w:r w:rsidR="004C0B0C">
        <w:t xml:space="preserve">                               т</w:t>
      </w:r>
      <w:r>
        <w:t>аблица №7 (тыс. рублей)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134"/>
        <w:gridCol w:w="1134"/>
        <w:gridCol w:w="1275"/>
        <w:gridCol w:w="1134"/>
        <w:gridCol w:w="993"/>
        <w:gridCol w:w="1134"/>
        <w:gridCol w:w="1275"/>
      </w:tblGrid>
      <w:tr w:rsidR="00922D06" w:rsidTr="001522B4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22D06" w:rsidRPr="001522B4" w:rsidRDefault="001522B4" w:rsidP="001522B4">
            <w:pPr>
              <w:tabs>
                <w:tab w:val="left" w:pos="7785"/>
              </w:tabs>
              <w:jc w:val="center"/>
            </w:pPr>
            <w:r w:rsidRPr="001522B4">
              <w:t>Показатели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2D06" w:rsidRPr="002C6ADA" w:rsidRDefault="00715348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в 2013</w:t>
            </w:r>
            <w:r w:rsidR="00922D06" w:rsidRPr="002C6AD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2D06" w:rsidRPr="002C6ADA" w:rsidRDefault="001F44A9" w:rsidP="00E06492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  <w:r w:rsidR="00922D06" w:rsidRPr="002C6ADA">
              <w:rPr>
                <w:b/>
                <w:sz w:val="18"/>
                <w:szCs w:val="18"/>
              </w:rPr>
              <w:t xml:space="preserve"> в </w:t>
            </w:r>
            <w:r w:rsidR="00922D06">
              <w:rPr>
                <w:b/>
                <w:sz w:val="18"/>
                <w:szCs w:val="18"/>
              </w:rPr>
              <w:t>редакции решения Ду</w:t>
            </w:r>
            <w:r w:rsidR="00BE0122">
              <w:rPr>
                <w:b/>
                <w:sz w:val="18"/>
                <w:szCs w:val="18"/>
              </w:rPr>
              <w:t xml:space="preserve">мы от </w:t>
            </w:r>
            <w:r w:rsidR="00E06492">
              <w:rPr>
                <w:b/>
                <w:sz w:val="18"/>
                <w:szCs w:val="18"/>
              </w:rPr>
              <w:t>24.12.2013 № 424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2D06" w:rsidRPr="002C6ADA" w:rsidRDefault="00922D06" w:rsidP="00E06492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Уточненный бюджет в ред</w:t>
            </w:r>
            <w:r w:rsidR="00BE0122">
              <w:rPr>
                <w:b/>
                <w:sz w:val="18"/>
                <w:szCs w:val="18"/>
              </w:rPr>
              <w:t xml:space="preserve">акции решения Думы от </w:t>
            </w:r>
            <w:r w:rsidR="00E06492">
              <w:rPr>
                <w:b/>
                <w:sz w:val="18"/>
                <w:szCs w:val="18"/>
              </w:rPr>
              <w:t>25.12.2014 № 517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Исполнено</w:t>
            </w:r>
            <w:r w:rsidR="005B2CBF">
              <w:rPr>
                <w:b/>
                <w:sz w:val="18"/>
                <w:szCs w:val="18"/>
              </w:rPr>
              <w:t xml:space="preserve"> 2014</w:t>
            </w:r>
            <w:r w:rsidRPr="002C6ADA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% исп. к первоначальному плану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% исп. к уточненному плану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2D06" w:rsidRPr="002C6ADA" w:rsidRDefault="00463E44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2014/2013</w:t>
            </w:r>
            <w:r w:rsidR="00922D06" w:rsidRPr="002C6ADA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922D06" w:rsidTr="001522B4">
        <w:trPr>
          <w:trHeight w:val="72"/>
        </w:trPr>
        <w:tc>
          <w:tcPr>
            <w:tcW w:w="2235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  <w:r w:rsidRPr="002C6AD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b/>
                <w:sz w:val="18"/>
                <w:szCs w:val="18"/>
              </w:rPr>
            </w:pPr>
            <w:r w:rsidRPr="002C6ADA">
              <w:rPr>
                <w:b/>
                <w:sz w:val="18"/>
                <w:szCs w:val="18"/>
              </w:rPr>
              <w:t>8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center"/>
          </w:tcPr>
          <w:p w:rsidR="00922D06" w:rsidRPr="002C6ADA" w:rsidRDefault="00715348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291 321</w:t>
            </w:r>
          </w:p>
        </w:tc>
        <w:tc>
          <w:tcPr>
            <w:tcW w:w="1134" w:type="dxa"/>
            <w:vAlign w:val="center"/>
          </w:tcPr>
          <w:p w:rsidR="00922D06" w:rsidRPr="002C6ADA" w:rsidRDefault="00251B5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9E6959">
              <w:rPr>
                <w:sz w:val="20"/>
                <w:szCs w:val="20"/>
              </w:rPr>
              <w:t>8 899,0</w:t>
            </w:r>
          </w:p>
        </w:tc>
        <w:tc>
          <w:tcPr>
            <w:tcW w:w="1275" w:type="dxa"/>
            <w:vAlign w:val="center"/>
          </w:tcPr>
          <w:p w:rsidR="00922D06" w:rsidRPr="002C6ADA" w:rsidRDefault="009E695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279 026,0</w:t>
            </w:r>
          </w:p>
        </w:tc>
        <w:tc>
          <w:tcPr>
            <w:tcW w:w="1134" w:type="dxa"/>
            <w:vAlign w:val="center"/>
          </w:tcPr>
          <w:p w:rsidR="00922D06" w:rsidRPr="002C6ADA" w:rsidRDefault="001F451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281 000,7</w:t>
            </w:r>
          </w:p>
        </w:tc>
        <w:tc>
          <w:tcPr>
            <w:tcW w:w="993" w:type="dxa"/>
            <w:vAlign w:val="center"/>
          </w:tcPr>
          <w:p w:rsidR="00922D06" w:rsidRPr="002C6ADA" w:rsidRDefault="0033740B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134" w:type="dxa"/>
            <w:vAlign w:val="center"/>
          </w:tcPr>
          <w:p w:rsidR="00922D06" w:rsidRPr="002C6ADA" w:rsidRDefault="00922D06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0.</w:t>
            </w:r>
            <w:r w:rsidR="0033740B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22D06" w:rsidRPr="00BD6B54" w:rsidRDefault="005D5759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123FE9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134" w:type="dxa"/>
            <w:vAlign w:val="center"/>
          </w:tcPr>
          <w:p w:rsidR="00922D06" w:rsidRPr="002C6ADA" w:rsidRDefault="00123FE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922D06" w:rsidRPr="002C6ADA" w:rsidRDefault="00123FE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6 858,4</w:t>
            </w:r>
          </w:p>
        </w:tc>
        <w:tc>
          <w:tcPr>
            <w:tcW w:w="1275" w:type="dxa"/>
            <w:vAlign w:val="center"/>
          </w:tcPr>
          <w:p w:rsidR="00922D06" w:rsidRPr="002C6ADA" w:rsidRDefault="00B1744B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4 963,0</w:t>
            </w:r>
          </w:p>
        </w:tc>
        <w:tc>
          <w:tcPr>
            <w:tcW w:w="1134" w:type="dxa"/>
            <w:vAlign w:val="center"/>
          </w:tcPr>
          <w:p w:rsidR="00922D06" w:rsidRPr="002C6ADA" w:rsidRDefault="00B1744B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5 087,4</w:t>
            </w:r>
          </w:p>
        </w:tc>
        <w:tc>
          <w:tcPr>
            <w:tcW w:w="993" w:type="dxa"/>
            <w:vAlign w:val="center"/>
          </w:tcPr>
          <w:p w:rsidR="00922D06" w:rsidRPr="002C6ADA" w:rsidRDefault="0019050A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vAlign w:val="center"/>
          </w:tcPr>
          <w:p w:rsidR="00922D06" w:rsidRPr="002C6ADA" w:rsidRDefault="0019050A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275" w:type="dxa"/>
            <w:vAlign w:val="center"/>
          </w:tcPr>
          <w:p w:rsidR="00922D06" w:rsidRPr="00BD6B54" w:rsidRDefault="006A2A69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B1744B" w:rsidRPr="00BD6B54" w:rsidTr="001522B4">
        <w:tc>
          <w:tcPr>
            <w:tcW w:w="2235" w:type="dxa"/>
          </w:tcPr>
          <w:p w:rsidR="00B1744B" w:rsidRDefault="00B060AC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B1744B" w:rsidRDefault="002C6981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43 159,4</w:t>
            </w:r>
          </w:p>
        </w:tc>
        <w:tc>
          <w:tcPr>
            <w:tcW w:w="1134" w:type="dxa"/>
            <w:vAlign w:val="center"/>
          </w:tcPr>
          <w:p w:rsidR="00B1744B" w:rsidRDefault="00B060A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20 144,0</w:t>
            </w:r>
          </w:p>
        </w:tc>
        <w:tc>
          <w:tcPr>
            <w:tcW w:w="1275" w:type="dxa"/>
            <w:vAlign w:val="center"/>
          </w:tcPr>
          <w:p w:rsidR="00B1744B" w:rsidRDefault="00B060A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19 742,8</w:t>
            </w:r>
          </w:p>
        </w:tc>
        <w:tc>
          <w:tcPr>
            <w:tcW w:w="1134" w:type="dxa"/>
            <w:vAlign w:val="center"/>
          </w:tcPr>
          <w:p w:rsidR="00B1744B" w:rsidRDefault="002C6981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19 912,4</w:t>
            </w:r>
          </w:p>
        </w:tc>
        <w:tc>
          <w:tcPr>
            <w:tcW w:w="993" w:type="dxa"/>
            <w:vAlign w:val="center"/>
          </w:tcPr>
          <w:p w:rsidR="00B1744B" w:rsidRDefault="00463E44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134" w:type="dxa"/>
            <w:vAlign w:val="center"/>
          </w:tcPr>
          <w:p w:rsidR="00B1744B" w:rsidRDefault="001900C5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5" w:type="dxa"/>
            <w:vAlign w:val="center"/>
          </w:tcPr>
          <w:p w:rsidR="00B1744B" w:rsidRDefault="001900C5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22D06" w:rsidRPr="002C6ADA" w:rsidRDefault="00A25C7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5 024,7</w:t>
            </w:r>
          </w:p>
        </w:tc>
        <w:tc>
          <w:tcPr>
            <w:tcW w:w="1134" w:type="dxa"/>
            <w:vAlign w:val="center"/>
          </w:tcPr>
          <w:p w:rsidR="00922D06" w:rsidRPr="002C6ADA" w:rsidRDefault="002C6981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4 729,0</w:t>
            </w:r>
          </w:p>
        </w:tc>
        <w:tc>
          <w:tcPr>
            <w:tcW w:w="1275" w:type="dxa"/>
            <w:vAlign w:val="center"/>
          </w:tcPr>
          <w:p w:rsidR="00922D06" w:rsidRPr="002C6ADA" w:rsidRDefault="00A25C7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6 630,0</w:t>
            </w:r>
          </w:p>
        </w:tc>
        <w:tc>
          <w:tcPr>
            <w:tcW w:w="1134" w:type="dxa"/>
            <w:vAlign w:val="center"/>
          </w:tcPr>
          <w:p w:rsidR="00922D06" w:rsidRPr="002C6ADA" w:rsidRDefault="00C05FF7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7 021,0</w:t>
            </w:r>
          </w:p>
        </w:tc>
        <w:tc>
          <w:tcPr>
            <w:tcW w:w="993" w:type="dxa"/>
            <w:vAlign w:val="center"/>
          </w:tcPr>
          <w:p w:rsidR="00922D06" w:rsidRPr="002C6ADA" w:rsidRDefault="00EA4BF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vAlign w:val="center"/>
          </w:tcPr>
          <w:p w:rsidR="00922D06" w:rsidRPr="002C6ADA" w:rsidRDefault="00EA4BF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105,8</w:t>
            </w:r>
          </w:p>
        </w:tc>
        <w:tc>
          <w:tcPr>
            <w:tcW w:w="1275" w:type="dxa"/>
            <w:vAlign w:val="center"/>
          </w:tcPr>
          <w:p w:rsidR="00922D06" w:rsidRPr="00BD6B54" w:rsidRDefault="00C3723C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1134" w:type="dxa"/>
            <w:vAlign w:val="center"/>
          </w:tcPr>
          <w:p w:rsidR="00922D06" w:rsidRPr="002C6ADA" w:rsidRDefault="00FB7983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16 805,4</w:t>
            </w:r>
          </w:p>
        </w:tc>
        <w:tc>
          <w:tcPr>
            <w:tcW w:w="1134" w:type="dxa"/>
            <w:vAlign w:val="center"/>
          </w:tcPr>
          <w:p w:rsidR="00922D06" w:rsidRPr="002C6ADA" w:rsidRDefault="00C05FF7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7 310,0</w:t>
            </w:r>
          </w:p>
        </w:tc>
        <w:tc>
          <w:tcPr>
            <w:tcW w:w="1275" w:type="dxa"/>
            <w:vAlign w:val="center"/>
          </w:tcPr>
          <w:p w:rsidR="00922D06" w:rsidRPr="002C6ADA" w:rsidRDefault="00FB7983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7 311,0</w:t>
            </w:r>
          </w:p>
        </w:tc>
        <w:tc>
          <w:tcPr>
            <w:tcW w:w="1134" w:type="dxa"/>
            <w:vAlign w:val="center"/>
          </w:tcPr>
          <w:p w:rsidR="00922D06" w:rsidRPr="002C6ADA" w:rsidRDefault="00FB7983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6 604,4</w:t>
            </w:r>
          </w:p>
        </w:tc>
        <w:tc>
          <w:tcPr>
            <w:tcW w:w="993" w:type="dxa"/>
            <w:vAlign w:val="center"/>
          </w:tcPr>
          <w:p w:rsidR="00922D06" w:rsidRPr="002C6ADA" w:rsidRDefault="00C3723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vAlign w:val="center"/>
          </w:tcPr>
          <w:p w:rsidR="00922D06" w:rsidRPr="002C6ADA" w:rsidRDefault="00F4461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275" w:type="dxa"/>
            <w:vAlign w:val="center"/>
          </w:tcPr>
          <w:p w:rsidR="00922D06" w:rsidRPr="00BD6B54" w:rsidRDefault="00F4461E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</w:tr>
      <w:tr w:rsidR="00DF251A" w:rsidRPr="00BD6B54" w:rsidTr="001522B4">
        <w:tc>
          <w:tcPr>
            <w:tcW w:w="2235" w:type="dxa"/>
          </w:tcPr>
          <w:p w:rsidR="00DF251A" w:rsidRPr="002C6ADA" w:rsidRDefault="00DF251A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134" w:type="dxa"/>
            <w:vAlign w:val="center"/>
          </w:tcPr>
          <w:p w:rsidR="00DF251A" w:rsidRDefault="00443F62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20 555,7</w:t>
            </w:r>
          </w:p>
        </w:tc>
        <w:tc>
          <w:tcPr>
            <w:tcW w:w="1134" w:type="dxa"/>
            <w:vAlign w:val="center"/>
          </w:tcPr>
          <w:p w:rsidR="00DF251A" w:rsidRDefault="00DF251A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19 989,0</w:t>
            </w:r>
          </w:p>
        </w:tc>
        <w:tc>
          <w:tcPr>
            <w:tcW w:w="1275" w:type="dxa"/>
            <w:vAlign w:val="center"/>
          </w:tcPr>
          <w:p w:rsidR="00DF251A" w:rsidRDefault="00DF251A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43F62">
              <w:rPr>
                <w:sz w:val="20"/>
                <w:szCs w:val="20"/>
              </w:rPr>
              <w:t> 959,0</w:t>
            </w:r>
          </w:p>
        </w:tc>
        <w:tc>
          <w:tcPr>
            <w:tcW w:w="1134" w:type="dxa"/>
            <w:vAlign w:val="center"/>
          </w:tcPr>
          <w:p w:rsidR="00DF251A" w:rsidRDefault="00443F62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44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709,6</w:t>
            </w:r>
          </w:p>
        </w:tc>
        <w:tc>
          <w:tcPr>
            <w:tcW w:w="993" w:type="dxa"/>
            <w:vAlign w:val="center"/>
          </w:tcPr>
          <w:p w:rsidR="00DF251A" w:rsidRDefault="007B7B1F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134" w:type="dxa"/>
            <w:vAlign w:val="center"/>
          </w:tcPr>
          <w:p w:rsidR="00DF251A" w:rsidRDefault="007B7B1F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1275" w:type="dxa"/>
            <w:vAlign w:val="center"/>
          </w:tcPr>
          <w:p w:rsidR="00DF251A" w:rsidRDefault="00093E4E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</w:tr>
      <w:tr w:rsidR="00443F62" w:rsidRPr="00BD6B54" w:rsidTr="001522B4">
        <w:tc>
          <w:tcPr>
            <w:tcW w:w="2235" w:type="dxa"/>
          </w:tcPr>
          <w:p w:rsidR="00443F62" w:rsidRDefault="0011258E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оказания платных услуг</w:t>
            </w:r>
          </w:p>
        </w:tc>
        <w:tc>
          <w:tcPr>
            <w:tcW w:w="1134" w:type="dxa"/>
            <w:vAlign w:val="center"/>
          </w:tcPr>
          <w:p w:rsidR="00443F62" w:rsidRDefault="00F154FA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1258E">
              <w:rPr>
                <w:sz w:val="20"/>
                <w:szCs w:val="20"/>
              </w:rPr>
              <w:t> 935,4</w:t>
            </w:r>
          </w:p>
        </w:tc>
        <w:tc>
          <w:tcPr>
            <w:tcW w:w="1134" w:type="dxa"/>
            <w:vAlign w:val="center"/>
          </w:tcPr>
          <w:p w:rsidR="00443F62" w:rsidRDefault="0011258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B2CBF">
              <w:rPr>
                <w:sz w:val="20"/>
                <w:szCs w:val="20"/>
              </w:rPr>
              <w:t> 227,0</w:t>
            </w:r>
          </w:p>
        </w:tc>
        <w:tc>
          <w:tcPr>
            <w:tcW w:w="1275" w:type="dxa"/>
            <w:vAlign w:val="center"/>
          </w:tcPr>
          <w:p w:rsidR="00443F62" w:rsidRDefault="005B2CBF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43 894,4</w:t>
            </w:r>
          </w:p>
        </w:tc>
        <w:tc>
          <w:tcPr>
            <w:tcW w:w="1134" w:type="dxa"/>
            <w:vAlign w:val="center"/>
          </w:tcPr>
          <w:p w:rsidR="00443F62" w:rsidRDefault="0011258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43 062,2</w:t>
            </w:r>
          </w:p>
        </w:tc>
        <w:tc>
          <w:tcPr>
            <w:tcW w:w="993" w:type="dxa"/>
            <w:vAlign w:val="center"/>
          </w:tcPr>
          <w:p w:rsidR="00443F62" w:rsidRDefault="00093E4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134" w:type="dxa"/>
            <w:vAlign w:val="center"/>
          </w:tcPr>
          <w:p w:rsidR="00443F62" w:rsidRDefault="00093E4E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275" w:type="dxa"/>
            <w:vAlign w:val="center"/>
          </w:tcPr>
          <w:p w:rsidR="00443F62" w:rsidRDefault="00051749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Доходы от продажи материальных и не материальных активов</w:t>
            </w:r>
          </w:p>
        </w:tc>
        <w:tc>
          <w:tcPr>
            <w:tcW w:w="1134" w:type="dxa"/>
            <w:vAlign w:val="center"/>
          </w:tcPr>
          <w:p w:rsidR="00922D06" w:rsidRPr="002C6ADA" w:rsidRDefault="00EF21F4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4 334,7</w:t>
            </w:r>
          </w:p>
        </w:tc>
        <w:tc>
          <w:tcPr>
            <w:tcW w:w="1134" w:type="dxa"/>
            <w:vAlign w:val="center"/>
          </w:tcPr>
          <w:p w:rsidR="00922D06" w:rsidRPr="002C6ADA" w:rsidRDefault="00006CE8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2 104,0</w:t>
            </w:r>
          </w:p>
        </w:tc>
        <w:tc>
          <w:tcPr>
            <w:tcW w:w="1275" w:type="dxa"/>
            <w:vAlign w:val="center"/>
          </w:tcPr>
          <w:p w:rsidR="00922D06" w:rsidRPr="002C6ADA" w:rsidRDefault="00B44CC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2 596,0</w:t>
            </w:r>
          </w:p>
        </w:tc>
        <w:tc>
          <w:tcPr>
            <w:tcW w:w="1134" w:type="dxa"/>
            <w:vAlign w:val="center"/>
          </w:tcPr>
          <w:p w:rsidR="00922D06" w:rsidRPr="002C6ADA" w:rsidRDefault="005E3E40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2 581,8</w:t>
            </w:r>
          </w:p>
        </w:tc>
        <w:tc>
          <w:tcPr>
            <w:tcW w:w="993" w:type="dxa"/>
            <w:vAlign w:val="center"/>
          </w:tcPr>
          <w:p w:rsidR="00922D06" w:rsidRPr="002C6ADA" w:rsidRDefault="008A57B9" w:rsidP="00205DBE">
            <w:pPr>
              <w:tabs>
                <w:tab w:val="left" w:pos="77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34E0">
              <w:rPr>
                <w:sz w:val="20"/>
                <w:szCs w:val="20"/>
              </w:rPr>
              <w:t>2</w:t>
            </w:r>
            <w:r w:rsidR="00051749">
              <w:rPr>
                <w:sz w:val="20"/>
                <w:szCs w:val="20"/>
              </w:rPr>
              <w:t>,</w:t>
            </w:r>
            <w:r w:rsidR="00C334E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22D06" w:rsidRPr="002C6ADA" w:rsidRDefault="00B44CC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75" w:type="dxa"/>
            <w:vAlign w:val="center"/>
          </w:tcPr>
          <w:p w:rsidR="00922D06" w:rsidRPr="00BD6B54" w:rsidRDefault="00127B66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922D06" w:rsidRPr="002C6ADA" w:rsidRDefault="00654FF5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4 657,4</w:t>
            </w:r>
          </w:p>
        </w:tc>
        <w:tc>
          <w:tcPr>
            <w:tcW w:w="1134" w:type="dxa"/>
            <w:vAlign w:val="center"/>
          </w:tcPr>
          <w:p w:rsidR="00922D06" w:rsidRPr="002C6ADA" w:rsidRDefault="00786C0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4 513,0</w:t>
            </w:r>
          </w:p>
        </w:tc>
        <w:tc>
          <w:tcPr>
            <w:tcW w:w="1275" w:type="dxa"/>
            <w:vAlign w:val="center"/>
          </w:tcPr>
          <w:p w:rsidR="00922D06" w:rsidRPr="002C6ADA" w:rsidRDefault="00786C0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4 976,0</w:t>
            </w:r>
          </w:p>
        </w:tc>
        <w:tc>
          <w:tcPr>
            <w:tcW w:w="1134" w:type="dxa"/>
            <w:vAlign w:val="center"/>
          </w:tcPr>
          <w:p w:rsidR="00922D06" w:rsidRPr="002C6ADA" w:rsidRDefault="00654FF5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4 942,7</w:t>
            </w:r>
          </w:p>
        </w:tc>
        <w:tc>
          <w:tcPr>
            <w:tcW w:w="993" w:type="dxa"/>
            <w:vAlign w:val="center"/>
          </w:tcPr>
          <w:p w:rsidR="00922D06" w:rsidRPr="002C6ADA" w:rsidRDefault="0092364D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134" w:type="dxa"/>
            <w:vAlign w:val="center"/>
          </w:tcPr>
          <w:p w:rsidR="00922D06" w:rsidRPr="002C6ADA" w:rsidRDefault="003413B9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1275" w:type="dxa"/>
            <w:vAlign w:val="center"/>
          </w:tcPr>
          <w:p w:rsidR="00922D06" w:rsidRPr="00BD6B54" w:rsidRDefault="00B85F3C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</w:tr>
      <w:tr w:rsidR="00922D06" w:rsidRPr="00BD6B54" w:rsidTr="001522B4">
        <w:tc>
          <w:tcPr>
            <w:tcW w:w="2235" w:type="dxa"/>
          </w:tcPr>
          <w:p w:rsidR="00922D06" w:rsidRPr="002C6ADA" w:rsidRDefault="00922D06" w:rsidP="00205DBE">
            <w:pPr>
              <w:tabs>
                <w:tab w:val="left" w:pos="7785"/>
              </w:tabs>
              <w:jc w:val="both"/>
              <w:rPr>
                <w:sz w:val="20"/>
                <w:szCs w:val="20"/>
              </w:rPr>
            </w:pPr>
            <w:r w:rsidRPr="002C6AD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22D06" w:rsidRPr="002C6ADA" w:rsidRDefault="00786C0C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  <w:r w:rsidR="009D05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9D0510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vAlign w:val="center"/>
          </w:tcPr>
          <w:p w:rsidR="00922D06" w:rsidRPr="002C6ADA" w:rsidRDefault="00DD24B7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767 753,8</w:t>
            </w:r>
          </w:p>
        </w:tc>
        <w:tc>
          <w:tcPr>
            <w:tcW w:w="1275" w:type="dxa"/>
            <w:vAlign w:val="center"/>
          </w:tcPr>
          <w:p w:rsidR="00922D06" w:rsidRPr="002C6ADA" w:rsidRDefault="00DD24B7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966 395,9</w:t>
            </w:r>
          </w:p>
        </w:tc>
        <w:tc>
          <w:tcPr>
            <w:tcW w:w="1134" w:type="dxa"/>
            <w:vAlign w:val="center"/>
          </w:tcPr>
          <w:p w:rsidR="00922D06" w:rsidRPr="002C6ADA" w:rsidRDefault="009D0510" w:rsidP="00C444AF">
            <w:pPr>
              <w:tabs>
                <w:tab w:val="left" w:pos="77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930 81</w:t>
            </w:r>
            <w:r w:rsidR="00C444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vAlign w:val="center"/>
          </w:tcPr>
          <w:p w:rsidR="00922D06" w:rsidRPr="002C6ADA" w:rsidRDefault="00591834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121,2</w:t>
            </w:r>
          </w:p>
        </w:tc>
        <w:tc>
          <w:tcPr>
            <w:tcW w:w="1134" w:type="dxa"/>
            <w:vAlign w:val="center"/>
          </w:tcPr>
          <w:p w:rsidR="00922D06" w:rsidRPr="002C6ADA" w:rsidRDefault="00591834" w:rsidP="00205DBE">
            <w:pPr>
              <w:tabs>
                <w:tab w:val="left" w:pos="77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275" w:type="dxa"/>
            <w:vAlign w:val="center"/>
          </w:tcPr>
          <w:p w:rsidR="00922D06" w:rsidRPr="00BD6B54" w:rsidRDefault="00B318C8" w:rsidP="00205DBE">
            <w:pPr>
              <w:tabs>
                <w:tab w:val="left" w:pos="77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114,6</w:t>
            </w:r>
          </w:p>
        </w:tc>
      </w:tr>
    </w:tbl>
    <w:p w:rsidR="00922D06" w:rsidRDefault="00922D06" w:rsidP="00922D06">
      <w:pPr>
        <w:tabs>
          <w:tab w:val="left" w:pos="7785"/>
        </w:tabs>
        <w:jc w:val="both"/>
        <w:rPr>
          <w:sz w:val="18"/>
          <w:szCs w:val="18"/>
        </w:rPr>
      </w:pPr>
    </w:p>
    <w:p w:rsidR="00922D06" w:rsidRDefault="00922D06" w:rsidP="00922D06">
      <w:pPr>
        <w:rPr>
          <w:sz w:val="18"/>
          <w:szCs w:val="18"/>
        </w:rPr>
      </w:pPr>
    </w:p>
    <w:p w:rsidR="00922D06" w:rsidRPr="005D35BD" w:rsidRDefault="00922D06" w:rsidP="00922D06">
      <w:pPr>
        <w:jc w:val="both"/>
        <w:rPr>
          <w:i/>
          <w:sz w:val="20"/>
          <w:szCs w:val="20"/>
        </w:rPr>
      </w:pPr>
      <w:r>
        <w:tab/>
        <w:t xml:space="preserve">Уточненные прогнозные показатели большей части видов доходов исполнены на 100% или близки к ста процентному исполнению. </w:t>
      </w:r>
      <w:r w:rsidRPr="00901A05">
        <w:t xml:space="preserve"> </w:t>
      </w:r>
      <w:r>
        <w:t>По сравнению с аналогичным периодом прошлого года, доходы МО «Нижнеилимский район»</w:t>
      </w:r>
      <w:r w:rsidR="004A09AD">
        <w:t xml:space="preserve"> увеличились</w:t>
      </w:r>
      <w:r w:rsidR="00D54344">
        <w:t xml:space="preserve"> </w:t>
      </w:r>
      <w:r w:rsidR="000173B0">
        <w:t xml:space="preserve">на </w:t>
      </w:r>
      <w:r w:rsidR="004A09AD">
        <w:t>91 809,6</w:t>
      </w:r>
      <w:r w:rsidR="001522B4">
        <w:t xml:space="preserve"> тыс. рублей</w:t>
      </w:r>
      <w:r w:rsidR="00D54344">
        <w:t xml:space="preserve"> или </w:t>
      </w:r>
      <w:r w:rsidR="000173B0">
        <w:t xml:space="preserve">на </w:t>
      </w:r>
      <w:r w:rsidR="00E6167B">
        <w:t>7,4</w:t>
      </w:r>
      <w:r w:rsidR="00236E27">
        <w:t>%</w:t>
      </w:r>
      <w:r w:rsidR="00AD7259">
        <w:t xml:space="preserve"> </w:t>
      </w:r>
      <w:r w:rsidR="008D3313">
        <w:t xml:space="preserve">в основном </w:t>
      </w:r>
      <w:r w:rsidR="00AD7259">
        <w:t xml:space="preserve">за счёт </w:t>
      </w:r>
      <w:r w:rsidR="00E6167B">
        <w:t>увеличения</w:t>
      </w:r>
      <w:r w:rsidR="00AD7259">
        <w:t xml:space="preserve"> </w:t>
      </w:r>
      <w:r w:rsidR="00FD2A73">
        <w:t>объёма</w:t>
      </w:r>
      <w:r w:rsidR="00C56147">
        <w:t xml:space="preserve"> безвозмездных поступлений на </w:t>
      </w:r>
      <w:r w:rsidR="00E6167B">
        <w:t>119 091,2</w:t>
      </w:r>
      <w:r w:rsidR="00236E27">
        <w:t xml:space="preserve"> тыс. рублей</w:t>
      </w:r>
      <w:r w:rsidR="00620A81">
        <w:t>,</w:t>
      </w:r>
      <w:r w:rsidR="00236E27">
        <w:t xml:space="preserve"> </w:t>
      </w:r>
      <w:r w:rsidR="00E522B2">
        <w:t xml:space="preserve">при этом </w:t>
      </w:r>
      <w:r w:rsidR="00620A81">
        <w:t>снижение</w:t>
      </w:r>
      <w:r w:rsidR="00236E27">
        <w:t xml:space="preserve"> </w:t>
      </w:r>
      <w:r w:rsidR="00620A81">
        <w:t xml:space="preserve">налоговых и неналоговых доходов составило </w:t>
      </w:r>
      <w:r w:rsidR="00236E27">
        <w:t xml:space="preserve"> 27</w:t>
      </w:r>
      <w:r w:rsidR="00EC6838">
        <w:t> 781,6</w:t>
      </w:r>
      <w:r w:rsidR="00E32643">
        <w:t xml:space="preserve"> тыс. рублей </w:t>
      </w:r>
      <w:r w:rsidR="00F86E95">
        <w:t>(</w:t>
      </w:r>
      <w:r w:rsidR="00880963" w:rsidRPr="005D35BD">
        <w:rPr>
          <w:i/>
          <w:sz w:val="20"/>
          <w:szCs w:val="20"/>
        </w:rPr>
        <w:t>в том числе,</w:t>
      </w:r>
      <w:r w:rsidR="005A6463">
        <w:rPr>
          <w:i/>
          <w:sz w:val="20"/>
          <w:szCs w:val="20"/>
        </w:rPr>
        <w:t xml:space="preserve"> по платежам за пользование природными ресурсами</w:t>
      </w:r>
      <w:r w:rsidR="00A571CF">
        <w:rPr>
          <w:i/>
          <w:sz w:val="20"/>
          <w:szCs w:val="20"/>
        </w:rPr>
        <w:t xml:space="preserve"> - </w:t>
      </w:r>
      <w:r w:rsidR="00880963" w:rsidRPr="005D35BD">
        <w:rPr>
          <w:i/>
          <w:sz w:val="20"/>
          <w:szCs w:val="20"/>
        </w:rPr>
        <w:t xml:space="preserve"> </w:t>
      </w:r>
      <w:r w:rsidR="00F86E95" w:rsidRPr="005D35BD">
        <w:rPr>
          <w:i/>
          <w:sz w:val="20"/>
          <w:szCs w:val="20"/>
        </w:rPr>
        <w:t xml:space="preserve">за счет снижения </w:t>
      </w:r>
      <w:r w:rsidR="004D6328" w:rsidRPr="005D35BD">
        <w:rPr>
          <w:i/>
          <w:sz w:val="20"/>
          <w:szCs w:val="20"/>
        </w:rPr>
        <w:t>коэффициентов, применяемых на 2014 год</w:t>
      </w:r>
      <w:r w:rsidR="00936108" w:rsidRPr="005D35BD">
        <w:rPr>
          <w:i/>
          <w:sz w:val="20"/>
          <w:szCs w:val="20"/>
        </w:rPr>
        <w:t xml:space="preserve"> к нормативам платы за негативное воздействие на окружающую  сред</w:t>
      </w:r>
      <w:r w:rsidR="00E06F91" w:rsidRPr="005D35BD">
        <w:rPr>
          <w:i/>
          <w:sz w:val="20"/>
          <w:szCs w:val="20"/>
        </w:rPr>
        <w:t>у</w:t>
      </w:r>
      <w:r w:rsidR="00880963" w:rsidRPr="005D35BD">
        <w:rPr>
          <w:i/>
          <w:sz w:val="20"/>
          <w:szCs w:val="20"/>
        </w:rPr>
        <w:t>, а также</w:t>
      </w:r>
      <w:r w:rsidR="00A571CF">
        <w:rPr>
          <w:i/>
          <w:sz w:val="20"/>
          <w:szCs w:val="20"/>
        </w:rPr>
        <w:t xml:space="preserve"> по налог</w:t>
      </w:r>
      <w:r w:rsidR="00271BF6">
        <w:rPr>
          <w:i/>
          <w:sz w:val="20"/>
          <w:szCs w:val="20"/>
        </w:rPr>
        <w:t xml:space="preserve">ам на совокупный доход - </w:t>
      </w:r>
      <w:r w:rsidR="00880963" w:rsidRPr="005D35BD">
        <w:rPr>
          <w:i/>
          <w:sz w:val="20"/>
          <w:szCs w:val="20"/>
        </w:rPr>
        <w:t xml:space="preserve"> </w:t>
      </w:r>
      <w:r w:rsidR="005D35BD" w:rsidRPr="005D35BD">
        <w:rPr>
          <w:i/>
          <w:sz w:val="20"/>
          <w:szCs w:val="20"/>
        </w:rPr>
        <w:t>изменения нормативов зачисления налогов в бюджеты бюджетной системы Российской Федерации).</w:t>
      </w:r>
      <w:r w:rsidR="00F86E95" w:rsidRPr="005D35BD">
        <w:rPr>
          <w:i/>
          <w:sz w:val="20"/>
          <w:szCs w:val="20"/>
        </w:rPr>
        <w:t xml:space="preserve"> </w:t>
      </w:r>
    </w:p>
    <w:p w:rsidR="00D35CB8" w:rsidRDefault="00922D06" w:rsidP="00821F80">
      <w:pPr>
        <w:ind w:firstLine="708"/>
        <w:jc w:val="both"/>
      </w:pPr>
      <w:r>
        <w:t xml:space="preserve"> </w:t>
      </w:r>
      <w:r w:rsidR="00B6747F">
        <w:t>О</w:t>
      </w:r>
      <w:r w:rsidR="00AF0D71">
        <w:t>сновн</w:t>
      </w:r>
      <w:r w:rsidR="00F13B54">
        <w:t>ая доля</w:t>
      </w:r>
      <w:r w:rsidR="00B6747F">
        <w:t xml:space="preserve"> </w:t>
      </w:r>
      <w:r w:rsidR="00756228">
        <w:t>бюджетных доходов</w:t>
      </w:r>
      <w:r w:rsidR="00AF0D71">
        <w:t xml:space="preserve"> – </w:t>
      </w:r>
      <w:r w:rsidR="00B03B6E">
        <w:t>70,1</w:t>
      </w:r>
      <w:r w:rsidR="00193007">
        <w:t xml:space="preserve"> </w:t>
      </w:r>
      <w:r w:rsidR="001522B4">
        <w:t xml:space="preserve">% </w:t>
      </w:r>
      <w:r>
        <w:t xml:space="preserve"> </w:t>
      </w:r>
      <w:r w:rsidR="00344270">
        <w:t>приходится на</w:t>
      </w:r>
      <w:r w:rsidR="002A4D9F">
        <w:t xml:space="preserve"> безвозмездные поступления от</w:t>
      </w:r>
      <w:r>
        <w:t xml:space="preserve"> бюджетов других уровней</w:t>
      </w:r>
      <w:r w:rsidR="002A4D9F">
        <w:t xml:space="preserve"> РФ</w:t>
      </w:r>
      <w:r w:rsidR="00C67F80">
        <w:t xml:space="preserve">. </w:t>
      </w:r>
    </w:p>
    <w:p w:rsidR="00E45E77" w:rsidRDefault="00C67F80" w:rsidP="009B2B51">
      <w:pPr>
        <w:ind w:firstLine="708"/>
        <w:jc w:val="both"/>
      </w:pPr>
      <w:r w:rsidRPr="00D35CB8">
        <w:rPr>
          <w:b/>
        </w:rPr>
        <w:t>Налоговые доходы</w:t>
      </w:r>
      <w:r>
        <w:t xml:space="preserve"> составляют </w:t>
      </w:r>
      <w:r w:rsidR="00047DFD">
        <w:t>23,6</w:t>
      </w:r>
      <w:r w:rsidR="00922D06">
        <w:t>% в общей сумме поступлений</w:t>
      </w:r>
      <w:r w:rsidR="00323904">
        <w:t xml:space="preserve"> доходов</w:t>
      </w:r>
      <w:r w:rsidR="00922D06">
        <w:t xml:space="preserve"> в мес</w:t>
      </w:r>
      <w:r w:rsidR="00DB766C">
        <w:t>тный бюджет</w:t>
      </w:r>
      <w:r w:rsidR="00821F80">
        <w:t>,</w:t>
      </w:r>
      <w:r w:rsidR="00A7170B">
        <w:t xml:space="preserve"> за </w:t>
      </w:r>
      <w:r w:rsidR="004D7ECC">
        <w:t>отчетный период</w:t>
      </w:r>
      <w:r w:rsidR="0030253B">
        <w:t xml:space="preserve"> </w:t>
      </w:r>
      <w:r w:rsidR="00C35FEF">
        <w:t xml:space="preserve">2014 года </w:t>
      </w:r>
      <w:r w:rsidR="0030253B">
        <w:t xml:space="preserve">исполнены </w:t>
      </w:r>
      <w:r w:rsidR="00705517">
        <w:t xml:space="preserve">в сумме </w:t>
      </w:r>
      <w:r w:rsidR="00047DFD">
        <w:t>313 216,7</w:t>
      </w:r>
      <w:r w:rsidR="00705517">
        <w:t xml:space="preserve"> тыс. рублей</w:t>
      </w:r>
      <w:r w:rsidR="004D7ECC">
        <w:t xml:space="preserve"> или </w:t>
      </w:r>
      <w:r w:rsidR="007C047D">
        <w:t>101%</w:t>
      </w:r>
      <w:r w:rsidR="004D7ECC">
        <w:t>,</w:t>
      </w:r>
      <w:r w:rsidR="00D83A0F">
        <w:t xml:space="preserve"> </w:t>
      </w:r>
      <w:r w:rsidR="00F5615A">
        <w:t>вместе с тем,</w:t>
      </w:r>
      <w:r w:rsidR="00D83A0F">
        <w:t xml:space="preserve"> </w:t>
      </w:r>
      <w:r w:rsidR="00C35FEF">
        <w:t>к уровню 20</w:t>
      </w:r>
      <w:r w:rsidR="001D7A3B">
        <w:t>13 года исполнены</w:t>
      </w:r>
      <w:r w:rsidR="0012005E">
        <w:t xml:space="preserve"> </w:t>
      </w:r>
      <w:r w:rsidR="00D83A0F">
        <w:t xml:space="preserve">на </w:t>
      </w:r>
      <w:r w:rsidR="00B0281E">
        <w:t>27 007</w:t>
      </w:r>
      <w:r w:rsidR="00D83A0F">
        <w:t xml:space="preserve"> тыс. рублей</w:t>
      </w:r>
      <w:r w:rsidR="000C5EA2">
        <w:t xml:space="preserve"> </w:t>
      </w:r>
      <w:r w:rsidR="00B0281E">
        <w:t>меньше</w:t>
      </w:r>
      <w:r w:rsidR="000C5EA2">
        <w:t xml:space="preserve">. </w:t>
      </w:r>
    </w:p>
    <w:p w:rsidR="00DB766C" w:rsidRDefault="000C5EA2" w:rsidP="009B2B51">
      <w:pPr>
        <w:ind w:firstLine="708"/>
        <w:jc w:val="both"/>
      </w:pPr>
      <w:r>
        <w:t>Основную долю налоговых поступлений</w:t>
      </w:r>
      <w:r w:rsidR="00984FAC">
        <w:t xml:space="preserve"> составляет </w:t>
      </w:r>
      <w:r w:rsidR="007B637A" w:rsidRPr="00C447CF">
        <w:rPr>
          <w:b/>
          <w:i/>
        </w:rPr>
        <w:t>налог на доходы физических лиц</w:t>
      </w:r>
      <w:r w:rsidR="007B637A">
        <w:t xml:space="preserve"> – </w:t>
      </w:r>
      <w:r w:rsidR="00B0281E">
        <w:t>281 000,7</w:t>
      </w:r>
      <w:r w:rsidR="007B637A">
        <w:t xml:space="preserve"> тыс. рублей</w:t>
      </w:r>
      <w:r w:rsidR="00821F80">
        <w:t xml:space="preserve"> (далее – НДФЛ)</w:t>
      </w:r>
      <w:r w:rsidR="007B637A">
        <w:t xml:space="preserve">, или </w:t>
      </w:r>
      <w:r w:rsidR="00A87DB3">
        <w:t>89,7</w:t>
      </w:r>
      <w:r w:rsidR="00CB5501">
        <w:t>% от поступивших налоговых доходов.</w:t>
      </w:r>
      <w:r w:rsidR="001B0142">
        <w:t xml:space="preserve"> </w:t>
      </w:r>
      <w:r w:rsidR="00DB766C">
        <w:t xml:space="preserve">  </w:t>
      </w:r>
    </w:p>
    <w:p w:rsidR="003F38AD" w:rsidRDefault="00A3622E" w:rsidP="001522B4">
      <w:pPr>
        <w:ind w:firstLine="708"/>
        <w:jc w:val="both"/>
      </w:pPr>
      <w:r>
        <w:t xml:space="preserve">Согласно </w:t>
      </w:r>
      <w:r w:rsidR="00EA3539">
        <w:t>текстового</w:t>
      </w:r>
      <w:r w:rsidR="00EF6969">
        <w:t xml:space="preserve"> </w:t>
      </w:r>
      <w:r w:rsidR="00EA3539">
        <w:t xml:space="preserve">материала </w:t>
      </w:r>
      <w:r w:rsidR="00712A64">
        <w:t>п</w:t>
      </w:r>
      <w:r>
        <w:t>ояснительной записки</w:t>
      </w:r>
      <w:r w:rsidR="00EF6969">
        <w:t xml:space="preserve"> к Отчету об исполнении бюджета МО «Нижнеилимский район»</w:t>
      </w:r>
      <w:r w:rsidR="00EA3539">
        <w:t xml:space="preserve"> за 2014 год</w:t>
      </w:r>
      <w:r w:rsidR="0030039C">
        <w:t>,</w:t>
      </w:r>
      <w:r w:rsidR="00F9734E">
        <w:t xml:space="preserve"> считается, что</w:t>
      </w:r>
      <w:r>
        <w:t xml:space="preserve"> </w:t>
      </w:r>
      <w:r w:rsidR="007E09DF">
        <w:t xml:space="preserve">основным </w:t>
      </w:r>
      <w:r w:rsidR="0030039C">
        <w:t>фактором снижения</w:t>
      </w:r>
      <w:r>
        <w:t xml:space="preserve"> объёмов поступлений НДФЛ</w:t>
      </w:r>
      <w:r w:rsidR="004D46D8">
        <w:t xml:space="preserve"> </w:t>
      </w:r>
      <w:r w:rsidR="00673188">
        <w:t xml:space="preserve">к </w:t>
      </w:r>
      <w:r w:rsidR="004D46D8">
        <w:t xml:space="preserve">исполнению 2013 года </w:t>
      </w:r>
      <w:r w:rsidR="007E09DF">
        <w:t>является</w:t>
      </w:r>
      <w:r w:rsidR="00F9734E">
        <w:t xml:space="preserve"> </w:t>
      </w:r>
      <w:r w:rsidR="00CC58AC">
        <w:t xml:space="preserve"> изменен</w:t>
      </w:r>
      <w:r w:rsidR="00F9734E">
        <w:t>ие</w:t>
      </w:r>
      <w:r w:rsidR="00FA5F9E">
        <w:t xml:space="preserve"> нормативов отчислений</w:t>
      </w:r>
      <w:r w:rsidR="00C37C03">
        <w:t xml:space="preserve"> в бюджеты муниципальных </w:t>
      </w:r>
      <w:r w:rsidR="00E74065">
        <w:t>районов</w:t>
      </w:r>
      <w:r w:rsidR="007E1C57">
        <w:t xml:space="preserve">, </w:t>
      </w:r>
      <w:r w:rsidR="004E45EE">
        <w:t xml:space="preserve">при этом </w:t>
      </w:r>
      <w:r w:rsidR="00AB6E55">
        <w:t xml:space="preserve">КСП района отмечает, что </w:t>
      </w:r>
      <w:r w:rsidR="004E45EE">
        <w:t xml:space="preserve">в ходе </w:t>
      </w:r>
      <w:r w:rsidR="00FC6B5A">
        <w:t xml:space="preserve"> исполнения</w:t>
      </w:r>
      <w:r w:rsidR="007E1C57">
        <w:t xml:space="preserve"> бюджета района </w:t>
      </w:r>
      <w:r w:rsidR="00815F80">
        <w:t xml:space="preserve">в 2014 году </w:t>
      </w:r>
      <w:r w:rsidR="00E74065">
        <w:t xml:space="preserve">неоднократно </w:t>
      </w:r>
      <w:r w:rsidR="00815F80">
        <w:t xml:space="preserve">указывалось </w:t>
      </w:r>
      <w:r w:rsidR="00E72CE9">
        <w:t xml:space="preserve">и </w:t>
      </w:r>
      <w:r w:rsidR="00815F80">
        <w:t xml:space="preserve">на наличие недоимки по данному налогу </w:t>
      </w:r>
      <w:r w:rsidR="00FA5F9E">
        <w:t xml:space="preserve"> </w:t>
      </w:r>
      <w:r w:rsidR="0030039C">
        <w:t>градообразующим предприятием ОАО</w:t>
      </w:r>
      <w:r w:rsidR="001D7A3B">
        <w:t xml:space="preserve"> «</w:t>
      </w:r>
      <w:r w:rsidR="0030039C">
        <w:t>Коршуновский ГОК</w:t>
      </w:r>
      <w:r w:rsidR="001D7A3B">
        <w:t>»</w:t>
      </w:r>
      <w:r w:rsidR="00E72CE9">
        <w:t>.</w:t>
      </w:r>
      <w:r w:rsidR="00FA5B02">
        <w:t xml:space="preserve"> </w:t>
      </w:r>
      <w:r w:rsidR="00672D7B">
        <w:t xml:space="preserve"> </w:t>
      </w:r>
      <w:r w:rsidR="00FA5B02">
        <w:t xml:space="preserve">КСП района полагает, что </w:t>
      </w:r>
      <w:r w:rsidR="009134A0">
        <w:t>недоимка по налогу</w:t>
      </w:r>
      <w:r w:rsidR="00CB372D">
        <w:t xml:space="preserve"> </w:t>
      </w:r>
      <w:r w:rsidR="00212D0E">
        <w:t>за 2014 год</w:t>
      </w:r>
      <w:r w:rsidR="00264359">
        <w:t xml:space="preserve"> в</w:t>
      </w:r>
      <w:r w:rsidR="00232C4C">
        <w:t xml:space="preserve"> местный бюджет </w:t>
      </w:r>
      <w:r w:rsidR="00FA5B02">
        <w:t>будет</w:t>
      </w:r>
      <w:r w:rsidR="00DA060F">
        <w:t xml:space="preserve"> также</w:t>
      </w:r>
      <w:r w:rsidR="00FA5B02">
        <w:t xml:space="preserve"> </w:t>
      </w:r>
      <w:r w:rsidR="00CB372D">
        <w:t xml:space="preserve">являться </w:t>
      </w:r>
      <w:r w:rsidR="00DA060F">
        <w:t xml:space="preserve">причиной не исполнения </w:t>
      </w:r>
      <w:r w:rsidR="009134A0">
        <w:t xml:space="preserve">объемов </w:t>
      </w:r>
      <w:r w:rsidR="00DA060F">
        <w:t>доходов</w:t>
      </w:r>
      <w:r w:rsidR="00004BEA">
        <w:t xml:space="preserve"> </w:t>
      </w:r>
      <w:r w:rsidR="00673188">
        <w:t>бюджета МО «Нижнеилимский район».</w:t>
      </w:r>
      <w:r w:rsidR="0011141D">
        <w:t xml:space="preserve"> </w:t>
      </w:r>
    </w:p>
    <w:p w:rsidR="00603FF4" w:rsidRDefault="0095559D" w:rsidP="001522B4">
      <w:pPr>
        <w:ind w:firstLine="708"/>
        <w:jc w:val="both"/>
      </w:pPr>
      <w:r>
        <w:t xml:space="preserve">Поступление налогов </w:t>
      </w:r>
      <w:r w:rsidRPr="00C447CF">
        <w:rPr>
          <w:b/>
          <w:i/>
        </w:rPr>
        <w:t>на со</w:t>
      </w:r>
      <w:r w:rsidR="00D23895" w:rsidRPr="00C447CF">
        <w:rPr>
          <w:b/>
          <w:i/>
        </w:rPr>
        <w:t>во</w:t>
      </w:r>
      <w:r w:rsidRPr="00C447CF">
        <w:rPr>
          <w:b/>
          <w:i/>
        </w:rPr>
        <w:t xml:space="preserve">купный </w:t>
      </w:r>
      <w:r w:rsidR="009C26F9">
        <w:rPr>
          <w:b/>
          <w:i/>
        </w:rPr>
        <w:t>доход</w:t>
      </w:r>
      <w:r>
        <w:t xml:space="preserve"> </w:t>
      </w:r>
      <w:r w:rsidR="00D23895">
        <w:t>составило 19 912,4 тыс. рублей</w:t>
      </w:r>
      <w:r w:rsidR="007673C0">
        <w:t>, что на 54% или 23 247,0 тыс. рублей меньше уровня 2013 года</w:t>
      </w:r>
      <w:r w:rsidR="00D148DC">
        <w:t xml:space="preserve">. Основной причиной снижения поступлений </w:t>
      </w:r>
      <w:r w:rsidR="00E0275D">
        <w:t xml:space="preserve">в 2014 году </w:t>
      </w:r>
      <w:r w:rsidR="00D148DC">
        <w:t xml:space="preserve">обусловлено </w:t>
      </w:r>
      <w:r w:rsidR="007F5672">
        <w:t>принят</w:t>
      </w:r>
      <w:r w:rsidR="00E0275D">
        <w:t xml:space="preserve">ием </w:t>
      </w:r>
      <w:r w:rsidR="00B44183">
        <w:t>изменений в Закон Иркутской области «О межбюджетных трансфертах и нормативах отчислений доходов в местные бюджеты»</w:t>
      </w:r>
      <w:r w:rsidR="00461779">
        <w:t xml:space="preserve"> в части отмены единых нормативов отчислений от налога, взимаемого в связи с применением упрощенной </w:t>
      </w:r>
      <w:r w:rsidR="004E42CE">
        <w:t xml:space="preserve">системы </w:t>
      </w:r>
      <w:r w:rsidR="001C6884">
        <w:t>налогообложения</w:t>
      </w:r>
      <w:r w:rsidR="004E42CE">
        <w:t>.</w:t>
      </w:r>
      <w:r w:rsidR="00606602">
        <w:t xml:space="preserve"> </w:t>
      </w:r>
      <w:r w:rsidR="007612DD">
        <w:t>Исполнение</w:t>
      </w:r>
      <w:r w:rsidR="00606602">
        <w:t xml:space="preserve"> за 2014 год </w:t>
      </w:r>
      <w:r w:rsidR="00B76D60">
        <w:t xml:space="preserve">составило </w:t>
      </w:r>
      <w:r w:rsidR="00606602">
        <w:t xml:space="preserve">101% от уточненного </w:t>
      </w:r>
      <w:r w:rsidR="00C447CF">
        <w:t xml:space="preserve">плана </w:t>
      </w:r>
      <w:r w:rsidR="00B76D60">
        <w:t xml:space="preserve">или </w:t>
      </w:r>
      <w:r w:rsidR="00C447CF">
        <w:t>19 742,8 тыс. рублей.</w:t>
      </w:r>
      <w:r w:rsidR="007F5672">
        <w:t xml:space="preserve"> </w:t>
      </w:r>
    </w:p>
    <w:p w:rsidR="007D6797" w:rsidRDefault="007D6797" w:rsidP="001522B4">
      <w:pPr>
        <w:ind w:firstLine="708"/>
        <w:jc w:val="both"/>
      </w:pPr>
      <w:r w:rsidRPr="007148AB">
        <w:rPr>
          <w:b/>
          <w:i/>
        </w:rPr>
        <w:t>Земельный налог</w:t>
      </w:r>
      <w:r>
        <w:t xml:space="preserve"> </w:t>
      </w:r>
      <w:r w:rsidR="00AA1083">
        <w:t xml:space="preserve"> в составе </w:t>
      </w:r>
      <w:r w:rsidR="00AA1083" w:rsidRPr="001D055F">
        <w:rPr>
          <w:b/>
          <w:i/>
        </w:rPr>
        <w:t>налогов на имущество</w:t>
      </w:r>
      <w:r w:rsidR="00AA1083">
        <w:t xml:space="preserve"> </w:t>
      </w:r>
      <w:r w:rsidR="001D055F">
        <w:t>исполнен на</w:t>
      </w:r>
      <w:r w:rsidR="00AA1083">
        <w:t xml:space="preserve"> </w:t>
      </w:r>
      <w:r w:rsidR="00FE4C30">
        <w:t>100</w:t>
      </w:r>
      <w:r w:rsidR="00AA1083">
        <w:t>%</w:t>
      </w:r>
      <w:r w:rsidR="00DD496E">
        <w:t>,</w:t>
      </w:r>
      <w:r w:rsidR="00A35351">
        <w:t xml:space="preserve"> в абсолютных цифрах </w:t>
      </w:r>
      <w:r w:rsidR="001E6B56">
        <w:t xml:space="preserve">- </w:t>
      </w:r>
      <w:r w:rsidR="00A35351">
        <w:t>195,0 тыс. рублей</w:t>
      </w:r>
      <w:r w:rsidR="00F7023F">
        <w:t>, в том числе</w:t>
      </w:r>
      <w:r w:rsidR="001D055F">
        <w:t xml:space="preserve"> </w:t>
      </w:r>
      <w:r w:rsidR="00F7023F">
        <w:t>п</w:t>
      </w:r>
      <w:r w:rsidR="001D055F">
        <w:t>роектом решения Думы о</w:t>
      </w:r>
      <w:r w:rsidR="00385ED5">
        <w:t>тмечается</w:t>
      </w:r>
      <w:r w:rsidR="00F7023F">
        <w:t xml:space="preserve"> о  существенном</w:t>
      </w:r>
      <w:r w:rsidR="00385ED5">
        <w:t xml:space="preserve"> </w:t>
      </w:r>
      <w:r w:rsidR="00611F2E">
        <w:t>снижении</w:t>
      </w:r>
      <w:r w:rsidR="009653BB">
        <w:t xml:space="preserve"> </w:t>
      </w:r>
      <w:r w:rsidR="008F2D36">
        <w:t>налога</w:t>
      </w:r>
      <w:r w:rsidR="00DD496E">
        <w:t xml:space="preserve"> к </w:t>
      </w:r>
      <w:r w:rsidR="00385ED5">
        <w:t>первоначальному пл</w:t>
      </w:r>
      <w:r w:rsidR="00475EFF">
        <w:t>а</w:t>
      </w:r>
      <w:r w:rsidR="00385ED5">
        <w:t xml:space="preserve">ну </w:t>
      </w:r>
      <w:r w:rsidR="008F2D36">
        <w:t>2014 года</w:t>
      </w:r>
      <w:r w:rsidR="005B08B3">
        <w:t>, а также</w:t>
      </w:r>
      <w:r w:rsidR="008F2D36">
        <w:t xml:space="preserve"> и</w:t>
      </w:r>
      <w:r w:rsidR="005B08B3">
        <w:t xml:space="preserve"> снижение к уровню 2013 года</w:t>
      </w:r>
      <w:r w:rsidR="009F1C3E">
        <w:t>,</w:t>
      </w:r>
      <w:r w:rsidR="005B08B3">
        <w:t xml:space="preserve"> соответственно на 525,0 тыс. рублей и </w:t>
      </w:r>
      <w:r w:rsidR="00131B70">
        <w:t xml:space="preserve">515,6 тыс. рублей. Основной причиной недоимки является неуплата авансовых платежей </w:t>
      </w:r>
      <w:r w:rsidR="007148AB">
        <w:t xml:space="preserve">ОАО </w:t>
      </w:r>
      <w:r w:rsidR="00611F2E">
        <w:t>«</w:t>
      </w:r>
      <w:r w:rsidR="007148AB">
        <w:t>Коршуновский ГОК</w:t>
      </w:r>
      <w:r w:rsidR="00611F2E">
        <w:t>»</w:t>
      </w:r>
      <w:r w:rsidR="007148AB">
        <w:t>.</w:t>
      </w:r>
    </w:p>
    <w:p w:rsidR="008A1942" w:rsidRDefault="00611F2E" w:rsidP="001522B4">
      <w:pPr>
        <w:ind w:firstLine="708"/>
        <w:jc w:val="both"/>
      </w:pPr>
      <w:r>
        <w:t>Согласно положениям</w:t>
      </w:r>
      <w:r w:rsidR="008A1942">
        <w:t xml:space="preserve"> бюджетного законодательства</w:t>
      </w:r>
      <w:r w:rsidR="002C4D24">
        <w:t xml:space="preserve"> </w:t>
      </w:r>
      <w:r w:rsidR="004A4AF0">
        <w:t>(</w:t>
      </w:r>
      <w:r w:rsidR="002C4D24">
        <w:t>утвержденных нормативов распределения доходов на 2014 год и на плановый период 2015 и 2016 годов</w:t>
      </w:r>
      <w:r w:rsidR="00263748">
        <w:t>)</w:t>
      </w:r>
      <w:r w:rsidR="008A1942">
        <w:t xml:space="preserve"> </w:t>
      </w:r>
      <w:r w:rsidR="00C103DD" w:rsidRPr="0058224E">
        <w:rPr>
          <w:b/>
          <w:i/>
        </w:rPr>
        <w:t>г</w:t>
      </w:r>
      <w:r w:rsidR="00D80A92" w:rsidRPr="0058224E">
        <w:rPr>
          <w:b/>
          <w:i/>
        </w:rPr>
        <w:t>осударственная пошлина</w:t>
      </w:r>
      <w:r w:rsidR="00D80A92">
        <w:t xml:space="preserve"> подлежит зачислению в бюджет района по нормативу </w:t>
      </w:r>
      <w:r w:rsidR="00AC6005">
        <w:t>1</w:t>
      </w:r>
      <w:r w:rsidR="00D80A92">
        <w:t>00%</w:t>
      </w:r>
      <w:r w:rsidR="00C103DD">
        <w:t xml:space="preserve">. </w:t>
      </w:r>
      <w:r w:rsidR="00B740F6">
        <w:t>Объем поступлений за 2014 год</w:t>
      </w:r>
      <w:r w:rsidR="00E626AE">
        <w:t xml:space="preserve"> составил 7 021,0 тыс. рублей</w:t>
      </w:r>
      <w:r w:rsidR="00C0113C">
        <w:t>, к уро</w:t>
      </w:r>
      <w:r w:rsidR="00263748">
        <w:t>в</w:t>
      </w:r>
      <w:r w:rsidR="00C0113C">
        <w:t>н</w:t>
      </w:r>
      <w:r w:rsidR="00984F8C">
        <w:t>ю 2013 года исполнение составило 140</w:t>
      </w:r>
      <w:r w:rsidR="00FE792F">
        <w:t xml:space="preserve">%, к уточненному плану </w:t>
      </w:r>
      <w:r w:rsidR="0058224E">
        <w:t xml:space="preserve">отчетного периода выполнение </w:t>
      </w:r>
      <w:r w:rsidR="005D53FB">
        <w:t xml:space="preserve">соответствует </w:t>
      </w:r>
      <w:r w:rsidR="0058224E">
        <w:t xml:space="preserve"> 106%</w:t>
      </w:r>
      <w:r w:rsidR="005D53FB">
        <w:t>.</w:t>
      </w:r>
    </w:p>
    <w:p w:rsidR="00584AB0" w:rsidRDefault="00F61C50" w:rsidP="001522B4">
      <w:pPr>
        <w:ind w:firstLine="708"/>
        <w:jc w:val="both"/>
      </w:pPr>
      <w:r w:rsidRPr="00B23E76">
        <w:rPr>
          <w:b/>
        </w:rPr>
        <w:t>Неналоговые доходы</w:t>
      </w:r>
      <w:r>
        <w:t xml:space="preserve"> поступили в местный бюджет в сумме </w:t>
      </w:r>
      <w:r w:rsidR="005D53FB">
        <w:t>84 914,7</w:t>
      </w:r>
      <w:r>
        <w:t xml:space="preserve"> тыс. рублей</w:t>
      </w:r>
      <w:r w:rsidR="004576C4">
        <w:t xml:space="preserve"> </w:t>
      </w:r>
      <w:r w:rsidR="00E07C2D">
        <w:t>или</w:t>
      </w:r>
      <w:r w:rsidR="004576C4">
        <w:t xml:space="preserve"> </w:t>
      </w:r>
      <w:r w:rsidR="00C224A4">
        <w:t>99%</w:t>
      </w:r>
      <w:r w:rsidR="004576C4">
        <w:t xml:space="preserve"> от уточнённых плановых назначений. </w:t>
      </w:r>
      <w:r w:rsidR="005C0D85">
        <w:t>По отношению к</w:t>
      </w:r>
      <w:r w:rsidR="00922D06">
        <w:t xml:space="preserve"> </w:t>
      </w:r>
      <w:r w:rsidR="00C224A4">
        <w:t>2013</w:t>
      </w:r>
      <w:r w:rsidR="005C0D85">
        <w:t xml:space="preserve"> году</w:t>
      </w:r>
      <w:r w:rsidR="00B677CC">
        <w:t xml:space="preserve"> </w:t>
      </w:r>
      <w:r w:rsidR="006F1F4B">
        <w:t xml:space="preserve"> поступления от неналоговых доходов уменьшились </w:t>
      </w:r>
      <w:r w:rsidR="00D869FC">
        <w:t xml:space="preserve">на </w:t>
      </w:r>
      <w:r w:rsidR="00885BFA">
        <w:t>274,6 тыс. рублей</w:t>
      </w:r>
      <w:r w:rsidR="00922D06">
        <w:t xml:space="preserve">. </w:t>
      </w:r>
    </w:p>
    <w:p w:rsidR="007A6B06" w:rsidRDefault="004776B8" w:rsidP="001522B4">
      <w:pPr>
        <w:ind w:firstLine="708"/>
        <w:jc w:val="both"/>
      </w:pPr>
      <w:r>
        <w:lastRenderedPageBreak/>
        <w:t xml:space="preserve">Согласно отчёту об исполнении </w:t>
      </w:r>
      <w:r w:rsidR="004638DB">
        <w:t>бюджета за 201</w:t>
      </w:r>
      <w:r w:rsidR="005C70A5">
        <w:t>4</w:t>
      </w:r>
      <w:r w:rsidR="004638DB">
        <w:t xml:space="preserve"> год основную долю в неналоговых поступлениях составили доходы от </w:t>
      </w:r>
      <w:r w:rsidR="00DE61B8">
        <w:t xml:space="preserve">оказания </w:t>
      </w:r>
      <w:r w:rsidR="00DE61B8" w:rsidRPr="00620877">
        <w:rPr>
          <w:b/>
        </w:rPr>
        <w:t>платных услуг</w:t>
      </w:r>
      <w:r w:rsidR="00CA00E9">
        <w:t xml:space="preserve"> в сумме</w:t>
      </w:r>
      <w:r w:rsidR="009861D9">
        <w:t xml:space="preserve"> </w:t>
      </w:r>
      <w:r w:rsidR="00E11D62">
        <w:t>43 062,2</w:t>
      </w:r>
      <w:r w:rsidR="009861D9">
        <w:t xml:space="preserve"> тыс. рублей</w:t>
      </w:r>
      <w:r w:rsidR="00CA00E9">
        <w:t xml:space="preserve">. </w:t>
      </w:r>
      <w:r w:rsidR="00AB55FC">
        <w:t xml:space="preserve">Удельный вес доходов от оказания платных услуг и компенсации затрат государства в общем </w:t>
      </w:r>
      <w:r w:rsidR="00520D41">
        <w:t>объеме налоговых и неналоговых доходов составил 11%. Главными админис</w:t>
      </w:r>
      <w:r w:rsidR="00072AFD">
        <w:t>т</w:t>
      </w:r>
      <w:r w:rsidR="00520D41">
        <w:t>ра</w:t>
      </w:r>
      <w:r w:rsidR="00072AFD">
        <w:t xml:space="preserve">торами доходов </w:t>
      </w:r>
      <w:r w:rsidR="00176C5B">
        <w:t xml:space="preserve">от оказания платных услуг </w:t>
      </w:r>
      <w:r w:rsidR="00072AFD">
        <w:t>определены МУ «Департамент образования»</w:t>
      </w:r>
      <w:r w:rsidR="000C723B">
        <w:t>, МУ «Управление по культуре, спорту и делам молодежи»</w:t>
      </w:r>
      <w:r w:rsidR="00495012">
        <w:t xml:space="preserve"> (далее УКДСМ)</w:t>
      </w:r>
      <w:r w:rsidR="000C723B">
        <w:t xml:space="preserve">, МУ «Пожарная часть </w:t>
      </w:r>
      <w:r w:rsidR="00176C5B">
        <w:t>Нижнеилимского района»</w:t>
      </w:r>
    </w:p>
    <w:p w:rsidR="00376961" w:rsidRDefault="00E052DA" w:rsidP="00442FB0">
      <w:pPr>
        <w:ind w:firstLine="708"/>
        <w:jc w:val="both"/>
      </w:pPr>
      <w:r>
        <w:t>По у</w:t>
      </w:r>
      <w:r w:rsidR="002D09F3">
        <w:t>чреждения</w:t>
      </w:r>
      <w:r>
        <w:t>м</w:t>
      </w:r>
      <w:r w:rsidR="002D09F3">
        <w:t>,  подведомственны</w:t>
      </w:r>
      <w:r>
        <w:t>х</w:t>
      </w:r>
      <w:r w:rsidR="002D09F3">
        <w:t xml:space="preserve"> </w:t>
      </w:r>
      <w:r w:rsidR="00773F3C">
        <w:t>УКСДМ</w:t>
      </w:r>
      <w:r w:rsidR="00655545">
        <w:t>,</w:t>
      </w:r>
      <w:r w:rsidR="00495012">
        <w:t xml:space="preserve"> в 2014</w:t>
      </w:r>
      <w:r w:rsidR="00B42DEA">
        <w:t xml:space="preserve"> году </w:t>
      </w:r>
      <w:r w:rsidR="00B36FCB">
        <w:t xml:space="preserve">при </w:t>
      </w:r>
      <w:r w:rsidR="005606A5">
        <w:t xml:space="preserve">уточненном </w:t>
      </w:r>
      <w:r w:rsidR="00B36FCB">
        <w:t xml:space="preserve">плане </w:t>
      </w:r>
      <w:r w:rsidR="00174225">
        <w:t>в объеме</w:t>
      </w:r>
      <w:r w:rsidR="009C225A">
        <w:t xml:space="preserve"> </w:t>
      </w:r>
      <w:r w:rsidR="00F44560">
        <w:t>504,3 тыс. рублей</w:t>
      </w:r>
      <w:r w:rsidR="00566BCE">
        <w:t xml:space="preserve">, </w:t>
      </w:r>
      <w:r w:rsidR="00D43127">
        <w:t xml:space="preserve">исполнение составило 610,6 </w:t>
      </w:r>
      <w:r w:rsidR="00566BCE">
        <w:t>тыс. рублей</w:t>
      </w:r>
      <w:r w:rsidR="00D43127">
        <w:t xml:space="preserve"> или 121%</w:t>
      </w:r>
      <w:r w:rsidR="00566BCE">
        <w:t>.</w:t>
      </w:r>
      <w:r w:rsidR="00634546">
        <w:t xml:space="preserve"> </w:t>
      </w:r>
    </w:p>
    <w:p w:rsidR="00376961" w:rsidRDefault="00376961" w:rsidP="00442FB0">
      <w:pPr>
        <w:ind w:firstLine="708"/>
        <w:jc w:val="both"/>
      </w:pPr>
      <w:r>
        <w:t>По Д</w:t>
      </w:r>
      <w:r w:rsidR="00634546">
        <w:t>епартаменту образования объем</w:t>
      </w:r>
      <w:r w:rsidR="00FB09AC">
        <w:t xml:space="preserve"> поступлений</w:t>
      </w:r>
      <w:r w:rsidR="009C6E8C">
        <w:t xml:space="preserve"> от оказания пла</w:t>
      </w:r>
      <w:r w:rsidR="00FD0E2A">
        <w:t>тных услуг за 2014 год составил</w:t>
      </w:r>
      <w:r w:rsidR="00FB09AC">
        <w:t xml:space="preserve"> </w:t>
      </w:r>
      <w:r w:rsidR="00053543">
        <w:t>42 </w:t>
      </w:r>
      <w:r w:rsidR="002429D6">
        <w:t>413,8</w:t>
      </w:r>
      <w:r w:rsidR="00FB09AC">
        <w:t xml:space="preserve"> тыс. рублей</w:t>
      </w:r>
      <w:r w:rsidR="00000B8B">
        <w:t>,</w:t>
      </w:r>
      <w:r w:rsidR="005F3B73">
        <w:t xml:space="preserve"> из них </w:t>
      </w:r>
      <w:r w:rsidR="000C74D3">
        <w:t xml:space="preserve">не исполнено </w:t>
      </w:r>
      <w:r w:rsidR="00C8635C">
        <w:t>936,3</w:t>
      </w:r>
      <w:r w:rsidR="005F3B73">
        <w:t xml:space="preserve"> тыс. рублей</w:t>
      </w:r>
      <w:r w:rsidR="00DF3263">
        <w:t>,</w:t>
      </w:r>
      <w:r w:rsidR="00C8635C">
        <w:t xml:space="preserve"> в том числе</w:t>
      </w:r>
      <w:r w:rsidR="00296B1D">
        <w:t xml:space="preserve"> в связи с изменением в октябре 2014 года статуса казенного образовательного учреждения </w:t>
      </w:r>
      <w:r w:rsidR="00DF3263">
        <w:t>(</w:t>
      </w:r>
      <w:r w:rsidR="00D564E2">
        <w:t xml:space="preserve">согласно </w:t>
      </w:r>
      <w:r w:rsidR="00DF3263">
        <w:t xml:space="preserve">информации </w:t>
      </w:r>
      <w:r w:rsidR="00C8635C">
        <w:t>По</w:t>
      </w:r>
      <w:r w:rsidR="00D564E2">
        <w:t>яснительной записки к отчету исполнения бюджета района</w:t>
      </w:r>
      <w:r w:rsidR="00DF3263">
        <w:t xml:space="preserve">). </w:t>
      </w:r>
    </w:p>
    <w:p w:rsidR="00DA3C59" w:rsidRDefault="00ED282C" w:rsidP="00442FB0">
      <w:pPr>
        <w:ind w:firstLine="708"/>
        <w:jc w:val="both"/>
      </w:pPr>
      <w:r>
        <w:t xml:space="preserve">По </w:t>
      </w:r>
      <w:r w:rsidR="00270CD7">
        <w:t>МУ «Пожарная часть Нижнеилимского района»</w:t>
      </w:r>
      <w:r>
        <w:t xml:space="preserve"> исполнение составило</w:t>
      </w:r>
      <w:r w:rsidR="002019C8">
        <w:t xml:space="preserve"> 95% от уточненного плана</w:t>
      </w:r>
      <w:r>
        <w:t xml:space="preserve"> (37,8 тыс. ру</w:t>
      </w:r>
      <w:r w:rsidR="002701DA">
        <w:t>б</w:t>
      </w:r>
      <w:r>
        <w:t>лей)</w:t>
      </w:r>
      <w:r w:rsidR="002019C8">
        <w:t>.</w:t>
      </w:r>
    </w:p>
    <w:p w:rsidR="00442FB0" w:rsidRDefault="002019C8" w:rsidP="00DA3C59">
      <w:pPr>
        <w:jc w:val="both"/>
      </w:pPr>
      <w:r>
        <w:t xml:space="preserve"> </w:t>
      </w:r>
      <w:r w:rsidR="00DA3C59">
        <w:t xml:space="preserve">       </w:t>
      </w:r>
      <w:r w:rsidR="00442FB0" w:rsidRPr="00C31C65">
        <w:rPr>
          <w:b/>
        </w:rPr>
        <w:t>Доходы от использования</w:t>
      </w:r>
      <w:r w:rsidR="000E4864">
        <w:rPr>
          <w:b/>
        </w:rPr>
        <w:t xml:space="preserve"> имущества</w:t>
      </w:r>
      <w:r w:rsidR="00442FB0" w:rsidRPr="00C31C65">
        <w:rPr>
          <w:b/>
        </w:rPr>
        <w:t>, находящегося в государственной и муниципальной собственности</w:t>
      </w:r>
      <w:r w:rsidR="00391F8E">
        <w:t xml:space="preserve"> за 2014</w:t>
      </w:r>
      <w:r w:rsidR="00442FB0">
        <w:t xml:space="preserve"> год составили </w:t>
      </w:r>
      <w:r w:rsidR="00391F8E">
        <w:t>27 709,6</w:t>
      </w:r>
      <w:r w:rsidR="0002286C">
        <w:t xml:space="preserve"> тыс. рублей</w:t>
      </w:r>
      <w:r w:rsidR="005378AD">
        <w:t xml:space="preserve"> или 103% к плановым назначениям</w:t>
      </w:r>
      <w:r w:rsidR="0002286C">
        <w:t>,</w:t>
      </w:r>
      <w:r w:rsidR="005378AD">
        <w:t xml:space="preserve">  </w:t>
      </w:r>
      <w:r w:rsidR="0002286C">
        <w:t xml:space="preserve">к исполнению 2013 года прирост </w:t>
      </w:r>
      <w:r w:rsidR="00BA0C93">
        <w:t xml:space="preserve">поступлений составил 7 153,9 тыс. рублей темп роста </w:t>
      </w:r>
      <w:r w:rsidR="005378AD">
        <w:t>135%</w:t>
      </w:r>
      <w:r w:rsidR="00BA0C93">
        <w:t>.</w:t>
      </w:r>
      <w:r w:rsidR="005378AD">
        <w:t xml:space="preserve"> </w:t>
      </w:r>
      <w:r w:rsidR="00442FB0">
        <w:t xml:space="preserve"> Анализ исполнения </w:t>
      </w:r>
      <w:r w:rsidR="00AB1214">
        <w:t xml:space="preserve">доходов от использования </w:t>
      </w:r>
      <w:r w:rsidR="00442FB0">
        <w:t>муниципального имущества показал следующее:</w:t>
      </w:r>
      <w:r w:rsidR="009A06B8">
        <w:t xml:space="preserve"> доходы от сдачи в </w:t>
      </w:r>
      <w:r w:rsidR="009A06B8" w:rsidRPr="00620877">
        <w:rPr>
          <w:b/>
        </w:rPr>
        <w:t xml:space="preserve">аренду имущества, </w:t>
      </w:r>
      <w:r w:rsidR="00EA410D">
        <w:rPr>
          <w:b/>
        </w:rPr>
        <w:t xml:space="preserve">составляющего муниципальную казну </w:t>
      </w:r>
      <w:r w:rsidR="004533CE">
        <w:t>оставили</w:t>
      </w:r>
      <w:r w:rsidR="00E97050">
        <w:t xml:space="preserve"> </w:t>
      </w:r>
      <w:r w:rsidR="00AE61A0">
        <w:t>101</w:t>
      </w:r>
      <w:r w:rsidR="004533CE">
        <w:t>%</w:t>
      </w:r>
      <w:r w:rsidR="007317AC">
        <w:t xml:space="preserve"> </w:t>
      </w:r>
      <w:r w:rsidR="00550528">
        <w:t xml:space="preserve">(13 350,8 тыс. рублей) </w:t>
      </w:r>
      <w:r w:rsidR="007317AC">
        <w:t xml:space="preserve">от </w:t>
      </w:r>
      <w:r w:rsidR="00AE61A0">
        <w:t xml:space="preserve">плановых </w:t>
      </w:r>
      <w:r w:rsidR="007317AC">
        <w:t xml:space="preserve">бюджетных назначений. </w:t>
      </w:r>
    </w:p>
    <w:p w:rsidR="007317AC" w:rsidRDefault="007317AC" w:rsidP="00442FB0">
      <w:pPr>
        <w:ind w:firstLine="708"/>
        <w:jc w:val="both"/>
      </w:pPr>
      <w:r>
        <w:t>Главным администратором доходов по данному виду неналоговых</w:t>
      </w:r>
      <w:r w:rsidR="006F39F4">
        <w:t xml:space="preserve"> доходов</w:t>
      </w:r>
      <w:r w:rsidR="00445A59">
        <w:t xml:space="preserve"> является Департамент по управлению муниципальным имуществом</w:t>
      </w:r>
      <w:r w:rsidR="001873C8">
        <w:t xml:space="preserve"> администрации Нижнеилимского муниципального района</w:t>
      </w:r>
      <w:r w:rsidR="00FC5B44">
        <w:t xml:space="preserve"> (далее - ДУМИ).</w:t>
      </w:r>
    </w:p>
    <w:p w:rsidR="009330CA" w:rsidRDefault="009330CA" w:rsidP="00442FB0">
      <w:pPr>
        <w:ind w:firstLine="708"/>
        <w:jc w:val="both"/>
      </w:pPr>
      <w:r>
        <w:t>По данным ДУМИ</w:t>
      </w:r>
      <w:r w:rsidR="00AE61A0">
        <w:t xml:space="preserve"> </w:t>
      </w:r>
      <w:r w:rsidR="00BF72C4">
        <w:t>на 31.12.2014</w:t>
      </w:r>
      <w:r w:rsidR="00021A65">
        <w:t xml:space="preserve"> действовали </w:t>
      </w:r>
      <w:r w:rsidR="00BF72C4">
        <w:t>181 договор</w:t>
      </w:r>
      <w:r w:rsidR="00021A65">
        <w:t xml:space="preserve"> аренды </w:t>
      </w:r>
      <w:r w:rsidR="000E4864">
        <w:t xml:space="preserve">имущества </w:t>
      </w:r>
      <w:r w:rsidR="00021A65">
        <w:t>с начисленной</w:t>
      </w:r>
      <w:r w:rsidR="009D6F64">
        <w:t xml:space="preserve"> годовой суммы аренды </w:t>
      </w:r>
      <w:r w:rsidR="00BF72C4">
        <w:t>14</w:t>
      </w:r>
      <w:r w:rsidR="009D6F64">
        <w:t> </w:t>
      </w:r>
      <w:r w:rsidR="00BF72C4">
        <w:t>901</w:t>
      </w:r>
      <w:r w:rsidR="009D6F64">
        <w:t>,</w:t>
      </w:r>
      <w:r w:rsidR="009C77FE">
        <w:t>77</w:t>
      </w:r>
      <w:r w:rsidR="009D6F64">
        <w:t xml:space="preserve"> тыс. рублей. Пол</w:t>
      </w:r>
      <w:r w:rsidR="00151EA1">
        <w:t>учено денежных средств за аренду</w:t>
      </w:r>
      <w:r w:rsidR="009D6F64">
        <w:t xml:space="preserve"> </w:t>
      </w:r>
      <w:r w:rsidR="006632E0">
        <w:t xml:space="preserve"> имущества</w:t>
      </w:r>
      <w:r w:rsidR="00BD1108">
        <w:t xml:space="preserve"> казны и</w:t>
      </w:r>
      <w:r w:rsidR="007C50B4">
        <w:t xml:space="preserve"> находящегося в оперативном управлении органов местного самоуправления</w:t>
      </w:r>
      <w:r w:rsidR="006632E0">
        <w:t xml:space="preserve"> в размере </w:t>
      </w:r>
      <w:r w:rsidR="0040171E">
        <w:t>13 350,8</w:t>
      </w:r>
      <w:r w:rsidR="002B631B">
        <w:t xml:space="preserve"> тыс. рублей, вместе с тем</w:t>
      </w:r>
      <w:r w:rsidR="000E4864">
        <w:t>,</w:t>
      </w:r>
      <w:r w:rsidR="002B631B">
        <w:t xml:space="preserve"> з</w:t>
      </w:r>
      <w:r w:rsidR="00F12945">
        <w:t>адолженность по договорам аренды по состоянию</w:t>
      </w:r>
      <w:r w:rsidR="00DB4492">
        <w:t xml:space="preserve"> на 01.01.</w:t>
      </w:r>
      <w:r w:rsidR="0059153F">
        <w:t>2015</w:t>
      </w:r>
      <w:r w:rsidR="00DB4492">
        <w:t xml:space="preserve"> года составляла </w:t>
      </w:r>
      <w:r w:rsidR="00B4585B">
        <w:t xml:space="preserve">более половины общей суммы по </w:t>
      </w:r>
      <w:r w:rsidR="00F23CD1">
        <w:t xml:space="preserve">заключенным договорам </w:t>
      </w:r>
      <w:r w:rsidR="0059153F">
        <w:t>9 938,8 тыс. рублей</w:t>
      </w:r>
      <w:r w:rsidR="007A797B">
        <w:t>. В течение 2014</w:t>
      </w:r>
      <w:r w:rsidR="00C30A75">
        <w:t xml:space="preserve"> года </w:t>
      </w:r>
      <w:r w:rsidR="00B73396">
        <w:t>с арендаторами</w:t>
      </w:r>
      <w:r w:rsidR="002A3DF3">
        <w:t>,</w:t>
      </w:r>
      <w:r w:rsidR="00B73396">
        <w:t xml:space="preserve"> имеющими задолженность по арендной плате за пользование</w:t>
      </w:r>
      <w:r w:rsidR="00674256">
        <w:t xml:space="preserve"> муниципальным имуществом</w:t>
      </w:r>
      <w:r w:rsidR="002A3DF3">
        <w:t>,</w:t>
      </w:r>
      <w:r w:rsidR="00674256">
        <w:t xml:space="preserve"> велась работа по взысканию,</w:t>
      </w:r>
      <w:r w:rsidR="00D24E0F">
        <w:t xml:space="preserve"> </w:t>
      </w:r>
      <w:r w:rsidR="00B86066">
        <w:t xml:space="preserve">так было передано в </w:t>
      </w:r>
      <w:r w:rsidR="00674256">
        <w:t xml:space="preserve"> </w:t>
      </w:r>
      <w:r w:rsidR="005B6FCB">
        <w:t>суд 18</w:t>
      </w:r>
      <w:r w:rsidR="00517E9D">
        <w:t xml:space="preserve"> исковых заявлений на сумму </w:t>
      </w:r>
      <w:r w:rsidR="005B6FCB">
        <w:t>1 934 724,79</w:t>
      </w:r>
      <w:r w:rsidR="00517E9D">
        <w:t xml:space="preserve"> рублей</w:t>
      </w:r>
      <w:r w:rsidR="00D24E0F">
        <w:t xml:space="preserve">. </w:t>
      </w:r>
      <w:r w:rsidR="003F36FB">
        <w:t xml:space="preserve"> Поступило в бюдж</w:t>
      </w:r>
      <w:r w:rsidR="00356D10">
        <w:t xml:space="preserve">ет по исполнительным листам от Службы судебных приставов </w:t>
      </w:r>
      <w:r w:rsidR="00DE79B8">
        <w:t>–</w:t>
      </w:r>
      <w:r w:rsidR="00356D10">
        <w:t xml:space="preserve"> </w:t>
      </w:r>
      <w:r w:rsidR="009E25CA">
        <w:t xml:space="preserve">78 600,00 </w:t>
      </w:r>
      <w:r w:rsidR="00DE79B8">
        <w:t xml:space="preserve">рублей. </w:t>
      </w:r>
      <w:r w:rsidR="007A797B">
        <w:t xml:space="preserve">За 2014 </w:t>
      </w:r>
      <w:r w:rsidR="00356D10">
        <w:t xml:space="preserve">год арендаторам отправлено </w:t>
      </w:r>
      <w:r w:rsidR="009E25CA">
        <w:t>80</w:t>
      </w:r>
      <w:r w:rsidR="00DE79B8">
        <w:t xml:space="preserve"> </w:t>
      </w:r>
      <w:r w:rsidR="000C5000">
        <w:t>претензий</w:t>
      </w:r>
      <w:r w:rsidR="00762BE3">
        <w:t xml:space="preserve"> о задолженности за пользование муниципальным имуществом, </w:t>
      </w:r>
      <w:r w:rsidR="00BC6A21">
        <w:t>на сумму 2 529 500,00 рублей.</w:t>
      </w:r>
    </w:p>
    <w:p w:rsidR="00C4550D" w:rsidRDefault="00A50A50" w:rsidP="003B2E15">
      <w:pPr>
        <w:ind w:firstLine="708"/>
        <w:jc w:val="both"/>
      </w:pPr>
      <w:r>
        <w:t>В структуре</w:t>
      </w:r>
      <w:r w:rsidR="0018027E">
        <w:t xml:space="preserve"> </w:t>
      </w:r>
      <w:r w:rsidR="00DC1E05">
        <w:t xml:space="preserve">неналоговых  доходов поступления, полученные в виде </w:t>
      </w:r>
      <w:r w:rsidR="00DC1E05" w:rsidRPr="00C31C65">
        <w:rPr>
          <w:b/>
        </w:rPr>
        <w:t>арендной платы за земельные участки</w:t>
      </w:r>
      <w:r w:rsidR="00A662D2" w:rsidRPr="00C31C65">
        <w:rPr>
          <w:b/>
        </w:rPr>
        <w:t>, государственная собственность на которые не разграничена</w:t>
      </w:r>
      <w:r w:rsidR="00B56993">
        <w:t>,</w:t>
      </w:r>
      <w:r w:rsidR="00A662D2">
        <w:t xml:space="preserve"> исполнены</w:t>
      </w:r>
      <w:r w:rsidR="00C26E1C">
        <w:t xml:space="preserve"> </w:t>
      </w:r>
      <w:r w:rsidR="00A662D2">
        <w:t xml:space="preserve">в сумме </w:t>
      </w:r>
      <w:r w:rsidR="00917B36">
        <w:t>14 123,1</w:t>
      </w:r>
      <w:r w:rsidR="00A662D2">
        <w:t xml:space="preserve"> тыс. рублей</w:t>
      </w:r>
      <w:r w:rsidR="00917B36">
        <w:t>, что составило 104</w:t>
      </w:r>
      <w:r w:rsidR="00470989">
        <w:t xml:space="preserve">% от уточненного плана </w:t>
      </w:r>
      <w:r w:rsidR="00917B36">
        <w:t>13 555</w:t>
      </w:r>
      <w:r w:rsidR="00733628">
        <w:t xml:space="preserve"> тыс.</w:t>
      </w:r>
      <w:r w:rsidR="00C26E1C">
        <w:t xml:space="preserve"> </w:t>
      </w:r>
      <w:r w:rsidR="00B56993">
        <w:t>рублей</w:t>
      </w:r>
      <w:r w:rsidR="00470989">
        <w:t>.</w:t>
      </w:r>
      <w:r w:rsidR="00534C88">
        <w:t xml:space="preserve"> </w:t>
      </w:r>
      <w:r w:rsidR="00470989">
        <w:t>П</w:t>
      </w:r>
      <w:r w:rsidR="00917B36">
        <w:t>рирост</w:t>
      </w:r>
      <w:r w:rsidR="0003012C">
        <w:t xml:space="preserve"> к уровню 2013 составил 7 687,6 тыс. рубле</w:t>
      </w:r>
      <w:r w:rsidR="00A25470">
        <w:t>й</w:t>
      </w:r>
      <w:r w:rsidR="0003012C">
        <w:t xml:space="preserve"> или 219%</w:t>
      </w:r>
      <w:r w:rsidR="00534C88">
        <w:t>.</w:t>
      </w:r>
      <w:r w:rsidR="003F2EDD">
        <w:t xml:space="preserve"> Согласно </w:t>
      </w:r>
      <w:r w:rsidR="00470989">
        <w:t>информации, представленной в П</w:t>
      </w:r>
      <w:r w:rsidR="00A25470">
        <w:t xml:space="preserve">ояснительной записке к Отчету </w:t>
      </w:r>
      <w:r w:rsidR="000B7B6E">
        <w:t>об исполнении бюджета МО «Нижнеилимский район»</w:t>
      </w:r>
      <w:r w:rsidR="00657873">
        <w:t>,</w:t>
      </w:r>
      <w:r w:rsidR="000B7B6E">
        <w:t xml:space="preserve"> рост </w:t>
      </w:r>
      <w:r w:rsidR="001B1897">
        <w:t xml:space="preserve">собираемости </w:t>
      </w:r>
      <w:r w:rsidR="000B7B6E">
        <w:t xml:space="preserve">доходов обусловлен </w:t>
      </w:r>
      <w:r w:rsidR="004925B6">
        <w:t xml:space="preserve">в первую очередь </w:t>
      </w:r>
      <w:r w:rsidR="006E3D0A">
        <w:t>с учетом</w:t>
      </w:r>
      <w:r w:rsidR="00514359">
        <w:t xml:space="preserve"> </w:t>
      </w:r>
      <w:r w:rsidR="008B5E57">
        <w:t>введенны</w:t>
      </w:r>
      <w:r w:rsidR="006E3D0A">
        <w:t>х</w:t>
      </w:r>
      <w:r w:rsidR="00462EFD">
        <w:t xml:space="preserve"> </w:t>
      </w:r>
      <w:r w:rsidR="00514359">
        <w:t>изменени</w:t>
      </w:r>
      <w:r w:rsidR="006E3D0A">
        <w:t>й</w:t>
      </w:r>
      <w:r w:rsidR="0019157C" w:rsidRPr="0019157C">
        <w:t xml:space="preserve"> </w:t>
      </w:r>
      <w:r w:rsidR="0019157C">
        <w:t xml:space="preserve"> </w:t>
      </w:r>
      <w:r w:rsidR="0064021E" w:rsidRPr="0064021E">
        <w:t xml:space="preserve"> </w:t>
      </w:r>
      <w:r w:rsidR="0064021E">
        <w:t>кадастровой стоимости земельных участков</w:t>
      </w:r>
      <w:r w:rsidR="00ED3979">
        <w:t xml:space="preserve">, </w:t>
      </w:r>
      <w:r w:rsidR="00746868">
        <w:t>приняты</w:t>
      </w:r>
      <w:r w:rsidR="008B5E57">
        <w:t xml:space="preserve">х </w:t>
      </w:r>
      <w:r w:rsidR="00FC3A24">
        <w:t>Постановлени</w:t>
      </w:r>
      <w:r w:rsidR="00ED3979">
        <w:t>ем</w:t>
      </w:r>
      <w:r w:rsidR="00746868">
        <w:t xml:space="preserve"> </w:t>
      </w:r>
      <w:r w:rsidR="00AA546D">
        <w:t>Правительством Иркутской области</w:t>
      </w:r>
      <w:r w:rsidR="00FB4727">
        <w:t xml:space="preserve"> в 2013 году</w:t>
      </w:r>
      <w:r w:rsidR="003B2E15">
        <w:t>.</w:t>
      </w:r>
      <w:r w:rsidR="00D75DA8">
        <w:t xml:space="preserve"> Вместе с </w:t>
      </w:r>
      <w:r w:rsidR="00FB4727">
        <w:t>этим</w:t>
      </w:r>
      <w:r w:rsidR="005C5B8B">
        <w:t>,</w:t>
      </w:r>
      <w:r w:rsidR="00D75DA8">
        <w:t xml:space="preserve"> за отчетный период </w:t>
      </w:r>
      <w:r w:rsidR="002244EF">
        <w:t xml:space="preserve">объем </w:t>
      </w:r>
      <w:r w:rsidR="00D75DA8">
        <w:t>дебиторской задолженности по договорам аренд</w:t>
      </w:r>
      <w:r w:rsidR="005C5B8B">
        <w:t>ы земельных участков</w:t>
      </w:r>
      <w:r w:rsidR="002244EF">
        <w:t xml:space="preserve"> составил 12 950,5 тыс. рублей</w:t>
      </w:r>
      <w:r w:rsidR="00190A33">
        <w:t>.</w:t>
      </w:r>
    </w:p>
    <w:p w:rsidR="0001016D" w:rsidRDefault="00BE579C" w:rsidP="002837F8">
      <w:pPr>
        <w:ind w:firstLine="708"/>
        <w:jc w:val="both"/>
      </w:pPr>
      <w:r>
        <w:t xml:space="preserve"> Доходы от </w:t>
      </w:r>
      <w:r w:rsidRPr="00620877">
        <w:rPr>
          <w:b/>
        </w:rPr>
        <w:t>реализации имущества, находящегося в муниципальной собственности</w:t>
      </w:r>
      <w:r>
        <w:t xml:space="preserve"> муниципальных районов </w:t>
      </w:r>
      <w:r w:rsidR="00B52F35">
        <w:t>составляют 60% в общем объеме доходов от продажи материальных и нематериальных</w:t>
      </w:r>
      <w:r w:rsidR="00DE1BE0">
        <w:t xml:space="preserve"> активов. Объем поступлений за 2014 год составил 1 544,4 тыс. рублей</w:t>
      </w:r>
      <w:r w:rsidR="00BC2D2C">
        <w:t>, в том числе,</w:t>
      </w:r>
      <w:r w:rsidR="00516CE0">
        <w:t xml:space="preserve"> </w:t>
      </w:r>
      <w:r w:rsidR="002837F8">
        <w:t>с</w:t>
      </w:r>
      <w:r w:rsidR="00830FAF">
        <w:t>огласно</w:t>
      </w:r>
      <w:r w:rsidR="002837F8">
        <w:t xml:space="preserve"> </w:t>
      </w:r>
      <w:r w:rsidR="00DA3FCF">
        <w:t>отчёта о выполнении прогнозного плана приватизации</w:t>
      </w:r>
      <w:r w:rsidR="004B1444">
        <w:t xml:space="preserve"> муниципального имущества </w:t>
      </w:r>
      <w:r w:rsidR="002837F8">
        <w:t>за 2014 год</w:t>
      </w:r>
      <w:r w:rsidR="00123534">
        <w:t xml:space="preserve"> </w:t>
      </w:r>
      <w:r w:rsidR="00516CE0">
        <w:t>был</w:t>
      </w:r>
      <w:r w:rsidR="009541BA">
        <w:t xml:space="preserve"> реализован</w:t>
      </w:r>
      <w:r w:rsidR="0030414A">
        <w:t xml:space="preserve"> один объект</w:t>
      </w:r>
      <w:r w:rsidR="003623A9">
        <w:t xml:space="preserve"> недвижимости</w:t>
      </w:r>
      <w:r w:rsidR="00223933">
        <w:t xml:space="preserve"> муниципального </w:t>
      </w:r>
      <w:r w:rsidR="00EE26A5">
        <w:t>района</w:t>
      </w:r>
      <w:r w:rsidR="007D22EE">
        <w:t xml:space="preserve">, с </w:t>
      </w:r>
      <w:r w:rsidR="0030414A">
        <w:t>единовременной оплатой в сумме 216</w:t>
      </w:r>
      <w:r w:rsidR="00516CE0">
        <w:t>,0 тыс.</w:t>
      </w:r>
      <w:r w:rsidR="008D0F09">
        <w:t xml:space="preserve"> </w:t>
      </w:r>
      <w:r w:rsidR="00516CE0">
        <w:t>рублей.</w:t>
      </w:r>
      <w:r w:rsidR="00E5733C">
        <w:t xml:space="preserve"> </w:t>
      </w:r>
    </w:p>
    <w:p w:rsidR="0078694C" w:rsidRDefault="0078694C" w:rsidP="00442FB0">
      <w:pPr>
        <w:ind w:firstLine="708"/>
        <w:jc w:val="both"/>
      </w:pPr>
      <w:r w:rsidRPr="00824FAA">
        <w:rPr>
          <w:b/>
        </w:rPr>
        <w:t>Доходы о продажи земельных участков</w:t>
      </w:r>
      <w:r>
        <w:t xml:space="preserve"> исполнены</w:t>
      </w:r>
      <w:r w:rsidR="00AC56AB">
        <w:t xml:space="preserve"> в сумме </w:t>
      </w:r>
      <w:r w:rsidR="003166C4">
        <w:t>1</w:t>
      </w:r>
      <w:r w:rsidR="0018499A">
        <w:t> </w:t>
      </w:r>
      <w:r w:rsidR="003166C4">
        <w:t>037</w:t>
      </w:r>
      <w:r w:rsidR="0018499A">
        <w:t>,4</w:t>
      </w:r>
      <w:r w:rsidR="00AC56AB">
        <w:t xml:space="preserve"> тыс. рублей или </w:t>
      </w:r>
      <w:r w:rsidR="003166C4">
        <w:t>99</w:t>
      </w:r>
      <w:r w:rsidR="00AC56AB">
        <w:t xml:space="preserve">% </w:t>
      </w:r>
      <w:r w:rsidR="00540A85">
        <w:t>к</w:t>
      </w:r>
      <w:r w:rsidR="00997C21">
        <w:t xml:space="preserve"> уточненному</w:t>
      </w:r>
      <w:r w:rsidR="00540A85">
        <w:t xml:space="preserve"> плану</w:t>
      </w:r>
      <w:r w:rsidR="00F246BF">
        <w:t xml:space="preserve"> 2014 года</w:t>
      </w:r>
      <w:r w:rsidR="00540A85">
        <w:t xml:space="preserve">. </w:t>
      </w:r>
      <w:r w:rsidR="0018499A">
        <w:t>К исполнению 2013 года темп роста составил 135%</w:t>
      </w:r>
      <w:r w:rsidR="00292129">
        <w:t xml:space="preserve">. </w:t>
      </w:r>
      <w:r w:rsidR="00540A85">
        <w:t xml:space="preserve">Согласно </w:t>
      </w:r>
      <w:r w:rsidR="00540A85">
        <w:lastRenderedPageBreak/>
        <w:t>информации</w:t>
      </w:r>
      <w:r w:rsidR="0020139F">
        <w:t xml:space="preserve"> главного</w:t>
      </w:r>
      <w:r w:rsidR="00540A85">
        <w:t xml:space="preserve"> </w:t>
      </w:r>
      <w:r w:rsidR="0020139F">
        <w:t xml:space="preserve">администратора доходов </w:t>
      </w:r>
      <w:r w:rsidR="00540A85">
        <w:t>ДУМИ</w:t>
      </w:r>
      <w:r w:rsidR="00667E22">
        <w:t>,</w:t>
      </w:r>
      <w:r w:rsidR="00F246BF">
        <w:t xml:space="preserve"> рост </w:t>
      </w:r>
      <w:r w:rsidR="00AF6F9C">
        <w:t>доходов от продажи</w:t>
      </w:r>
      <w:r w:rsidR="00A73734">
        <w:t xml:space="preserve"> земельных участков</w:t>
      </w:r>
      <w:r w:rsidR="00667E22">
        <w:t xml:space="preserve"> в 2014</w:t>
      </w:r>
      <w:r w:rsidR="00FA115A">
        <w:t xml:space="preserve"> году</w:t>
      </w:r>
      <w:r w:rsidR="00667E22">
        <w:t xml:space="preserve"> обусловлен</w:t>
      </w:r>
      <w:r w:rsidR="003347D2">
        <w:t xml:space="preserve"> за счет </w:t>
      </w:r>
      <w:r w:rsidR="00432B31">
        <w:t xml:space="preserve">увеличения количества </w:t>
      </w:r>
      <w:r w:rsidR="003347D2">
        <w:t>исполненных договоров</w:t>
      </w:r>
      <w:r w:rsidR="00432B31">
        <w:t xml:space="preserve"> с юридическими и физическими лицами.</w:t>
      </w:r>
      <w:r w:rsidR="003347D2">
        <w:t xml:space="preserve"> </w:t>
      </w:r>
      <w:r w:rsidR="00FA115A">
        <w:t xml:space="preserve"> </w:t>
      </w:r>
    </w:p>
    <w:p w:rsidR="00A06B5D" w:rsidRDefault="005A6463" w:rsidP="00442FB0">
      <w:pPr>
        <w:ind w:firstLine="708"/>
        <w:jc w:val="both"/>
      </w:pPr>
      <w:r>
        <w:rPr>
          <w:b/>
        </w:rPr>
        <w:t>В структуре п</w:t>
      </w:r>
      <w:r w:rsidR="0034112B">
        <w:rPr>
          <w:b/>
        </w:rPr>
        <w:t xml:space="preserve">латежей </w:t>
      </w:r>
      <w:r w:rsidR="00914871">
        <w:rPr>
          <w:b/>
        </w:rPr>
        <w:t xml:space="preserve"> при </w:t>
      </w:r>
      <w:r w:rsidR="006541B1" w:rsidRPr="00C66B92">
        <w:rPr>
          <w:b/>
        </w:rPr>
        <w:t>пользовании природными рес</w:t>
      </w:r>
      <w:r w:rsidR="00540F23" w:rsidRPr="00C66B92">
        <w:rPr>
          <w:b/>
        </w:rPr>
        <w:t>у</w:t>
      </w:r>
      <w:r w:rsidR="006541B1" w:rsidRPr="00C66B92">
        <w:rPr>
          <w:b/>
        </w:rPr>
        <w:t>рсам</w:t>
      </w:r>
      <w:r w:rsidR="00F2688A">
        <w:rPr>
          <w:b/>
        </w:rPr>
        <w:t xml:space="preserve"> за</w:t>
      </w:r>
      <w:r w:rsidR="00743CEB">
        <w:t xml:space="preserve"> 2014</w:t>
      </w:r>
      <w:r w:rsidR="00F2688A">
        <w:t xml:space="preserve"> год</w:t>
      </w:r>
      <w:r w:rsidR="00986BD6">
        <w:t xml:space="preserve"> </w:t>
      </w:r>
      <w:r w:rsidR="00285E00">
        <w:t xml:space="preserve">– </w:t>
      </w:r>
      <w:r w:rsidR="00CD51E5">
        <w:t>основны</w:t>
      </w:r>
      <w:r w:rsidR="003E205F">
        <w:t xml:space="preserve">е </w:t>
      </w:r>
      <w:r w:rsidR="00CB1D1D">
        <w:t>объемы поступлений классифицируются по подгруппам</w:t>
      </w:r>
      <w:r w:rsidR="00A06B5D">
        <w:t>:</w:t>
      </w:r>
    </w:p>
    <w:p w:rsidR="00A06B5D" w:rsidRDefault="00A06B5D" w:rsidP="00442FB0">
      <w:pPr>
        <w:ind w:firstLine="708"/>
        <w:jc w:val="both"/>
      </w:pPr>
      <w:r>
        <w:t>-</w:t>
      </w:r>
      <w:r w:rsidR="00DA5982">
        <w:t xml:space="preserve"> </w:t>
      </w:r>
      <w:r w:rsidR="00285E00">
        <w:t xml:space="preserve">плата за </w:t>
      </w:r>
      <w:r w:rsidR="009B016B">
        <w:t xml:space="preserve">сбросы загрязняющих веществ </w:t>
      </w:r>
      <w:r w:rsidR="00CD51E5">
        <w:t>в водные объекты</w:t>
      </w:r>
      <w:r>
        <w:t>;</w:t>
      </w:r>
    </w:p>
    <w:p w:rsidR="00E66335" w:rsidRDefault="00A06B5D" w:rsidP="00442FB0">
      <w:pPr>
        <w:ind w:firstLine="708"/>
        <w:jc w:val="both"/>
      </w:pPr>
      <w:r>
        <w:t xml:space="preserve">- плата за размещение отходов </w:t>
      </w:r>
      <w:r w:rsidR="00E66335">
        <w:t>производства и потребления;</w:t>
      </w:r>
      <w:r w:rsidR="00285E00">
        <w:t xml:space="preserve"> </w:t>
      </w:r>
    </w:p>
    <w:p w:rsidR="006541B1" w:rsidRDefault="00E66335" w:rsidP="00442FB0">
      <w:pPr>
        <w:ind w:firstLine="708"/>
        <w:jc w:val="both"/>
      </w:pPr>
      <w:r>
        <w:t>Г</w:t>
      </w:r>
      <w:r w:rsidR="006D3DB5">
        <w:t>лавным администра</w:t>
      </w:r>
      <w:r w:rsidR="0090154A">
        <w:t xml:space="preserve">тором </w:t>
      </w:r>
      <w:r>
        <w:t>доходов</w:t>
      </w:r>
      <w:r w:rsidR="0090154A">
        <w:t xml:space="preserve"> является Управление</w:t>
      </w:r>
      <w:r w:rsidR="00D26124">
        <w:t xml:space="preserve">  </w:t>
      </w:r>
      <w:r w:rsidR="00280BB0">
        <w:t>Федеральной службы по надзору в сфере природопользования по Иркутской области</w:t>
      </w:r>
      <w:r w:rsidR="00AA7CCA">
        <w:t xml:space="preserve">.  </w:t>
      </w:r>
      <w:r w:rsidR="00B43595">
        <w:t>Первоначальный план</w:t>
      </w:r>
      <w:r w:rsidR="007C3D12">
        <w:t xml:space="preserve"> составлял</w:t>
      </w:r>
      <w:r w:rsidR="00B43595">
        <w:t xml:space="preserve"> </w:t>
      </w:r>
      <w:r w:rsidR="007C3D12">
        <w:t>7 310,0</w:t>
      </w:r>
      <w:r w:rsidR="00B43595">
        <w:t xml:space="preserve"> тыс. рублей</w:t>
      </w:r>
      <w:r w:rsidR="003310D1">
        <w:t>, уточненный – 7 311,0 тыс.</w:t>
      </w:r>
      <w:r w:rsidR="00D651EC">
        <w:t xml:space="preserve"> </w:t>
      </w:r>
      <w:r w:rsidR="003310D1">
        <w:t>рублей</w:t>
      </w:r>
      <w:r w:rsidR="00D651EC">
        <w:t>.</w:t>
      </w:r>
      <w:r w:rsidR="00BA2C8C" w:rsidRPr="00BA2C8C">
        <w:t xml:space="preserve"> </w:t>
      </w:r>
    </w:p>
    <w:p w:rsidR="00523F97" w:rsidRDefault="00E967FE" w:rsidP="00ED1600">
      <w:pPr>
        <w:ind w:firstLine="708"/>
        <w:jc w:val="both"/>
      </w:pPr>
      <w:r w:rsidRPr="00BA2C8C">
        <w:t xml:space="preserve"> </w:t>
      </w:r>
      <w:r>
        <w:t>Согласно отчету</w:t>
      </w:r>
      <w:r w:rsidR="00315DC7">
        <w:t xml:space="preserve"> об </w:t>
      </w:r>
      <w:r w:rsidR="006A25A1">
        <w:t xml:space="preserve"> исполнени</w:t>
      </w:r>
      <w:r w:rsidR="00315DC7">
        <w:t>и</w:t>
      </w:r>
      <w:r>
        <w:t xml:space="preserve"> </w:t>
      </w:r>
      <w:r w:rsidR="00C66B92">
        <w:t>бюджета</w:t>
      </w:r>
      <w:r w:rsidR="006A25A1">
        <w:t xml:space="preserve"> МО «Нижнеилимский район»</w:t>
      </w:r>
      <w:r w:rsidR="00C66B92">
        <w:t xml:space="preserve"> </w:t>
      </w:r>
      <w:r w:rsidR="006D3D9F">
        <w:t xml:space="preserve">за 2014 год по данным платежам </w:t>
      </w:r>
      <w:r>
        <w:t xml:space="preserve"> </w:t>
      </w:r>
      <w:r w:rsidR="006D3D9F">
        <w:t>поступления составил</w:t>
      </w:r>
      <w:r w:rsidR="00DD5E11">
        <w:t>и</w:t>
      </w:r>
      <w:r>
        <w:t xml:space="preserve"> </w:t>
      </w:r>
      <w:r w:rsidR="00DD5E11">
        <w:t>6 604,4 тыс. рублей</w:t>
      </w:r>
      <w:r w:rsidR="009F587D">
        <w:t xml:space="preserve"> или </w:t>
      </w:r>
      <w:r w:rsidR="00DD5E11">
        <w:t>9</w:t>
      </w:r>
      <w:r w:rsidR="009F587D">
        <w:t>0%</w:t>
      </w:r>
      <w:r w:rsidR="000A2752">
        <w:t xml:space="preserve"> от</w:t>
      </w:r>
      <w:r w:rsidR="009F587D">
        <w:t xml:space="preserve"> уточнённого плана</w:t>
      </w:r>
      <w:r w:rsidR="000A2752">
        <w:t xml:space="preserve"> невыполнение составило 706,6 тыс. рублей</w:t>
      </w:r>
      <w:r w:rsidR="009F587D">
        <w:t>.</w:t>
      </w:r>
    </w:p>
    <w:p w:rsidR="00055C22" w:rsidRDefault="00773002" w:rsidP="008C4F5D">
      <w:pPr>
        <w:ind w:firstLine="708"/>
        <w:jc w:val="both"/>
      </w:pPr>
      <w:r>
        <w:t>В 2014</w:t>
      </w:r>
      <w:r w:rsidR="00A9587F">
        <w:t xml:space="preserve"> году </w:t>
      </w:r>
      <w:r w:rsidR="00A9587F" w:rsidRPr="006B36BD">
        <w:rPr>
          <w:b/>
        </w:rPr>
        <w:t>безвозмездные поступления</w:t>
      </w:r>
      <w:r w:rsidR="00A9587F">
        <w:t xml:space="preserve"> из областного бюджета составили</w:t>
      </w:r>
      <w:r w:rsidR="00EE51EC">
        <w:t xml:space="preserve"> </w:t>
      </w:r>
      <w:r w:rsidR="0052714C">
        <w:t>70,1</w:t>
      </w:r>
      <w:r w:rsidR="00E27E33">
        <w:t>% от общего</w:t>
      </w:r>
      <w:r w:rsidR="00EE51EC">
        <w:t xml:space="preserve"> </w:t>
      </w:r>
      <w:r w:rsidR="00E27E33">
        <w:t>объема</w:t>
      </w:r>
      <w:r w:rsidR="00EE51EC">
        <w:t xml:space="preserve"> доходов</w:t>
      </w:r>
      <w:r w:rsidR="00E27E33">
        <w:t>,</w:t>
      </w:r>
      <w:r w:rsidR="00EE51EC">
        <w:t xml:space="preserve"> исполнены</w:t>
      </w:r>
      <w:r w:rsidR="00E10E57">
        <w:t xml:space="preserve"> в сумме </w:t>
      </w:r>
      <w:r w:rsidR="0052714C">
        <w:rPr>
          <w:sz w:val="22"/>
          <w:szCs w:val="22"/>
        </w:rPr>
        <w:t>930 813,2</w:t>
      </w:r>
      <w:r w:rsidR="00E10E57">
        <w:t xml:space="preserve"> тыс. рублей или на </w:t>
      </w:r>
      <w:r w:rsidR="00C3051E">
        <w:t>97,5</w:t>
      </w:r>
      <w:r w:rsidR="00E10E57">
        <w:t xml:space="preserve">% </w:t>
      </w:r>
      <w:r w:rsidR="00C3051E">
        <w:t>от плановых показателей</w:t>
      </w:r>
      <w:r w:rsidR="00597CF5">
        <w:t xml:space="preserve"> бюджета района</w:t>
      </w:r>
      <w:r w:rsidR="00E10E57">
        <w:t>.</w:t>
      </w:r>
      <w:r w:rsidR="00C030AF">
        <w:t xml:space="preserve"> </w:t>
      </w:r>
    </w:p>
    <w:p w:rsidR="00747E84" w:rsidRDefault="00922D06" w:rsidP="00922D06">
      <w:pPr>
        <w:ind w:firstLine="708"/>
        <w:jc w:val="both"/>
      </w:pPr>
      <w:r>
        <w:t>Анализ структуры безвозмезд</w:t>
      </w:r>
      <w:r w:rsidR="00FD0E2A">
        <w:t>ных поступлений свидетельствует</w:t>
      </w:r>
      <w:r w:rsidR="00323ACF">
        <w:t xml:space="preserve"> о том</w:t>
      </w:r>
      <w:r w:rsidR="00FD0E2A">
        <w:t>,</w:t>
      </w:r>
      <w:r w:rsidR="00323ACF">
        <w:t xml:space="preserve"> </w:t>
      </w:r>
      <w:r>
        <w:t xml:space="preserve"> что в отчё</w:t>
      </w:r>
      <w:r w:rsidR="00C030AF">
        <w:t xml:space="preserve">тном периоде по </w:t>
      </w:r>
      <w:r w:rsidR="00C3051E">
        <w:t>отношению к 2013</w:t>
      </w:r>
      <w:r w:rsidR="00323ACF">
        <w:t xml:space="preserve"> году прошли изменения, так</w:t>
      </w:r>
      <w:r>
        <w:t xml:space="preserve"> </w:t>
      </w:r>
      <w:r w:rsidR="00323ACF">
        <w:t>д</w:t>
      </w:r>
      <w:r>
        <w:t>оля субсидий на софинансирование социально значимых расход</w:t>
      </w:r>
      <w:r w:rsidR="00643667">
        <w:t>ов уменьшена по сравнению с 2013</w:t>
      </w:r>
      <w:r w:rsidR="006A6484">
        <w:t xml:space="preserve"> годом на </w:t>
      </w:r>
      <w:r w:rsidR="00643667">
        <w:t>55 768,</w:t>
      </w:r>
      <w:r>
        <w:t xml:space="preserve"> тыс. р</w:t>
      </w:r>
      <w:r w:rsidR="00EB294E">
        <w:t xml:space="preserve">ублей, вместе с тем, </w:t>
      </w:r>
      <w:r>
        <w:t xml:space="preserve"> размер передаваемых районному бюджету субвенций</w:t>
      </w:r>
      <w:r w:rsidR="00EB294E">
        <w:t xml:space="preserve"> </w:t>
      </w:r>
      <w:r w:rsidR="007329F4">
        <w:t>к</w:t>
      </w:r>
      <w:r w:rsidR="00EB294E">
        <w:t xml:space="preserve"> уро</w:t>
      </w:r>
      <w:r w:rsidR="000112DF">
        <w:t>в</w:t>
      </w:r>
      <w:r w:rsidR="00EB294E">
        <w:t>н</w:t>
      </w:r>
      <w:r w:rsidR="007329F4">
        <w:t>ю</w:t>
      </w:r>
      <w:r w:rsidR="000112DF">
        <w:t xml:space="preserve"> </w:t>
      </w:r>
      <w:r w:rsidR="00EB294E">
        <w:t>2</w:t>
      </w:r>
      <w:r w:rsidR="00863241">
        <w:t>013</w:t>
      </w:r>
      <w:r w:rsidR="00EB294E">
        <w:t xml:space="preserve"> года</w:t>
      </w:r>
      <w:r w:rsidR="007329F4" w:rsidRPr="007329F4">
        <w:t xml:space="preserve"> </w:t>
      </w:r>
      <w:r w:rsidR="007329F4">
        <w:t>увеличился в полтора раза</w:t>
      </w:r>
      <w:r w:rsidR="00643667">
        <w:t xml:space="preserve"> и с</w:t>
      </w:r>
      <w:r w:rsidR="0029107F">
        <w:t>оставил</w:t>
      </w:r>
      <w:r w:rsidR="00EB294E">
        <w:t xml:space="preserve"> </w:t>
      </w:r>
      <w:r w:rsidR="0029107F">
        <w:t>831 793,6</w:t>
      </w:r>
      <w:r w:rsidR="00B65C91">
        <w:t xml:space="preserve"> тыс. рублей</w:t>
      </w:r>
      <w:r>
        <w:t xml:space="preserve">. </w:t>
      </w:r>
    </w:p>
    <w:p w:rsidR="00922D06" w:rsidRDefault="00747E84" w:rsidP="00922D06">
      <w:pPr>
        <w:ind w:firstLine="708"/>
        <w:jc w:val="both"/>
      </w:pPr>
      <w:r>
        <w:t xml:space="preserve">Межбюджетные трансферты </w:t>
      </w:r>
      <w:r w:rsidR="003F604A">
        <w:t>предоставлялись бюджету МО «Нижнеилимский район» в форме дотаций на выравнивание бюджетной обеспеченности</w:t>
      </w:r>
      <w:r w:rsidR="00957CBB">
        <w:t xml:space="preserve"> и на поддержку мер по обеспечению сбалансированности</w:t>
      </w:r>
      <w:r w:rsidR="00DA23F3">
        <w:t xml:space="preserve">, субсидий на выплату заработной платы с начислениями на неё работникам муниципальных </w:t>
      </w:r>
      <w:r w:rsidR="006938D0">
        <w:t>образовательных учреждений и муниципальных организаций допо</w:t>
      </w:r>
      <w:r w:rsidR="002F599A">
        <w:t>лнительного образо</w:t>
      </w:r>
      <w:r w:rsidR="00F03C6A">
        <w:t xml:space="preserve">вания детей, субсидий на основные мероприятия по государственным программам </w:t>
      </w:r>
      <w:r w:rsidR="00F10F0B">
        <w:t xml:space="preserve">Иркутской области, </w:t>
      </w:r>
      <w:r w:rsidR="00D85155">
        <w:t>иные межбюджетные трансферты на осуществление части полномочий местного значения из бюджетов поселений</w:t>
      </w:r>
      <w:r w:rsidR="00F6134B">
        <w:t>,</w:t>
      </w:r>
      <w:r w:rsidR="00E15B65">
        <w:t xml:space="preserve"> прочие безвозме</w:t>
      </w:r>
      <w:r w:rsidR="00867C6B">
        <w:t>зд</w:t>
      </w:r>
      <w:r w:rsidR="008F79D4">
        <w:t>ные поступления.</w:t>
      </w:r>
      <w:r w:rsidR="002F599A">
        <w:t xml:space="preserve"> </w:t>
      </w:r>
      <w:r w:rsidR="00922D06">
        <w:t>Следует отметить, что в целом б</w:t>
      </w:r>
      <w:r w:rsidR="0057271B">
        <w:t>езвозмездные поступления</w:t>
      </w:r>
      <w:r w:rsidR="001B0D49">
        <w:t xml:space="preserve"> за 2014</w:t>
      </w:r>
      <w:r w:rsidR="00661214">
        <w:t xml:space="preserve"> год исполнены на </w:t>
      </w:r>
      <w:r w:rsidR="00181A39">
        <w:t>96,3</w:t>
      </w:r>
      <w:r w:rsidR="00922D06">
        <w:t xml:space="preserve">% от </w:t>
      </w:r>
      <w:r w:rsidR="00181A39">
        <w:t>уточненного плана</w:t>
      </w:r>
      <w:r w:rsidR="0057271B">
        <w:t>, утверждённого</w:t>
      </w:r>
      <w:r w:rsidR="007A6B06">
        <w:t xml:space="preserve"> Р</w:t>
      </w:r>
      <w:r w:rsidR="00922D06">
        <w:t>ешением Думы Нижнеилимского мун</w:t>
      </w:r>
      <w:r w:rsidR="007D368F">
        <w:t>иципального района от 25.12.2014 № 517</w:t>
      </w:r>
      <w:r w:rsidR="00922D06">
        <w:t>,</w:t>
      </w:r>
      <w:r w:rsidR="00803C89">
        <w:t xml:space="preserve"> </w:t>
      </w:r>
      <w:r w:rsidR="00867C6B">
        <w:t xml:space="preserve">таким образом, </w:t>
      </w:r>
      <w:r w:rsidR="00D00024">
        <w:t>неисполнение</w:t>
      </w:r>
      <w:r w:rsidR="00922D06">
        <w:t xml:space="preserve"> </w:t>
      </w:r>
      <w:r w:rsidR="00D00024">
        <w:t>плановых назначений по безвозмездным поступлениям</w:t>
      </w:r>
      <w:r w:rsidR="00922D06">
        <w:t xml:space="preserve"> составило</w:t>
      </w:r>
      <w:r w:rsidR="001564CC">
        <w:t xml:space="preserve"> (</w:t>
      </w:r>
      <w:r w:rsidR="00922D06">
        <w:t>-</w:t>
      </w:r>
      <w:r w:rsidR="001564CC">
        <w:t>)</w:t>
      </w:r>
      <w:r w:rsidR="00B9563E">
        <w:t xml:space="preserve"> </w:t>
      </w:r>
      <w:r w:rsidR="007D368F">
        <w:t>35 582,7</w:t>
      </w:r>
      <w:r w:rsidR="00922D06">
        <w:t xml:space="preserve"> тыс. рублей, ч</w:t>
      </w:r>
      <w:r w:rsidR="00FD0E2A">
        <w:t>то в очередной раз подтверждает</w:t>
      </w:r>
      <w:r w:rsidR="00922D06">
        <w:t xml:space="preserve"> о том, что поступления</w:t>
      </w:r>
      <w:r w:rsidR="0012473C">
        <w:t xml:space="preserve"> межбюджетных</w:t>
      </w:r>
      <w:r w:rsidR="00922D06">
        <w:t xml:space="preserve"> трансфертов имеют бессистемный характер и уточняются   по мере распределения средств на региональном уровне вплоть, до третьей декады заключительного месяца отчётного года. </w:t>
      </w:r>
    </w:p>
    <w:p w:rsidR="00922D06" w:rsidRDefault="00922D06" w:rsidP="00922D06">
      <w:pPr>
        <w:jc w:val="both"/>
      </w:pPr>
      <w:r>
        <w:tab/>
      </w:r>
    </w:p>
    <w:p w:rsidR="00922D06" w:rsidRPr="004C108D" w:rsidRDefault="00922D06" w:rsidP="00922D06">
      <w:pPr>
        <w:jc w:val="center"/>
        <w:rPr>
          <w:b/>
        </w:rPr>
      </w:pPr>
      <w:r>
        <w:rPr>
          <w:b/>
        </w:rPr>
        <w:t>Исполнение расходной части бюджета</w:t>
      </w:r>
      <w:r w:rsidR="00B10F37">
        <w:rPr>
          <w:b/>
        </w:rPr>
        <w:t xml:space="preserve"> за 2014</w:t>
      </w:r>
      <w:r w:rsidR="00152F94">
        <w:rPr>
          <w:b/>
        </w:rPr>
        <w:t xml:space="preserve"> год</w:t>
      </w:r>
    </w:p>
    <w:p w:rsidR="00922D06" w:rsidRDefault="00922D06" w:rsidP="00922D06">
      <w:pPr>
        <w:tabs>
          <w:tab w:val="left" w:pos="7785"/>
        </w:tabs>
        <w:rPr>
          <w:b/>
        </w:rPr>
      </w:pPr>
    </w:p>
    <w:p w:rsidR="00922D06" w:rsidRDefault="00922D06" w:rsidP="00922D06">
      <w:pPr>
        <w:ind w:firstLine="708"/>
        <w:jc w:val="both"/>
      </w:pPr>
      <w:r w:rsidRPr="004B2C3D">
        <w:t xml:space="preserve">Решением </w:t>
      </w:r>
      <w:r w:rsidR="00C85264">
        <w:t>Думы района</w:t>
      </w:r>
      <w:r w:rsidR="00DF7AC1">
        <w:t xml:space="preserve"> </w:t>
      </w:r>
      <w:r w:rsidR="00E85691">
        <w:t xml:space="preserve">МО «Нижнеилимский район» </w:t>
      </w:r>
      <w:r w:rsidR="00003ACF">
        <w:t xml:space="preserve">от 25 декабря 2013 года № 424 </w:t>
      </w:r>
      <w:r w:rsidR="008D0565">
        <w:t xml:space="preserve">объем расходов </w:t>
      </w:r>
      <w:r w:rsidR="00E85691">
        <w:t>на 20</w:t>
      </w:r>
      <w:r w:rsidR="003552AB">
        <w:t>14</w:t>
      </w:r>
      <w:r w:rsidRPr="004B2C3D">
        <w:t xml:space="preserve"> год </w:t>
      </w:r>
      <w:r w:rsidR="008D0565">
        <w:t>утвержден</w:t>
      </w:r>
      <w:r w:rsidRPr="004B2C3D">
        <w:t xml:space="preserve"> в сумме </w:t>
      </w:r>
      <w:r w:rsidR="00257158">
        <w:t>1 177 016,8</w:t>
      </w:r>
      <w:r w:rsidR="00DF7AC1">
        <w:t xml:space="preserve"> </w:t>
      </w:r>
      <w:r>
        <w:t xml:space="preserve">тыс. </w:t>
      </w:r>
      <w:r w:rsidRPr="004B2C3D">
        <w:t>рублей</w:t>
      </w:r>
      <w:r>
        <w:t>.</w:t>
      </w:r>
    </w:p>
    <w:p w:rsidR="00922D06" w:rsidRDefault="00922D06" w:rsidP="00922D06">
      <w:pPr>
        <w:jc w:val="both"/>
        <w:rPr>
          <w:i/>
        </w:rPr>
      </w:pPr>
      <w:r>
        <w:t xml:space="preserve"> </w:t>
      </w:r>
      <w:r>
        <w:tab/>
      </w:r>
      <w:r w:rsidR="008D0565">
        <w:t>В окончательной редакции</w:t>
      </w:r>
      <w:r w:rsidR="00C5166E">
        <w:t xml:space="preserve"> Решения о бюджете от </w:t>
      </w:r>
      <w:r w:rsidR="00E96652">
        <w:t>25.12.2014 года № 517</w:t>
      </w:r>
      <w:r>
        <w:t xml:space="preserve"> </w:t>
      </w:r>
      <w:r w:rsidR="00E96652">
        <w:t>расходы утверждены</w:t>
      </w:r>
      <w:r>
        <w:t xml:space="preserve"> в сумме </w:t>
      </w:r>
      <w:r w:rsidR="000C4E72">
        <w:t>1 393 029,1</w:t>
      </w:r>
      <w:r w:rsidR="005F6FB0">
        <w:t xml:space="preserve"> тыс. рублей, рост по</w:t>
      </w:r>
      <w:r>
        <w:t xml:space="preserve"> отношению </w:t>
      </w:r>
      <w:r w:rsidR="005F6FB0">
        <w:t xml:space="preserve">к </w:t>
      </w:r>
      <w:r>
        <w:t xml:space="preserve">первоначально утверждённым показателям </w:t>
      </w:r>
      <w:r w:rsidR="005F6FB0">
        <w:t xml:space="preserve">бюджета </w:t>
      </w:r>
      <w:r>
        <w:t xml:space="preserve">составил </w:t>
      </w:r>
      <w:r w:rsidR="004C013D">
        <w:t xml:space="preserve"> </w:t>
      </w:r>
      <w:r w:rsidR="005F6FB0">
        <w:t>216 012,3</w:t>
      </w:r>
      <w:r>
        <w:t xml:space="preserve"> тыс. рублей.</w:t>
      </w:r>
      <w:r w:rsidRPr="003507BE">
        <w:t xml:space="preserve"> </w:t>
      </w:r>
      <w:r w:rsidRPr="003276F8">
        <w:rPr>
          <w:i/>
        </w:rPr>
        <w:t>На основании внесённых изменений в  бюджет района была сформирована уточнённая сводная бюджетная роспись бюджета муниципального образования «Нижнеилимский район», утверждённая Приказом Финансового управления администрации Нижнеилимс</w:t>
      </w:r>
      <w:r w:rsidR="00F06208">
        <w:rPr>
          <w:i/>
        </w:rPr>
        <w:t>кого муниципального района от 3</w:t>
      </w:r>
      <w:r w:rsidR="004E4D70">
        <w:rPr>
          <w:i/>
        </w:rPr>
        <w:t>1</w:t>
      </w:r>
      <w:r w:rsidR="002D35F7">
        <w:rPr>
          <w:i/>
        </w:rPr>
        <w:t xml:space="preserve"> декабря 201</w:t>
      </w:r>
      <w:r w:rsidR="004E4D70">
        <w:rPr>
          <w:i/>
        </w:rPr>
        <w:t>4</w:t>
      </w:r>
      <w:r w:rsidR="002D35F7">
        <w:rPr>
          <w:i/>
        </w:rPr>
        <w:t xml:space="preserve"> </w:t>
      </w:r>
      <w:r w:rsidR="004E4D70">
        <w:rPr>
          <w:i/>
        </w:rPr>
        <w:t>года № 36</w:t>
      </w:r>
      <w:r w:rsidR="00F8748F">
        <w:rPr>
          <w:i/>
        </w:rPr>
        <w:t>-од, согласно которой</w:t>
      </w:r>
      <w:r w:rsidRPr="003276F8">
        <w:rPr>
          <w:i/>
        </w:rPr>
        <w:t xml:space="preserve"> </w:t>
      </w:r>
      <w:r w:rsidR="00F8748F">
        <w:rPr>
          <w:i/>
        </w:rPr>
        <w:t>расходные</w:t>
      </w:r>
      <w:r w:rsidR="000B6456">
        <w:rPr>
          <w:i/>
        </w:rPr>
        <w:t xml:space="preserve"> обязательства</w:t>
      </w:r>
      <w:r w:rsidR="00DB7AE1">
        <w:rPr>
          <w:i/>
        </w:rPr>
        <w:t xml:space="preserve"> </w:t>
      </w:r>
      <w:r w:rsidR="000B6456">
        <w:rPr>
          <w:i/>
        </w:rPr>
        <w:t>утверждены</w:t>
      </w:r>
      <w:r w:rsidRPr="003276F8">
        <w:rPr>
          <w:i/>
        </w:rPr>
        <w:t xml:space="preserve"> в </w:t>
      </w:r>
      <w:r w:rsidR="000B6456">
        <w:rPr>
          <w:i/>
        </w:rPr>
        <w:t>сумме</w:t>
      </w:r>
      <w:r w:rsidRPr="003276F8">
        <w:rPr>
          <w:i/>
        </w:rPr>
        <w:t xml:space="preserve"> </w:t>
      </w:r>
      <w:r w:rsidR="00EC18A4">
        <w:rPr>
          <w:i/>
        </w:rPr>
        <w:t>1</w:t>
      </w:r>
      <w:r w:rsidR="00B552EA">
        <w:rPr>
          <w:i/>
        </w:rPr>
        <w:t> 393 029,1</w:t>
      </w:r>
      <w:r w:rsidR="00EC18A4">
        <w:rPr>
          <w:i/>
        </w:rPr>
        <w:t xml:space="preserve"> рубля</w:t>
      </w:r>
      <w:r w:rsidRPr="003276F8">
        <w:rPr>
          <w:i/>
        </w:rPr>
        <w:t>.</w:t>
      </w:r>
    </w:p>
    <w:p w:rsidR="004C5330" w:rsidRPr="004C5330" w:rsidRDefault="004C5330" w:rsidP="007D6C27">
      <w:pPr>
        <w:ind w:firstLine="708"/>
        <w:jc w:val="both"/>
      </w:pPr>
      <w:r w:rsidRPr="004C5330">
        <w:t>Согласно отчету об исполнении бюджета (ф.0503117)</w:t>
      </w:r>
      <w:r>
        <w:t xml:space="preserve"> расходы местного бюджета по состоянию на 01.01.2015 года</w:t>
      </w:r>
      <w:r w:rsidR="00022157">
        <w:t xml:space="preserve"> исполнены в сумме 1 354 459,8 тыс. рублей</w:t>
      </w:r>
      <w:r w:rsidR="001D3305">
        <w:t xml:space="preserve"> или на 97% от уточнённых бюджетных назначений</w:t>
      </w:r>
      <w:r w:rsidR="007D6C27">
        <w:t xml:space="preserve">, неисполненные назначения </w:t>
      </w:r>
      <w:r w:rsidR="001A707F">
        <w:t>–</w:t>
      </w:r>
      <w:r w:rsidR="007D6C27">
        <w:t xml:space="preserve"> </w:t>
      </w:r>
      <w:r w:rsidR="001A707F">
        <w:t>38</w:t>
      </w:r>
      <w:r w:rsidR="00C349A1">
        <w:t> </w:t>
      </w:r>
      <w:r w:rsidR="001A707F">
        <w:t>5</w:t>
      </w:r>
      <w:r w:rsidR="00C349A1">
        <w:t>69,3 тыс. рублей.</w:t>
      </w:r>
    </w:p>
    <w:p w:rsidR="00922D06" w:rsidRPr="004B2C3D" w:rsidRDefault="00922D06" w:rsidP="00922D06">
      <w:pPr>
        <w:tabs>
          <w:tab w:val="left" w:pos="709"/>
        </w:tabs>
        <w:jc w:val="both"/>
      </w:pPr>
      <w:r>
        <w:lastRenderedPageBreak/>
        <w:tab/>
        <w:t xml:space="preserve"> </w:t>
      </w:r>
      <w:r w:rsidR="00D52AE7">
        <w:t>Расходы МО «Нижнеилимский ра</w:t>
      </w:r>
      <w:r w:rsidR="00123463">
        <w:t>й</w:t>
      </w:r>
      <w:r w:rsidR="00D52AE7">
        <w:t>он»</w:t>
      </w:r>
      <w:r w:rsidR="00123463">
        <w:t xml:space="preserve"> исполнены за</w:t>
      </w:r>
      <w:r>
        <w:t xml:space="preserve"> счёт средств местного бюджета </w:t>
      </w:r>
      <w:r w:rsidR="00123463">
        <w:t xml:space="preserve">в сумме </w:t>
      </w:r>
      <w:r>
        <w:t> </w:t>
      </w:r>
      <w:r w:rsidR="00B552EA">
        <w:t>444</w:t>
      </w:r>
      <w:r w:rsidR="00A92848">
        <w:t> 410,5</w:t>
      </w:r>
      <w:r w:rsidR="00102485">
        <w:t xml:space="preserve"> </w:t>
      </w:r>
      <w:r>
        <w:t>тыс. рублей, за счёт безвозмездных поступлений от других бюджет</w:t>
      </w:r>
      <w:r w:rsidR="00433596">
        <w:t xml:space="preserve">ов бюджетной системы – </w:t>
      </w:r>
      <w:r w:rsidR="00A92848">
        <w:t>910 049,3</w:t>
      </w:r>
      <w:r>
        <w:t xml:space="preserve"> тыс. рублей. </w:t>
      </w:r>
    </w:p>
    <w:p w:rsidR="00867781" w:rsidRDefault="007378AF" w:rsidP="00C42019">
      <w:pPr>
        <w:ind w:firstLine="567"/>
        <w:jc w:val="both"/>
      </w:pPr>
      <w:r>
        <w:t xml:space="preserve">Согласно </w:t>
      </w:r>
      <w:r w:rsidR="006535BD">
        <w:t>отчету</w:t>
      </w:r>
      <w:r>
        <w:t xml:space="preserve"> об исполнении</w:t>
      </w:r>
      <w:r w:rsidR="00F46A09">
        <w:t xml:space="preserve"> бюджета</w:t>
      </w:r>
      <w:r w:rsidR="00513089">
        <w:t xml:space="preserve"> МО «Нижнеилимский район» </w:t>
      </w:r>
      <w:r w:rsidR="00F46A09">
        <w:t xml:space="preserve"> по разделам </w:t>
      </w:r>
      <w:r>
        <w:t xml:space="preserve"> и подразделам </w:t>
      </w:r>
      <w:r w:rsidR="00F46A09">
        <w:t>классификации</w:t>
      </w:r>
      <w:r w:rsidR="00D37930">
        <w:t xml:space="preserve"> основную долю </w:t>
      </w:r>
      <w:r w:rsidR="00F46A09">
        <w:t xml:space="preserve"> рас</w:t>
      </w:r>
      <w:r w:rsidR="00F12344">
        <w:t>хо</w:t>
      </w:r>
      <w:r w:rsidR="009F0F33">
        <w:t>дов</w:t>
      </w:r>
      <w:r w:rsidR="0057395C">
        <w:t xml:space="preserve"> за 2014 год</w:t>
      </w:r>
      <w:r w:rsidR="00D37930">
        <w:t xml:space="preserve"> составили</w:t>
      </w:r>
      <w:r w:rsidR="00885155">
        <w:t>:</w:t>
      </w:r>
      <w:r w:rsidR="004141C3">
        <w:t xml:space="preserve"> </w:t>
      </w:r>
    </w:p>
    <w:p w:rsidR="004D779A" w:rsidRDefault="007F445D" w:rsidP="007F445D">
      <w:pPr>
        <w:jc w:val="both"/>
      </w:pPr>
      <w:r>
        <w:t xml:space="preserve">    </w:t>
      </w:r>
      <w:r w:rsidR="005E7AE1">
        <w:t xml:space="preserve"> </w:t>
      </w:r>
      <w:r w:rsidR="00787FAA">
        <w:t>07 «О</w:t>
      </w:r>
      <w:r w:rsidR="0057395C">
        <w:t>бразование</w:t>
      </w:r>
      <w:r w:rsidR="00787FAA">
        <w:t>»</w:t>
      </w:r>
      <w:r w:rsidR="0057395C">
        <w:t xml:space="preserve">  </w:t>
      </w:r>
      <w:r w:rsidR="009F0F33">
        <w:t>79,0</w:t>
      </w:r>
      <w:r w:rsidR="004D779A">
        <w:t>%;</w:t>
      </w:r>
      <w:r w:rsidR="004D779A" w:rsidRPr="004D779A">
        <w:t xml:space="preserve"> </w:t>
      </w:r>
    </w:p>
    <w:p w:rsidR="00C42019" w:rsidRDefault="004D779A" w:rsidP="005E7AE1">
      <w:pPr>
        <w:ind w:left="284"/>
        <w:jc w:val="both"/>
      </w:pPr>
      <w:r>
        <w:t>10  «</w:t>
      </w:r>
      <w:r w:rsidR="00ED05B2">
        <w:t xml:space="preserve">Социальная политика» </w:t>
      </w:r>
      <w:r>
        <w:t>5%</w:t>
      </w:r>
      <w:r w:rsidR="00ED05B2">
        <w:t>;</w:t>
      </w:r>
    </w:p>
    <w:p w:rsidR="00E41576" w:rsidRDefault="00C42019" w:rsidP="005E7AE1">
      <w:pPr>
        <w:ind w:left="284"/>
        <w:jc w:val="both"/>
      </w:pPr>
      <w:r>
        <w:t>08  «Культура и кинематография» 4%,</w:t>
      </w:r>
    </w:p>
    <w:p w:rsidR="00ED05B2" w:rsidRDefault="0010691B" w:rsidP="005E7AE1">
      <w:pPr>
        <w:ind w:left="284"/>
        <w:jc w:val="both"/>
      </w:pPr>
      <w:r>
        <w:t>04 «Национальная экономика» 0,4%</w:t>
      </w:r>
      <w:r w:rsidR="00612F42">
        <w:t>;</w:t>
      </w:r>
    </w:p>
    <w:p w:rsidR="00BD4E7D" w:rsidRDefault="00612F42" w:rsidP="005E7AE1">
      <w:pPr>
        <w:ind w:left="284"/>
        <w:jc w:val="both"/>
      </w:pPr>
      <w:r>
        <w:t>14 «Межбюджетные трансферты» 2%;</w:t>
      </w:r>
      <w:r w:rsidR="00190BA7">
        <w:t xml:space="preserve"> </w:t>
      </w:r>
    </w:p>
    <w:p w:rsidR="00612F42" w:rsidRDefault="00BD4E7D" w:rsidP="005E7AE1">
      <w:pPr>
        <w:ind w:left="284"/>
        <w:jc w:val="both"/>
      </w:pPr>
      <w:r>
        <w:t>01 «О</w:t>
      </w:r>
      <w:r w:rsidR="00190BA7">
        <w:t>бщегосударственные вопросы</w:t>
      </w:r>
      <w:r>
        <w:t>»</w:t>
      </w:r>
      <w:r w:rsidR="00190BA7">
        <w:t xml:space="preserve"> 8%,  </w:t>
      </w:r>
    </w:p>
    <w:p w:rsidR="00190BA7" w:rsidRDefault="00190BA7" w:rsidP="005E7AE1">
      <w:pPr>
        <w:ind w:left="284"/>
        <w:jc w:val="both"/>
      </w:pPr>
      <w:r>
        <w:t>05 «Ж</w:t>
      </w:r>
      <w:r w:rsidR="00F46A09">
        <w:t>илищно-коммунальное хозяйство</w:t>
      </w:r>
      <w:r>
        <w:t xml:space="preserve">» </w:t>
      </w:r>
      <w:r w:rsidR="00F46A09">
        <w:t>1</w:t>
      </w:r>
      <w:r w:rsidR="00F12344">
        <w:t>%</w:t>
      </w:r>
      <w:r>
        <w:t>;</w:t>
      </w:r>
    </w:p>
    <w:p w:rsidR="00700D28" w:rsidRDefault="00945B34" w:rsidP="005E7AE1">
      <w:pPr>
        <w:ind w:left="284"/>
        <w:jc w:val="both"/>
      </w:pPr>
      <w:r>
        <w:t>03</w:t>
      </w:r>
      <w:r w:rsidR="00436295">
        <w:t xml:space="preserve">  «Н</w:t>
      </w:r>
      <w:r w:rsidR="00D0111F">
        <w:t>ациональная безопасность и пра</w:t>
      </w:r>
      <w:r w:rsidR="00FC2EEE">
        <w:t>воо</w:t>
      </w:r>
      <w:r w:rsidR="00500F2D">
        <w:t>хранительная деятельность</w:t>
      </w:r>
      <w:r w:rsidR="00436295">
        <w:t>»</w:t>
      </w:r>
      <w:r w:rsidR="00500F2D">
        <w:t xml:space="preserve"> 1</w:t>
      </w:r>
      <w:r w:rsidR="00454626">
        <w:t>%</w:t>
      </w:r>
    </w:p>
    <w:p w:rsidR="00510590" w:rsidRDefault="00510590" w:rsidP="005E7AE1">
      <w:pPr>
        <w:ind w:left="284"/>
        <w:jc w:val="both"/>
      </w:pPr>
    </w:p>
    <w:p w:rsidR="00041540" w:rsidRDefault="00ED72D6" w:rsidP="001E3D27">
      <w:pPr>
        <w:ind w:firstLine="708"/>
        <w:jc w:val="both"/>
      </w:pPr>
      <w:r>
        <w:t>Расходы бюджета муниципального образования «Нижнеилимский район» осуществлялись</w:t>
      </w:r>
      <w:r w:rsidR="00041540">
        <w:t xml:space="preserve"> в соответствии с основными направлениями бюджетной и налоговой политики</w:t>
      </w:r>
      <w:r>
        <w:t xml:space="preserve"> </w:t>
      </w:r>
      <w:r w:rsidR="00041540">
        <w:t xml:space="preserve"> МО «Нижн</w:t>
      </w:r>
      <w:r w:rsidR="00994530">
        <w:t>еилимский район», утверждённым</w:t>
      </w:r>
      <w:r w:rsidR="008D03FB">
        <w:t xml:space="preserve"> П</w:t>
      </w:r>
      <w:r w:rsidR="00041540">
        <w:t>остановлением администрации Нижнеилимс</w:t>
      </w:r>
      <w:r w:rsidR="000B0CDC">
        <w:t>кого муниципального района от 10</w:t>
      </w:r>
      <w:r w:rsidR="00085800">
        <w:t>.10.201</w:t>
      </w:r>
      <w:r w:rsidR="000B0CDC">
        <w:t>3</w:t>
      </w:r>
      <w:r w:rsidR="00085800">
        <w:t xml:space="preserve"> </w:t>
      </w:r>
      <w:r w:rsidR="002A734A">
        <w:t xml:space="preserve"> </w:t>
      </w:r>
      <w:r w:rsidR="00085800">
        <w:t xml:space="preserve">№ </w:t>
      </w:r>
      <w:r w:rsidR="000B0CDC">
        <w:t>1680</w:t>
      </w:r>
      <w:r w:rsidR="008D03FB">
        <w:t xml:space="preserve">. В условиях </w:t>
      </w:r>
      <w:r w:rsidR="00114775">
        <w:t>ограниченности финансовых ресурсов при исполнении</w:t>
      </w:r>
      <w:r w:rsidR="004C2C90">
        <w:t xml:space="preserve"> </w:t>
      </w:r>
      <w:r w:rsidR="00114775">
        <w:t xml:space="preserve">бюджета </w:t>
      </w:r>
      <w:r w:rsidR="008014AB">
        <w:t>района,</w:t>
      </w:r>
      <w:r w:rsidR="00DF5749">
        <w:t xml:space="preserve"> </w:t>
      </w:r>
      <w:r w:rsidR="00114775">
        <w:t>а первоочередном порядке средства направляются</w:t>
      </w:r>
      <w:r w:rsidR="008014AB">
        <w:t xml:space="preserve"> </w:t>
      </w:r>
      <w:r w:rsidR="00706A6B">
        <w:t xml:space="preserve">на </w:t>
      </w:r>
      <w:r w:rsidR="00F041A0">
        <w:t>социально</w:t>
      </w:r>
      <w:r w:rsidR="00973B61">
        <w:t xml:space="preserve"> значимые</w:t>
      </w:r>
      <w:r w:rsidR="00241DCE">
        <w:t xml:space="preserve"> и первоочередные</w:t>
      </w:r>
      <w:r w:rsidR="00973B61">
        <w:t xml:space="preserve"> </w:t>
      </w:r>
      <w:r w:rsidR="00706A6B">
        <w:t>расходы:</w:t>
      </w:r>
    </w:p>
    <w:p w:rsidR="00041540" w:rsidRDefault="00706A6B" w:rsidP="001E3D27">
      <w:pPr>
        <w:ind w:firstLine="708"/>
        <w:jc w:val="both"/>
      </w:pPr>
      <w:r>
        <w:t>1.</w:t>
      </w:r>
      <w:r w:rsidR="00041540">
        <w:t xml:space="preserve"> </w:t>
      </w:r>
      <w:r w:rsidR="00E037D4">
        <w:t>з</w:t>
      </w:r>
      <w:r w:rsidR="00973B61">
        <w:t>аработная плата</w:t>
      </w:r>
      <w:r w:rsidR="007C3761">
        <w:t>,</w:t>
      </w:r>
      <w:r w:rsidR="00973B61">
        <w:t xml:space="preserve"> начисления</w:t>
      </w:r>
      <w:r w:rsidR="007C3761">
        <w:t xml:space="preserve"> </w:t>
      </w:r>
      <w:r w:rsidR="00973B61">
        <w:t xml:space="preserve">на выплаты </w:t>
      </w:r>
      <w:r>
        <w:t xml:space="preserve"> </w:t>
      </w:r>
      <w:r w:rsidR="007C3761">
        <w:t>по оплате труда;</w:t>
      </w:r>
    </w:p>
    <w:p w:rsidR="00041540" w:rsidRDefault="00E037D4" w:rsidP="001E3D27">
      <w:pPr>
        <w:ind w:firstLine="708"/>
        <w:jc w:val="both"/>
      </w:pPr>
      <w:r>
        <w:t>2. к</w:t>
      </w:r>
      <w:r w:rsidR="007C3761">
        <w:t>оммунальные услуги;</w:t>
      </w:r>
    </w:p>
    <w:p w:rsidR="00041540" w:rsidRDefault="00E037D4" w:rsidP="001E3D27">
      <w:pPr>
        <w:ind w:firstLine="708"/>
        <w:jc w:val="both"/>
      </w:pPr>
      <w:r>
        <w:t>3. социально</w:t>
      </w:r>
      <w:r w:rsidR="00804668">
        <w:t xml:space="preserve">е </w:t>
      </w:r>
      <w:r w:rsidR="007C3761">
        <w:t>обеспечение</w:t>
      </w:r>
      <w:r w:rsidR="00241DCE">
        <w:t>;</w:t>
      </w:r>
    </w:p>
    <w:p w:rsidR="00804668" w:rsidRDefault="008A79A8" w:rsidP="001E3D27">
      <w:pPr>
        <w:ind w:firstLine="708"/>
        <w:jc w:val="both"/>
      </w:pPr>
      <w:r>
        <w:t>4. р</w:t>
      </w:r>
      <w:r w:rsidR="00804668">
        <w:t>асходы, осуществляемые в рамках мероприятий по подготовке объектов</w:t>
      </w:r>
      <w:r w:rsidR="000D3D0B">
        <w:t xml:space="preserve"> социальной сферы к очередному отопительному сезону</w:t>
      </w:r>
      <w:r w:rsidR="00241DCE">
        <w:t>;</w:t>
      </w:r>
    </w:p>
    <w:p w:rsidR="000D3D0B" w:rsidRDefault="008D7E3B" w:rsidP="001E3D27">
      <w:pPr>
        <w:ind w:firstLine="708"/>
        <w:jc w:val="both"/>
      </w:pPr>
      <w:r>
        <w:t>5. р</w:t>
      </w:r>
      <w:r w:rsidR="000D3D0B">
        <w:t>асходы,</w:t>
      </w:r>
      <w:r w:rsidR="004E5D3B">
        <w:t xml:space="preserve"> </w:t>
      </w:r>
      <w:r w:rsidR="000D3D0B">
        <w:t>осуществляемые</w:t>
      </w:r>
      <w:r w:rsidR="00FD0583">
        <w:t xml:space="preserve"> в рамках муниципальных программ с целью привлечения средств из других уровней бюджетной системы.</w:t>
      </w:r>
    </w:p>
    <w:p w:rsidR="009F1C86" w:rsidRDefault="00041540" w:rsidP="00F016E9">
      <w:pPr>
        <w:ind w:firstLine="708"/>
        <w:jc w:val="both"/>
      </w:pPr>
      <w:r>
        <w:t xml:space="preserve">На </w:t>
      </w:r>
      <w:r w:rsidR="00C63C25">
        <w:t xml:space="preserve">исполнение </w:t>
      </w:r>
      <w:r>
        <w:t>социально-значим</w:t>
      </w:r>
      <w:r w:rsidR="00C63C25">
        <w:t>ых расходов</w:t>
      </w:r>
      <w:r w:rsidR="008D7E3B">
        <w:t xml:space="preserve"> бюджета района</w:t>
      </w:r>
      <w:r w:rsidR="004E5D3B">
        <w:t xml:space="preserve"> в 201</w:t>
      </w:r>
      <w:r w:rsidR="008D7E3B">
        <w:t>4</w:t>
      </w:r>
      <w:r>
        <w:t xml:space="preserve"> году </w:t>
      </w:r>
      <w:r w:rsidR="00CB3D5C">
        <w:t xml:space="preserve"> было </w:t>
      </w:r>
      <w:r>
        <w:t>направлено</w:t>
      </w:r>
      <w:r w:rsidR="001C4154">
        <w:t xml:space="preserve"> </w:t>
      </w:r>
      <w:r w:rsidR="008946AC">
        <w:t>1 170 685,3</w:t>
      </w:r>
      <w:r w:rsidR="0013278B">
        <w:t xml:space="preserve"> тыс. рублей</w:t>
      </w:r>
      <w:r w:rsidR="00973943">
        <w:t xml:space="preserve">, что на </w:t>
      </w:r>
      <w:r w:rsidR="008946AC">
        <w:t>79</w:t>
      </w:r>
      <w:r w:rsidR="00FC18A6">
        <w:t> </w:t>
      </w:r>
      <w:r w:rsidR="008946AC">
        <w:t>871</w:t>
      </w:r>
      <w:r w:rsidR="00FC18A6">
        <w:t>,3</w:t>
      </w:r>
      <w:r w:rsidR="00973943">
        <w:t xml:space="preserve"> тыс. рублей</w:t>
      </w:r>
      <w:r w:rsidR="0013278B">
        <w:t xml:space="preserve"> </w:t>
      </w:r>
      <w:r w:rsidR="00FC18A6">
        <w:t>больше, чем в 2013</w:t>
      </w:r>
      <w:r w:rsidR="00A44822">
        <w:t xml:space="preserve"> году. В</w:t>
      </w:r>
      <w:r w:rsidR="00C63C25">
        <w:t xml:space="preserve"> общем объёме расходной </w:t>
      </w:r>
      <w:r w:rsidR="00B30F9D">
        <w:t>части</w:t>
      </w:r>
      <w:r w:rsidR="001564CC">
        <w:t xml:space="preserve"> бюджета</w:t>
      </w:r>
      <w:r w:rsidR="00A44822">
        <w:t xml:space="preserve"> района</w:t>
      </w:r>
      <w:r w:rsidR="00FC18A6">
        <w:t xml:space="preserve"> в 2014</w:t>
      </w:r>
      <w:r w:rsidR="008D65FE">
        <w:t xml:space="preserve"> году</w:t>
      </w:r>
      <w:r w:rsidR="001C4154">
        <w:t xml:space="preserve"> расходы</w:t>
      </w:r>
      <w:r w:rsidR="00B30F9D">
        <w:t>:</w:t>
      </w:r>
      <w:r w:rsidR="001C4154">
        <w:t xml:space="preserve"> на </w:t>
      </w:r>
      <w:r w:rsidR="00F3615A">
        <w:t>заработную плату</w:t>
      </w:r>
      <w:r w:rsidR="001C4154">
        <w:t xml:space="preserve"> с начислениями</w:t>
      </w:r>
      <w:r w:rsidR="00EF47B2">
        <w:t xml:space="preserve"> на неё</w:t>
      </w:r>
      <w:r w:rsidR="00F3615A">
        <w:t xml:space="preserve"> </w:t>
      </w:r>
      <w:r w:rsidR="00EC1D39">
        <w:t>составили 1 054 001,3 тыс. рублей</w:t>
      </w:r>
      <w:r w:rsidR="00EF47B2">
        <w:t>; коммунальные услуги</w:t>
      </w:r>
      <w:r w:rsidR="00F71FFD">
        <w:t xml:space="preserve"> 66 </w:t>
      </w:r>
      <w:r w:rsidR="00B058C8">
        <w:t>0</w:t>
      </w:r>
      <w:r w:rsidR="00F71FFD">
        <w:t>50,0 тыс. рублей</w:t>
      </w:r>
      <w:r w:rsidR="00EF47B2">
        <w:t>;</w:t>
      </w:r>
      <w:r w:rsidR="001C4154">
        <w:t xml:space="preserve"> расходы на социальное обеспечение</w:t>
      </w:r>
      <w:r w:rsidR="008D65FE">
        <w:t xml:space="preserve"> составили </w:t>
      </w:r>
      <w:r w:rsidR="00F71FFD">
        <w:t>50 634 тыс.</w:t>
      </w:r>
      <w:r w:rsidR="007412F0">
        <w:t xml:space="preserve"> </w:t>
      </w:r>
      <w:r w:rsidR="00F71FFD">
        <w:t>рублей</w:t>
      </w:r>
      <w:r w:rsidR="001C4154">
        <w:t>. Ра</w:t>
      </w:r>
      <w:r w:rsidR="0013278B">
        <w:t>сходы на заработную плату в 201</w:t>
      </w:r>
      <w:r w:rsidR="00951698">
        <w:t>4</w:t>
      </w:r>
      <w:r w:rsidR="003D4E5E">
        <w:t xml:space="preserve"> году в сравнении с 2013</w:t>
      </w:r>
      <w:r w:rsidR="00B52AA3">
        <w:t xml:space="preserve"> годом увеличились на </w:t>
      </w:r>
      <w:r w:rsidR="00335AB3">
        <w:t xml:space="preserve">58 376,6 </w:t>
      </w:r>
      <w:r w:rsidR="00700D28">
        <w:t>тыс.</w:t>
      </w:r>
      <w:r w:rsidR="004047D5">
        <w:t xml:space="preserve"> рублей.</w:t>
      </w:r>
    </w:p>
    <w:p w:rsidR="00EA4C45" w:rsidRDefault="009F1C86" w:rsidP="00F016E9">
      <w:pPr>
        <w:ind w:firstLine="708"/>
        <w:jc w:val="both"/>
      </w:pPr>
      <w:r>
        <w:t>Исполнение местного бюджета по расходам в указанной сумме подтвержден</w:t>
      </w:r>
      <w:r w:rsidR="007412F0">
        <w:t>о данными отчета Управления Федерального казначейства по Иркутской области «Кассовые выплаты из бюджета</w:t>
      </w:r>
      <w:r w:rsidR="00CB3D5C">
        <w:t>» (ф.0531815).</w:t>
      </w:r>
      <w:r w:rsidR="004047D5">
        <w:t xml:space="preserve"> </w:t>
      </w:r>
      <w:r w:rsidR="00041540">
        <w:t xml:space="preserve"> </w:t>
      </w:r>
    </w:p>
    <w:p w:rsidR="007F445D" w:rsidRDefault="007F445D" w:rsidP="00F016E9">
      <w:pPr>
        <w:ind w:firstLine="708"/>
        <w:jc w:val="both"/>
      </w:pPr>
    </w:p>
    <w:p w:rsidR="007F445D" w:rsidRDefault="007F445D" w:rsidP="00F016E9">
      <w:pPr>
        <w:ind w:firstLine="708"/>
        <w:jc w:val="both"/>
      </w:pPr>
    </w:p>
    <w:p w:rsidR="007F445D" w:rsidRDefault="007F445D" w:rsidP="00F016E9">
      <w:pPr>
        <w:ind w:firstLine="708"/>
        <w:jc w:val="both"/>
      </w:pPr>
    </w:p>
    <w:p w:rsidR="007F445D" w:rsidRDefault="007F445D" w:rsidP="00F016E9">
      <w:pPr>
        <w:ind w:firstLine="708"/>
        <w:jc w:val="both"/>
      </w:pPr>
    </w:p>
    <w:p w:rsidR="001E3D27" w:rsidRDefault="001E3D27" w:rsidP="00922D06">
      <w:pPr>
        <w:jc w:val="both"/>
      </w:pPr>
    </w:p>
    <w:p w:rsidR="00C03019" w:rsidRDefault="00C03019" w:rsidP="00297D50">
      <w:pPr>
        <w:jc w:val="center"/>
      </w:pPr>
      <w:r>
        <w:t>Расходы б</w:t>
      </w:r>
      <w:r w:rsidR="003A1F18">
        <w:t>юджета МО «Нижнеилимский район»</w:t>
      </w:r>
    </w:p>
    <w:p w:rsidR="00137237" w:rsidRDefault="003A1F18" w:rsidP="00297D50">
      <w:pPr>
        <w:jc w:val="center"/>
      </w:pPr>
      <w:r>
        <w:t>и</w:t>
      </w:r>
      <w:r w:rsidR="00037A8A">
        <w:t>сполнение за 2011-2014 годы</w:t>
      </w:r>
    </w:p>
    <w:p w:rsidR="00297D50" w:rsidRDefault="000735C6" w:rsidP="00297D50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146685</wp:posOffset>
            </wp:positionV>
            <wp:extent cx="5978525" cy="4376420"/>
            <wp:effectExtent l="19050" t="0" r="22225" b="508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297D50" w:rsidRDefault="00297D50" w:rsidP="00297D50">
      <w:pPr>
        <w:jc w:val="both"/>
      </w:pPr>
    </w:p>
    <w:p w:rsidR="001E3D27" w:rsidRPr="00214EE2" w:rsidRDefault="003773F9" w:rsidP="00214EE2">
      <w:pPr>
        <w:jc w:val="center"/>
        <w:rPr>
          <w:b/>
        </w:rPr>
      </w:pPr>
      <w:r>
        <w:br w:type="textWrapping" w:clear="all"/>
      </w:r>
    </w:p>
    <w:p w:rsidR="00922D06" w:rsidRDefault="000735C6" w:rsidP="000735C6">
      <w:pPr>
        <w:tabs>
          <w:tab w:val="left" w:pos="2724"/>
        </w:tabs>
        <w:jc w:val="center"/>
      </w:pPr>
      <w:r w:rsidRPr="00214EE2">
        <w:rPr>
          <w:b/>
        </w:rPr>
        <w:t>Анализ расходов бюджета МО «Нижнеилимский район»</w:t>
      </w:r>
      <w:r w:rsidR="009B2398">
        <w:rPr>
          <w:b/>
        </w:rPr>
        <w:t xml:space="preserve"> на выплату заработной платы по ГРБС</w:t>
      </w:r>
      <w:r w:rsidR="00FA7591">
        <w:rPr>
          <w:b/>
        </w:rPr>
        <w:t xml:space="preserve"> в сравнении за 2012-2014</w:t>
      </w:r>
      <w:r w:rsidRPr="00214EE2">
        <w:rPr>
          <w:b/>
        </w:rPr>
        <w:t xml:space="preserve"> годы</w:t>
      </w:r>
    </w:p>
    <w:p w:rsidR="00922D06" w:rsidRDefault="00922D06" w:rsidP="00922D06">
      <w:pPr>
        <w:jc w:val="right"/>
      </w:pPr>
    </w:p>
    <w:p w:rsidR="00386864" w:rsidRDefault="00EE22EF" w:rsidP="00EE22EF">
      <w:pPr>
        <w:jc w:val="center"/>
      </w:pPr>
      <w:r>
        <w:t xml:space="preserve">                                                                                                             </w:t>
      </w:r>
      <w:r w:rsidR="00F42D4E">
        <w:t>т</w:t>
      </w:r>
      <w:r w:rsidR="00386864">
        <w:t>аблица 8 (тыс.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1701"/>
        <w:gridCol w:w="1701"/>
        <w:gridCol w:w="1848"/>
        <w:gridCol w:w="2089"/>
      </w:tblGrid>
      <w:tr w:rsidR="00C77FEF" w:rsidTr="00FA7591">
        <w:tc>
          <w:tcPr>
            <w:tcW w:w="2835" w:type="dxa"/>
            <w:vAlign w:val="center"/>
          </w:tcPr>
          <w:p w:rsidR="00C77FEF" w:rsidRPr="00386864" w:rsidRDefault="00C77FEF" w:rsidP="0093613C">
            <w:pPr>
              <w:jc w:val="center"/>
              <w:rPr>
                <w:b/>
                <w:sz w:val="22"/>
                <w:szCs w:val="22"/>
              </w:rPr>
            </w:pPr>
            <w:r w:rsidRPr="0038686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77FEF" w:rsidRPr="00386864" w:rsidRDefault="00C77FEF" w:rsidP="0093613C">
            <w:pPr>
              <w:jc w:val="center"/>
              <w:rPr>
                <w:b/>
                <w:sz w:val="22"/>
                <w:szCs w:val="22"/>
              </w:rPr>
            </w:pPr>
            <w:r w:rsidRPr="00386864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C77FEF" w:rsidRPr="00386864" w:rsidRDefault="00C77FEF" w:rsidP="0093613C">
            <w:pPr>
              <w:jc w:val="center"/>
              <w:rPr>
                <w:b/>
                <w:sz w:val="22"/>
                <w:szCs w:val="22"/>
              </w:rPr>
            </w:pPr>
            <w:r w:rsidRPr="00386864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86864" w:rsidRDefault="00C77FEF" w:rsidP="00936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86864" w:rsidRDefault="00395C31" w:rsidP="00C77F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Прирост,</w:t>
            </w:r>
            <w:r w:rsidR="00F837B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снижение</w:t>
            </w:r>
          </w:p>
        </w:tc>
      </w:tr>
      <w:tr w:rsidR="00C77FEF" w:rsidTr="00FA7591">
        <w:tc>
          <w:tcPr>
            <w:tcW w:w="2835" w:type="dxa"/>
            <w:vAlign w:val="center"/>
          </w:tcPr>
          <w:p w:rsidR="00C77FEF" w:rsidRPr="00597F50" w:rsidRDefault="00C77FEF" w:rsidP="0093613C">
            <w:pPr>
              <w:rPr>
                <w:i/>
                <w:sz w:val="22"/>
                <w:szCs w:val="22"/>
              </w:rPr>
            </w:pPr>
            <w:r w:rsidRPr="00597F50">
              <w:rPr>
                <w:i/>
                <w:sz w:val="22"/>
                <w:szCs w:val="22"/>
              </w:rPr>
              <w:t>Мэр района</w:t>
            </w:r>
          </w:p>
        </w:tc>
        <w:tc>
          <w:tcPr>
            <w:tcW w:w="1701" w:type="dxa"/>
            <w:vAlign w:val="center"/>
          </w:tcPr>
          <w:p w:rsidR="00C77FEF" w:rsidRPr="00597F50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597F50">
              <w:rPr>
                <w:i/>
                <w:sz w:val="22"/>
                <w:szCs w:val="22"/>
              </w:rPr>
              <w:t>2 065,8</w:t>
            </w:r>
          </w:p>
        </w:tc>
        <w:tc>
          <w:tcPr>
            <w:tcW w:w="1701" w:type="dxa"/>
            <w:vAlign w:val="center"/>
          </w:tcPr>
          <w:p w:rsidR="00C77FEF" w:rsidRPr="00597F50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597F50">
              <w:rPr>
                <w:i/>
                <w:sz w:val="22"/>
                <w:szCs w:val="22"/>
              </w:rPr>
              <w:t>2 594,9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597F50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2 582,4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597F50" w:rsidRDefault="00395C31" w:rsidP="00C77F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- 12,5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34 800,6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30 808,1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31 266,4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395C31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458,3</w:t>
            </w:r>
          </w:p>
        </w:tc>
      </w:tr>
      <w:tr w:rsidR="00C77FEF" w:rsidRPr="00322AE8" w:rsidTr="00D97045"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МКУ «Центр»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164,5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77FEF" w:rsidRPr="00322AE8" w:rsidRDefault="00D97045" w:rsidP="00944EF8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9 915,1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FEF" w:rsidRPr="00322AE8" w:rsidRDefault="00167463" w:rsidP="009361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11 488,3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7FEF" w:rsidRPr="00322AE8" w:rsidRDefault="00395C31" w:rsidP="00C77FEF">
            <w:pPr>
              <w:jc w:val="center"/>
              <w:rPr>
                <w:b/>
                <w:i/>
                <w:sz w:val="22"/>
                <w:szCs w:val="22"/>
              </w:rPr>
            </w:pPr>
            <w:r w:rsidRPr="00322AE8">
              <w:rPr>
                <w:b/>
                <w:i/>
                <w:sz w:val="22"/>
                <w:szCs w:val="22"/>
              </w:rPr>
              <w:t>1 573,2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2"/>
                <w:szCs w:val="22"/>
              </w:rPr>
            </w:pPr>
            <w:r w:rsidRPr="00322AE8">
              <w:rPr>
                <w:sz w:val="22"/>
                <w:szCs w:val="22"/>
              </w:rPr>
              <w:t>ДУМИ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3 938,6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3 962,4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3 952,1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4979F1" w:rsidP="00C77FEF">
            <w:pPr>
              <w:jc w:val="center"/>
            </w:pPr>
            <w:r w:rsidRPr="00322AE8">
              <w:t>- 10,3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2"/>
                <w:szCs w:val="22"/>
              </w:rPr>
            </w:pPr>
            <w:r w:rsidRPr="00322AE8">
              <w:rPr>
                <w:sz w:val="22"/>
                <w:szCs w:val="22"/>
              </w:rPr>
              <w:t>ДУМА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2 928,5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3 489,7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3 438,</w:t>
            </w:r>
            <w:r w:rsidR="00167463">
              <w:t>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4979F1" w:rsidP="00C77FEF">
            <w:pPr>
              <w:jc w:val="center"/>
            </w:pPr>
            <w:r w:rsidRPr="00322AE8">
              <w:t>- 50,9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1 508,2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2 191,0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2 064,9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4979F1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-126,0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1 420,3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1 298,7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566266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1 373,8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4979F1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75,1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2"/>
                <w:szCs w:val="22"/>
              </w:rPr>
            </w:pPr>
            <w:r w:rsidRPr="00322AE8">
              <w:rPr>
                <w:sz w:val="22"/>
                <w:szCs w:val="22"/>
              </w:rPr>
              <w:t>КСП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1 868,2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1 978,0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2 363,2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4979F1" w:rsidP="00C77FEF">
            <w:pPr>
              <w:jc w:val="center"/>
            </w:pPr>
            <w:r w:rsidRPr="00322AE8">
              <w:t>385,2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Председатель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1 407,5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1 367,3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1 315,9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6E5155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-51,4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Аппарат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460,</w:t>
            </w:r>
            <w:r w:rsidR="00E27B3D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610,7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1 047,3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6E5155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436,6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0"/>
                <w:szCs w:val="20"/>
              </w:rPr>
            </w:pPr>
            <w:r w:rsidRPr="00322AE8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17 315,4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20 003,4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20 838,5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6E5155" w:rsidP="00C77FEF">
            <w:pPr>
              <w:jc w:val="center"/>
            </w:pPr>
            <w:r w:rsidRPr="00322AE8">
              <w:t>835,</w:t>
            </w:r>
            <w:r w:rsidR="00320C7C">
              <w:t>1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0"/>
                <w:szCs w:val="20"/>
              </w:rPr>
            </w:pPr>
            <w:r w:rsidRPr="00322AE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495 799,2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637 070,3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668 502,6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6E5155" w:rsidP="00C77FEF">
            <w:pPr>
              <w:jc w:val="center"/>
            </w:pPr>
            <w:r w:rsidRPr="00322AE8">
              <w:t>31 432,3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5 103,7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5 573,8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6 153,4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6E5155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579,6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0"/>
                <w:szCs w:val="20"/>
              </w:rPr>
            </w:pPr>
            <w:r w:rsidRPr="00322AE8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43 656,1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52 312,2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59 941,0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1F02D6" w:rsidP="00C77FEF">
            <w:pPr>
              <w:jc w:val="center"/>
            </w:pPr>
            <w:r w:rsidRPr="00322AE8">
              <w:t>7 628,8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Центральный аппарат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2 353,2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2 015,8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1 957,8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1F02D6" w:rsidP="00C77FEF">
            <w:pPr>
              <w:jc w:val="center"/>
              <w:rPr>
                <w:i/>
                <w:sz w:val="22"/>
                <w:szCs w:val="22"/>
              </w:rPr>
            </w:pPr>
            <w:r w:rsidRPr="00322AE8">
              <w:rPr>
                <w:i/>
                <w:sz w:val="22"/>
                <w:szCs w:val="22"/>
              </w:rPr>
              <w:t>- 58,0</w:t>
            </w:r>
          </w:p>
        </w:tc>
      </w:tr>
      <w:tr w:rsidR="00C77FEF" w:rsidRPr="00322AE8" w:rsidTr="00FA7591">
        <w:tc>
          <w:tcPr>
            <w:tcW w:w="2835" w:type="dxa"/>
            <w:vAlign w:val="center"/>
          </w:tcPr>
          <w:p w:rsidR="00C77FEF" w:rsidRPr="00322AE8" w:rsidRDefault="00C77FEF" w:rsidP="0093613C">
            <w:pPr>
              <w:rPr>
                <w:sz w:val="20"/>
                <w:szCs w:val="20"/>
              </w:rPr>
            </w:pPr>
            <w:r w:rsidRPr="00322AE8">
              <w:rPr>
                <w:sz w:val="20"/>
                <w:szCs w:val="20"/>
              </w:rPr>
              <w:t>ПЧ НИР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7 088,6</w:t>
            </w:r>
          </w:p>
        </w:tc>
        <w:tc>
          <w:tcPr>
            <w:tcW w:w="1701" w:type="dxa"/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7 784,8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vAlign w:val="center"/>
          </w:tcPr>
          <w:p w:rsidR="00C77FEF" w:rsidRPr="00322AE8" w:rsidRDefault="00C77FEF" w:rsidP="0093613C">
            <w:pPr>
              <w:jc w:val="center"/>
            </w:pPr>
            <w:r w:rsidRPr="00322AE8">
              <w:t>8 117,2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vAlign w:val="center"/>
          </w:tcPr>
          <w:p w:rsidR="00C77FEF" w:rsidRPr="00322AE8" w:rsidRDefault="001F02D6" w:rsidP="00C77FEF">
            <w:pPr>
              <w:jc w:val="center"/>
            </w:pPr>
            <w:r w:rsidRPr="00322AE8">
              <w:t>332,4</w:t>
            </w:r>
          </w:p>
        </w:tc>
      </w:tr>
      <w:tr w:rsidR="001F02D6" w:rsidRPr="00322AE8" w:rsidTr="00FA7591"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F02D6" w:rsidRPr="00322AE8" w:rsidRDefault="001F02D6" w:rsidP="00600BFE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322AE8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02D6" w:rsidRPr="00322AE8" w:rsidRDefault="001F02D6" w:rsidP="00600B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22AE8">
              <w:rPr>
                <w:color w:val="000000" w:themeColor="text1"/>
              </w:rPr>
              <w:t>717 876,6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02D6" w:rsidRPr="00322AE8" w:rsidRDefault="001F02D6" w:rsidP="00600B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22AE8">
              <w:rPr>
                <w:color w:val="000000" w:themeColor="text1"/>
              </w:rPr>
              <w:t>769 918,9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2D6" w:rsidRPr="00322AE8" w:rsidRDefault="00F837B3" w:rsidP="00600B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22AE8">
              <w:rPr>
                <w:color w:val="000000" w:themeColor="text1"/>
              </w:rPr>
              <w:t>812 490,5</w:t>
            </w:r>
          </w:p>
        </w:tc>
        <w:tc>
          <w:tcPr>
            <w:tcW w:w="208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02D6" w:rsidRPr="00322AE8" w:rsidRDefault="00F837B3" w:rsidP="00600BFE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322AE8">
              <w:rPr>
                <w:color w:val="000000" w:themeColor="text1"/>
              </w:rPr>
              <w:t>42 571,6</w:t>
            </w:r>
          </w:p>
        </w:tc>
      </w:tr>
    </w:tbl>
    <w:p w:rsidR="00214EE2" w:rsidRPr="00322AE8" w:rsidRDefault="00214EE2" w:rsidP="00600BFE">
      <w:pPr>
        <w:shd w:val="clear" w:color="auto" w:fill="FFFFFF" w:themeFill="background1"/>
        <w:jc w:val="both"/>
        <w:rPr>
          <w:color w:val="000000" w:themeColor="text1"/>
        </w:rPr>
      </w:pPr>
    </w:p>
    <w:p w:rsidR="00214EE2" w:rsidRDefault="00B02AF0" w:rsidP="00FD6CA8">
      <w:pPr>
        <w:ind w:firstLine="708"/>
        <w:jc w:val="both"/>
      </w:pPr>
      <w:r>
        <w:lastRenderedPageBreak/>
        <w:t>Повышение заработной платы работников учреждений бюджетной сферы</w:t>
      </w:r>
      <w:r w:rsidR="000330A3">
        <w:t xml:space="preserve"> в 2013-2014 </w:t>
      </w:r>
      <w:r w:rsidR="00FD6CA8">
        <w:t>годах</w:t>
      </w:r>
      <w:r>
        <w:t xml:space="preserve"> осуществлялась в соответствии</w:t>
      </w:r>
      <w:r w:rsidR="00AF226E">
        <w:t xml:space="preserve"> с исполнением </w:t>
      </w:r>
      <w:r w:rsidR="00667517">
        <w:t xml:space="preserve">Указов Президента </w:t>
      </w:r>
      <w:r w:rsidR="00D909E1">
        <w:t>Российской Ф</w:t>
      </w:r>
      <w:r w:rsidR="00FF7E8B">
        <w:t>едерации от 7 мая 2012 года № 59</w:t>
      </w:r>
      <w:r w:rsidR="00D909E1">
        <w:t xml:space="preserve">7 </w:t>
      </w:r>
      <w:r w:rsidR="00EA6C05">
        <w:t xml:space="preserve"> «О мероприятиях по реализации государственной </w:t>
      </w:r>
      <w:r w:rsidR="00F3659B">
        <w:t>социальной политики»</w:t>
      </w:r>
      <w:r w:rsidR="00FF7E8B">
        <w:t xml:space="preserve"> (дорожная карта)</w:t>
      </w:r>
      <w:r w:rsidR="00F3659B">
        <w:t>,</w:t>
      </w:r>
      <w:r w:rsidR="00A27E31">
        <w:t xml:space="preserve"> </w:t>
      </w:r>
      <w:r w:rsidR="00F3659B">
        <w:t>от 6 июня</w:t>
      </w:r>
      <w:r w:rsidR="00A27E31">
        <w:t xml:space="preserve"> </w:t>
      </w:r>
      <w:r w:rsidR="00F3659B">
        <w:t xml:space="preserve">2012 года № 751 «О национальной стратегии действий в интересах </w:t>
      </w:r>
      <w:r w:rsidR="00A27E31">
        <w:t>детей на 2012-2017 годы»</w:t>
      </w:r>
      <w:r w:rsidR="00386960">
        <w:t>.</w:t>
      </w:r>
    </w:p>
    <w:p w:rsidR="00214EE2" w:rsidRDefault="00214EE2" w:rsidP="00B16C19"/>
    <w:p w:rsidR="00922D06" w:rsidRPr="00862121" w:rsidRDefault="00470E27" w:rsidP="00922D06">
      <w:pPr>
        <w:jc w:val="center"/>
        <w:rPr>
          <w:b/>
        </w:rPr>
      </w:pPr>
      <w:r>
        <w:rPr>
          <w:b/>
        </w:rPr>
        <w:t>Анализ исполнения бюд</w:t>
      </w:r>
      <w:r w:rsidR="00EC5C5D">
        <w:rPr>
          <w:b/>
        </w:rPr>
        <w:t>жета на реализацию муниципальных</w:t>
      </w:r>
      <w:r>
        <w:rPr>
          <w:b/>
        </w:rPr>
        <w:t xml:space="preserve"> целевы</w:t>
      </w:r>
      <w:r w:rsidR="00EC5C5D">
        <w:rPr>
          <w:b/>
        </w:rPr>
        <w:t>х</w:t>
      </w:r>
      <w:r>
        <w:rPr>
          <w:b/>
        </w:rPr>
        <w:t xml:space="preserve"> программ</w:t>
      </w:r>
    </w:p>
    <w:p w:rsidR="00922D06" w:rsidRDefault="00922D06" w:rsidP="00922D06">
      <w:pPr>
        <w:jc w:val="center"/>
      </w:pPr>
    </w:p>
    <w:p w:rsidR="00866213" w:rsidRDefault="00866213" w:rsidP="00866213">
      <w:pPr>
        <w:ind w:firstLine="708"/>
        <w:jc w:val="both"/>
      </w:pPr>
      <w:r>
        <w:t>Расходы бюджета МО «Нижнеилимский район»  были сформиро</w:t>
      </w:r>
      <w:r w:rsidR="00322AE8">
        <w:t>ваны на 2014 год по программно-целевому</w:t>
      </w:r>
      <w:r>
        <w:t xml:space="preserve"> принципу с учетом изменений, внесенных в  Бюджетный кодекс Российской Федерации (Федеральны</w:t>
      </w:r>
      <w:r w:rsidR="00803AE2">
        <w:t>й закон от 07.05.2013 № 104-ФЗ), таким образом, расходная часть бюджета структурно</w:t>
      </w:r>
      <w:r w:rsidR="004A5A62">
        <w:t xml:space="preserve"> состоит из двух составляющих:</w:t>
      </w:r>
    </w:p>
    <w:p w:rsidR="004A5A62" w:rsidRDefault="00265B4B" w:rsidP="004A5A62">
      <w:pPr>
        <w:pStyle w:val="a4"/>
        <w:numPr>
          <w:ilvl w:val="0"/>
          <w:numId w:val="9"/>
        </w:numPr>
        <w:jc w:val="both"/>
      </w:pPr>
      <w:r>
        <w:t>м</w:t>
      </w:r>
      <w:r w:rsidR="004A5A62">
        <w:t>униципальные программы</w:t>
      </w:r>
    </w:p>
    <w:p w:rsidR="004A5A62" w:rsidRDefault="00265B4B" w:rsidP="006B43C8">
      <w:pPr>
        <w:pStyle w:val="a4"/>
        <w:numPr>
          <w:ilvl w:val="0"/>
          <w:numId w:val="9"/>
        </w:numPr>
        <w:jc w:val="both"/>
      </w:pPr>
      <w:r>
        <w:t>непрограммные направления деятельности</w:t>
      </w:r>
    </w:p>
    <w:p w:rsidR="00E776E7" w:rsidRDefault="00470E27" w:rsidP="006B43C8">
      <w:pPr>
        <w:ind w:firstLine="708"/>
        <w:jc w:val="both"/>
      </w:pPr>
      <w:r>
        <w:t>Решением</w:t>
      </w:r>
      <w:r w:rsidR="00E92910">
        <w:t xml:space="preserve"> Думы Нижне</w:t>
      </w:r>
      <w:r w:rsidR="00821013">
        <w:t xml:space="preserve">илимского муниципального района от </w:t>
      </w:r>
      <w:r w:rsidR="001048CE">
        <w:t xml:space="preserve"> 24.12.2013 № 424</w:t>
      </w:r>
      <w:r w:rsidR="00F77BCF">
        <w:t xml:space="preserve"> </w:t>
      </w:r>
      <w:r w:rsidR="00821013">
        <w:t xml:space="preserve"> «О </w:t>
      </w:r>
      <w:r w:rsidR="001048CE">
        <w:t>бюджете</w:t>
      </w:r>
      <w:r w:rsidR="00821013">
        <w:t xml:space="preserve"> муниципального образован</w:t>
      </w:r>
      <w:r w:rsidR="00C60C85">
        <w:t xml:space="preserve">ия «Нижнеилимский район» на </w:t>
      </w:r>
      <w:r w:rsidR="000E0605">
        <w:t>2014</w:t>
      </w:r>
      <w:r w:rsidR="00821013">
        <w:t xml:space="preserve"> год</w:t>
      </w:r>
      <w:r w:rsidR="004C3B8A">
        <w:t xml:space="preserve"> и на плановый период</w:t>
      </w:r>
      <w:r w:rsidR="00517F5D">
        <w:t xml:space="preserve"> </w:t>
      </w:r>
      <w:r w:rsidR="004C3B8A">
        <w:t>2015 и 2016 годов</w:t>
      </w:r>
      <w:r w:rsidR="00821013">
        <w:t>» на реализацию</w:t>
      </w:r>
      <w:r w:rsidR="007108C4">
        <w:t xml:space="preserve"> 13</w:t>
      </w:r>
      <w:r w:rsidR="00685FBF">
        <w:t xml:space="preserve"> </w:t>
      </w:r>
      <w:r w:rsidR="007108C4">
        <w:t>муниципальных</w:t>
      </w:r>
      <w:r w:rsidR="00685FBF">
        <w:t xml:space="preserve"> программ</w:t>
      </w:r>
      <w:r w:rsidR="007E096B">
        <w:t xml:space="preserve">, </w:t>
      </w:r>
      <w:r w:rsidR="0090170F">
        <w:t>принятых постановлениями администрации Нижнеилимского муниципального района</w:t>
      </w:r>
      <w:r w:rsidR="00CA335B">
        <w:t xml:space="preserve">, </w:t>
      </w:r>
      <w:r w:rsidR="00E4011B">
        <w:t>был</w:t>
      </w:r>
      <w:r w:rsidR="00F8788D">
        <w:t>о</w:t>
      </w:r>
      <w:r w:rsidR="00E4011B">
        <w:t xml:space="preserve"> предусмотрен</w:t>
      </w:r>
      <w:r w:rsidR="00F8788D">
        <w:t>о</w:t>
      </w:r>
      <w:r w:rsidR="00E4011B">
        <w:t xml:space="preserve"> </w:t>
      </w:r>
      <w:r w:rsidR="00052B17">
        <w:t>финансировани</w:t>
      </w:r>
      <w:r w:rsidR="00F8788D">
        <w:t>е</w:t>
      </w:r>
      <w:r w:rsidR="00E4011B">
        <w:t xml:space="preserve"> </w:t>
      </w:r>
      <w:r w:rsidR="00643272">
        <w:t xml:space="preserve"> в сумме средств местного бюджета </w:t>
      </w:r>
      <w:r w:rsidR="00D915ED">
        <w:t xml:space="preserve">в размере </w:t>
      </w:r>
      <w:r w:rsidR="00D8229B">
        <w:t>404 748,1</w:t>
      </w:r>
      <w:r w:rsidR="00D915ED">
        <w:t xml:space="preserve"> тыс. рублей</w:t>
      </w:r>
      <w:r w:rsidR="00685FBF">
        <w:t>. С учётом внесённых изменений в течение года кол</w:t>
      </w:r>
      <w:r w:rsidR="007E096B">
        <w:t xml:space="preserve">ичество программ доведено до </w:t>
      </w:r>
      <w:r w:rsidR="00D81C5A">
        <w:t xml:space="preserve">14 </w:t>
      </w:r>
      <w:r w:rsidR="00336AD2">
        <w:t xml:space="preserve">с объёмом финансирования </w:t>
      </w:r>
      <w:r w:rsidR="00E32510">
        <w:t>485 303,3</w:t>
      </w:r>
      <w:r w:rsidR="00685FBF">
        <w:t xml:space="preserve"> тыс. рублей.</w:t>
      </w:r>
    </w:p>
    <w:p w:rsidR="0008691A" w:rsidRDefault="003B71FE" w:rsidP="00A14DFD">
      <w:pPr>
        <w:ind w:firstLine="708"/>
        <w:jc w:val="both"/>
      </w:pPr>
      <w:r>
        <w:t>Контрольно-счетная палата Нижнеилимского района отмечает, что</w:t>
      </w:r>
      <w:r w:rsidR="00D348D2">
        <w:t xml:space="preserve"> </w:t>
      </w:r>
      <w:r w:rsidR="00F61031">
        <w:t xml:space="preserve">муниципальные </w:t>
      </w:r>
      <w:r w:rsidR="00D348D2">
        <w:t>программы исполнены бюджетом района на 9</w:t>
      </w:r>
      <w:r w:rsidR="00EA67A3">
        <w:t>9</w:t>
      </w:r>
      <w:r w:rsidR="0076319F">
        <w:t>% к плановым назначениям</w:t>
      </w:r>
      <w:r w:rsidR="00E02A08">
        <w:t>,</w:t>
      </w:r>
      <w:r w:rsidR="00EA67A3">
        <w:t xml:space="preserve"> </w:t>
      </w:r>
      <w:r w:rsidR="007A48F0">
        <w:t>в том числе</w:t>
      </w:r>
      <w:r w:rsidR="00F61031">
        <w:t xml:space="preserve"> с одним </w:t>
      </w:r>
      <w:r w:rsidR="007A48F0">
        <w:t xml:space="preserve"> «</w:t>
      </w:r>
      <w:r w:rsidR="00861442">
        <w:t>нулевым</w:t>
      </w:r>
      <w:r w:rsidR="007A48F0">
        <w:t>»</w:t>
      </w:r>
      <w:r w:rsidR="00607AFA">
        <w:t xml:space="preserve"> </w:t>
      </w:r>
      <w:r w:rsidR="00EA67A3">
        <w:t>исполнение</w:t>
      </w:r>
      <w:r w:rsidR="00861442">
        <w:t>м</w:t>
      </w:r>
      <w:r w:rsidR="005B7AD7">
        <w:t xml:space="preserve"> </w:t>
      </w:r>
      <w:r w:rsidR="00861442">
        <w:t>по</w:t>
      </w:r>
      <w:r w:rsidR="00C42C61">
        <w:t xml:space="preserve"> программе «Капитальный ремонт жил</w:t>
      </w:r>
      <w:r w:rsidR="009D4CA7">
        <w:t>ы</w:t>
      </w:r>
      <w:r w:rsidR="00C42C61">
        <w:t>х и нежилых помещений на территории Нижнеилимского</w:t>
      </w:r>
      <w:r w:rsidR="009D4CA7">
        <w:t xml:space="preserve"> муниципального района» на 2014-2018 годы</w:t>
      </w:r>
      <w:r w:rsidR="006A1AE1">
        <w:t>»</w:t>
      </w:r>
      <w:r w:rsidR="009D4CA7">
        <w:t>.</w:t>
      </w:r>
      <w:r w:rsidR="008F0D6A">
        <w:t xml:space="preserve"> Стоит отметить, что  в 2014 году </w:t>
      </w:r>
      <w:r w:rsidR="00D53810">
        <w:t xml:space="preserve">также </w:t>
      </w:r>
      <w:r w:rsidR="007F445D">
        <w:t>были приняты</w:t>
      </w:r>
      <w:r w:rsidR="00890251">
        <w:t xml:space="preserve"> бюджетные обязательства по </w:t>
      </w:r>
      <w:r w:rsidR="00BF15F2">
        <w:t>8 государственны</w:t>
      </w:r>
      <w:r w:rsidR="00890251">
        <w:t>м</w:t>
      </w:r>
      <w:r w:rsidR="00BF15F2">
        <w:t xml:space="preserve"> программ</w:t>
      </w:r>
      <w:r w:rsidR="00890251">
        <w:t>ам</w:t>
      </w:r>
      <w:r w:rsidR="00BF15F2">
        <w:t xml:space="preserve"> Иркутской области и одн</w:t>
      </w:r>
      <w:r w:rsidR="00890251">
        <w:t>ой</w:t>
      </w:r>
      <w:r w:rsidR="00BF15F2">
        <w:t xml:space="preserve"> федеральн</w:t>
      </w:r>
      <w:r w:rsidR="00890251">
        <w:t>ой</w:t>
      </w:r>
      <w:r w:rsidR="00D53810">
        <w:t xml:space="preserve"> с объемом финансирования </w:t>
      </w:r>
      <w:r w:rsidR="00B97A47">
        <w:t>881 998,87</w:t>
      </w:r>
      <w:r w:rsidR="00F61031">
        <w:t xml:space="preserve"> тыс. рублей.</w:t>
      </w:r>
    </w:p>
    <w:p w:rsidR="00375A63" w:rsidRDefault="009D4C98" w:rsidP="00A14DFD">
      <w:pPr>
        <w:ind w:firstLine="708"/>
        <w:jc w:val="both"/>
      </w:pPr>
      <w:r>
        <w:t>П</w:t>
      </w:r>
      <w:r w:rsidR="00443AC1">
        <w:t>о данным отчёта об исполнении бюджета «Нижнеил</w:t>
      </w:r>
      <w:r w:rsidR="00E6712F">
        <w:t>имский район» за 2014</w:t>
      </w:r>
      <w:r w:rsidR="003E590D">
        <w:t xml:space="preserve"> год </w:t>
      </w:r>
      <w:r w:rsidR="00CE74DA">
        <w:t>остатки</w:t>
      </w:r>
      <w:r w:rsidR="00C71B54">
        <w:t xml:space="preserve"> </w:t>
      </w:r>
      <w:r w:rsidR="003E590D">
        <w:t xml:space="preserve">средств </w:t>
      </w:r>
      <w:r w:rsidR="00C71B54">
        <w:t>по неисполненным программам</w:t>
      </w:r>
      <w:r w:rsidR="007400DE">
        <w:t xml:space="preserve"> (федеральной,</w:t>
      </w:r>
      <w:r w:rsidR="009E17E9">
        <w:t xml:space="preserve"> государственным и муниципальным)</w:t>
      </w:r>
      <w:r w:rsidR="00C71B54">
        <w:t xml:space="preserve"> составили </w:t>
      </w:r>
      <w:r w:rsidR="007400DE">
        <w:t>37 549,9 тыс. рублей</w:t>
      </w:r>
      <w:r w:rsidR="00326E1A">
        <w:t>.</w:t>
      </w:r>
    </w:p>
    <w:p w:rsidR="00B53E6B" w:rsidRPr="00901DD6" w:rsidRDefault="00397ABA" w:rsidP="00B53E6B">
      <w:pPr>
        <w:jc w:val="both"/>
      </w:pPr>
      <w:r>
        <w:t>В общем объёме расходов у</w:t>
      </w:r>
      <w:r w:rsidR="00092B3E">
        <w:t>дельный вес непрограммных расходов</w:t>
      </w:r>
      <w:r w:rsidR="00332F74">
        <w:t xml:space="preserve"> в 2014 году</w:t>
      </w:r>
      <w:r w:rsidR="00E31A33">
        <w:t xml:space="preserve"> составля</w:t>
      </w:r>
      <w:r w:rsidR="006F5EDA">
        <w:t>е</w:t>
      </w:r>
      <w:r w:rsidR="00E31A33">
        <w:t>т 0,7</w:t>
      </w:r>
      <w:r w:rsidR="00013364">
        <w:t>%</w:t>
      </w:r>
      <w:r w:rsidR="00D32CE1">
        <w:t xml:space="preserve"> (10 187,1 тыс.</w:t>
      </w:r>
      <w:r w:rsidR="00B53E6B">
        <w:t xml:space="preserve"> </w:t>
      </w:r>
      <w:r w:rsidR="00D32CE1">
        <w:t>рублей)</w:t>
      </w:r>
      <w:r w:rsidR="00B53E6B">
        <w:t>.</w:t>
      </w:r>
      <w:r>
        <w:t xml:space="preserve"> </w:t>
      </w:r>
      <w:r w:rsidR="002F2724">
        <w:t>В</w:t>
      </w:r>
      <w:r w:rsidR="00B53E6B" w:rsidRPr="00901DD6">
        <w:t xml:space="preserve"> ходе проведения экспертно-аналитического мероприятия было установлено, что показатели, отраженные в ф. 0503166 «Сведения об исполнении мероприятий в рамках целевых программ муниципального образования «Нижнеилимский район» за 2014 год» по исполнению в рамках непрограммных направлениях деятельности за 2014 год не соответствуют данным, указанным в Пояснительной записке к проекту решения Думы Нижнеилимского муниципального района «Об утверждении отчета об исполнении бюджета муниципального образования «Нижнеилимский район» за 2014 год» (стр. 61 «Исполнение бюджета района в рамках непрограммых направлений деятельности» (несоответствие </w:t>
      </w:r>
      <w:r w:rsidR="00B53E6B">
        <w:t xml:space="preserve">показателей </w:t>
      </w:r>
      <w:r w:rsidR="00B53E6B" w:rsidRPr="00901DD6">
        <w:t>по уточненным бюджетным назначениям составило в сумме 1 673,7 тыс. руб., по исполнению -   1440,8 тыс. руб.)</w:t>
      </w:r>
    </w:p>
    <w:p w:rsidR="00F72020" w:rsidRDefault="009E6BC6" w:rsidP="009E6BC6">
      <w:pPr>
        <w:rPr>
          <w:b/>
        </w:rPr>
      </w:pPr>
      <w:r>
        <w:t xml:space="preserve">                                                                  </w:t>
      </w:r>
      <w:r w:rsidR="00031BE7">
        <w:rPr>
          <w:b/>
        </w:rPr>
        <w:t>Основные выводы</w:t>
      </w:r>
    </w:p>
    <w:p w:rsidR="00F72020" w:rsidRDefault="009E6BC6" w:rsidP="009E6BC6">
      <w:pPr>
        <w:tabs>
          <w:tab w:val="left" w:pos="709"/>
        </w:tabs>
        <w:jc w:val="both"/>
      </w:pPr>
      <w:r>
        <w:rPr>
          <w:b/>
        </w:rPr>
        <w:tab/>
      </w:r>
      <w:r w:rsidR="001362C4">
        <w:t xml:space="preserve">  </w:t>
      </w:r>
      <w:r w:rsidR="00031BE7">
        <w:t>Годово</w:t>
      </w:r>
      <w:r w:rsidR="00981A08">
        <w:t>й</w:t>
      </w:r>
      <w:r w:rsidR="00031BE7">
        <w:t xml:space="preserve"> отчёт об </w:t>
      </w:r>
      <w:r w:rsidR="0092518C">
        <w:t>исполнении бюджета муниципального образован</w:t>
      </w:r>
      <w:r w:rsidR="003E459C">
        <w:t>ия «Нижнеилимский район» за 201</w:t>
      </w:r>
      <w:r w:rsidR="009D0A1A">
        <w:t>4</w:t>
      </w:r>
      <w:r w:rsidR="003E459C">
        <w:t xml:space="preserve"> год поступил в КСП района </w:t>
      </w:r>
      <w:r w:rsidR="00C72FBE">
        <w:t>31.03.2015</w:t>
      </w:r>
      <w:r w:rsidR="0006520A">
        <w:t xml:space="preserve"> года, что соответствует требованиям пункта 3 статьи 264.4</w:t>
      </w:r>
      <w:r w:rsidR="00AD5BFF">
        <w:t xml:space="preserve"> Бюджетного кодекса</w:t>
      </w:r>
      <w:r w:rsidR="00A72D3B">
        <w:t xml:space="preserve"> РФ</w:t>
      </w:r>
      <w:r w:rsidR="00AD5BFF">
        <w:t xml:space="preserve"> и </w:t>
      </w:r>
      <w:r w:rsidR="00935885">
        <w:t>статьи 44</w:t>
      </w:r>
      <w:r w:rsidR="00842537">
        <w:t xml:space="preserve"> </w:t>
      </w:r>
      <w:r w:rsidR="00A72D3B">
        <w:t>«</w:t>
      </w:r>
      <w:r w:rsidR="00842537">
        <w:t xml:space="preserve">Положения о бюджетном процессе в муниципальном образовании </w:t>
      </w:r>
      <w:r w:rsidR="00A317FA">
        <w:t>«Нижнеилимский район</w:t>
      </w:r>
      <w:r w:rsidR="00E56248">
        <w:t>»</w:t>
      </w:r>
      <w:r w:rsidR="00A317FA">
        <w:t>.</w:t>
      </w:r>
    </w:p>
    <w:p w:rsidR="00A317FA" w:rsidRPr="007F62B3" w:rsidRDefault="00561E1F" w:rsidP="007B1584">
      <w:pPr>
        <w:tabs>
          <w:tab w:val="left" w:pos="709"/>
        </w:tabs>
        <w:ind w:firstLine="360"/>
        <w:jc w:val="both"/>
      </w:pPr>
      <w:r>
        <w:t>КСП района отмечает, что как и в предыдущие годы</w:t>
      </w:r>
      <w:r w:rsidR="009D0A1A">
        <w:t>, в бюджетной отчётности за 2014</w:t>
      </w:r>
      <w:r>
        <w:t xml:space="preserve"> год в соста</w:t>
      </w:r>
      <w:r w:rsidR="00981A08">
        <w:t>ве пояснительной записки не представлены сведения о выполнении муниципального задания и иных результатов исполнения бюджетных ассигнований</w:t>
      </w:r>
      <w:r w:rsidR="00A54C35">
        <w:t xml:space="preserve"> главными распорядителями (ра</w:t>
      </w:r>
      <w:r w:rsidR="001E4808">
        <w:t>с</w:t>
      </w:r>
      <w:r w:rsidR="00A54C35">
        <w:t>порядителями, получателями)</w:t>
      </w:r>
      <w:r w:rsidR="00E56248">
        <w:t xml:space="preserve"> </w:t>
      </w:r>
      <w:r w:rsidR="00A54C35">
        <w:t>бюджетных средств в отчётном финансовом году</w:t>
      </w:r>
      <w:r w:rsidR="001E4808">
        <w:t xml:space="preserve">, что не в полной мере соответствует требованиям </w:t>
      </w:r>
      <w:r w:rsidR="00213522">
        <w:t xml:space="preserve">п.4 </w:t>
      </w:r>
      <w:r w:rsidR="001E4808">
        <w:t>статьи 264.1 Бюджетного кодекса РФ.</w:t>
      </w:r>
    </w:p>
    <w:p w:rsidR="008271FB" w:rsidRDefault="007B1584" w:rsidP="00D476D0">
      <w:pPr>
        <w:pStyle w:val="a4"/>
        <w:tabs>
          <w:tab w:val="left" w:pos="900"/>
        </w:tabs>
        <w:ind w:left="0"/>
        <w:jc w:val="both"/>
      </w:pPr>
      <w:r>
        <w:lastRenderedPageBreak/>
        <w:t xml:space="preserve">         </w:t>
      </w:r>
      <w:r w:rsidR="00285DB7">
        <w:t>Д</w:t>
      </w:r>
      <w:r w:rsidR="00922D06">
        <w:t xml:space="preserve">остоверность годового отчета об исполнении бюджета МО «Нижнеилимский район» подтверждается отсутствием отклонений показателей отчета с показателями отчетов о кассовом поступлении и выбытии средств УФК по Иркутской области. </w:t>
      </w:r>
    </w:p>
    <w:p w:rsidR="008271FB" w:rsidRDefault="00922D06" w:rsidP="008271FB">
      <w:pPr>
        <w:pStyle w:val="a4"/>
        <w:numPr>
          <w:ilvl w:val="0"/>
          <w:numId w:val="3"/>
        </w:numPr>
        <w:ind w:left="0" w:firstLine="360"/>
        <w:jc w:val="both"/>
      </w:pPr>
      <w:r>
        <w:t xml:space="preserve">В целом при исполнении районного бюджета удалось сохранить приоритеты, расставленные на этапе формирования бюджета </w:t>
      </w:r>
      <w:r w:rsidR="00B751F3">
        <w:t>МО «Нижнеилимский район» на 2014</w:t>
      </w:r>
      <w:r w:rsidR="00A72D3B">
        <w:t xml:space="preserve"> </w:t>
      </w:r>
      <w:r>
        <w:t xml:space="preserve">г. Как и в предыдущие </w:t>
      </w:r>
      <w:r w:rsidR="008271FB">
        <w:t>годы,</w:t>
      </w:r>
      <w:r>
        <w:t xml:space="preserve"> исполнение </w:t>
      </w:r>
      <w:r w:rsidR="00EB033B">
        <w:t xml:space="preserve">бюджета </w:t>
      </w:r>
      <w:r>
        <w:t>носит социальную направленность.</w:t>
      </w:r>
    </w:p>
    <w:p w:rsidR="00F237AC" w:rsidRDefault="00E71D91" w:rsidP="00A271DA">
      <w:pPr>
        <w:pStyle w:val="a4"/>
        <w:numPr>
          <w:ilvl w:val="0"/>
          <w:numId w:val="3"/>
        </w:numPr>
        <w:ind w:left="0" w:firstLine="360"/>
        <w:jc w:val="both"/>
      </w:pPr>
      <w:r>
        <w:t>В расходах б</w:t>
      </w:r>
      <w:r w:rsidR="00EB033B">
        <w:t>юджета района</w:t>
      </w:r>
      <w:r w:rsidR="007F62B3">
        <w:t>,</w:t>
      </w:r>
      <w:r w:rsidR="00922D06">
        <w:t xml:space="preserve"> доля средств, направленных на муниципальный заказ,</w:t>
      </w:r>
      <w:r w:rsidR="008271FB">
        <w:t xml:space="preserve"> </w:t>
      </w:r>
      <w:r w:rsidR="00F11204">
        <w:t>составила более 2,</w:t>
      </w:r>
      <w:r w:rsidR="00205F05">
        <w:t>1</w:t>
      </w:r>
      <w:r w:rsidR="00422495">
        <w:t xml:space="preserve">% или  </w:t>
      </w:r>
      <w:r w:rsidR="006B43C8">
        <w:t>29 152</w:t>
      </w:r>
      <w:r w:rsidR="00F11204">
        <w:t xml:space="preserve"> тыс. рублей.</w:t>
      </w:r>
      <w:r w:rsidR="00922D06">
        <w:t xml:space="preserve"> </w:t>
      </w:r>
    </w:p>
    <w:p w:rsidR="00922D06" w:rsidRDefault="001A2FC4" w:rsidP="00A271DA">
      <w:pPr>
        <w:ind w:firstLine="360"/>
        <w:jc w:val="both"/>
      </w:pPr>
      <w:r>
        <w:t>За 2014</w:t>
      </w:r>
      <w:r w:rsidR="00922D06">
        <w:t xml:space="preserve"> год при размещени</w:t>
      </w:r>
      <w:r w:rsidR="008271FB">
        <w:t xml:space="preserve">и муниципального заказа </w:t>
      </w:r>
      <w:r w:rsidR="00922D06">
        <w:t xml:space="preserve"> экономия средств,</w:t>
      </w:r>
      <w:r w:rsidR="008271FB">
        <w:t xml:space="preserve"> </w:t>
      </w:r>
      <w:r w:rsidR="00922D06">
        <w:t xml:space="preserve">выделенных для удовлетворения </w:t>
      </w:r>
      <w:r w:rsidR="005F72D5">
        <w:t xml:space="preserve"> </w:t>
      </w:r>
      <w:r w:rsidR="00922D06">
        <w:t xml:space="preserve">муниципальных нужд   составила </w:t>
      </w:r>
      <w:r w:rsidR="00382C23">
        <w:t>3 008</w:t>
      </w:r>
      <w:r>
        <w:t xml:space="preserve"> тыс. рублей, в 2013</w:t>
      </w:r>
      <w:r w:rsidR="008271FB">
        <w:t xml:space="preserve"> году с</w:t>
      </w:r>
      <w:r w:rsidR="00F35242">
        <w:t xml:space="preserve">умма экономии составила </w:t>
      </w:r>
      <w:r>
        <w:t>7 335</w:t>
      </w:r>
      <w:r w:rsidR="008271FB">
        <w:t xml:space="preserve"> тыс.</w:t>
      </w:r>
      <w:r w:rsidR="003555FB">
        <w:t xml:space="preserve"> </w:t>
      </w:r>
      <w:r>
        <w:t>рублей</w:t>
      </w:r>
      <w:r w:rsidR="00F4291B">
        <w:t>,</w:t>
      </w:r>
      <w:r w:rsidR="00F4291B" w:rsidRPr="00F4291B">
        <w:t xml:space="preserve"> </w:t>
      </w:r>
      <w:r w:rsidR="00F4291B">
        <w:t>что является существенной частью эффективного расходования бюджетных средств</w:t>
      </w:r>
      <w:r>
        <w:t>.</w:t>
      </w:r>
    </w:p>
    <w:p w:rsidR="004C35BD" w:rsidRPr="00E77A4D" w:rsidRDefault="004C35BD" w:rsidP="004C35BD">
      <w:pPr>
        <w:pStyle w:val="a4"/>
        <w:numPr>
          <w:ilvl w:val="0"/>
          <w:numId w:val="3"/>
        </w:numPr>
        <w:ind w:left="0" w:firstLine="360"/>
        <w:jc w:val="both"/>
      </w:pPr>
      <w:r>
        <w:t>Расходование средств Резервного фонда администрации</w:t>
      </w:r>
      <w:r w:rsidR="00BF1299">
        <w:t xml:space="preserve"> муниципального</w:t>
      </w:r>
      <w:r>
        <w:t xml:space="preserve"> района в 2014 году были использованы в соответствии с Распоряжением Губернатора Иркутской области от 20.08.2014 № 74-р «О мерах по временному размещению граждан Украины на территории Иркутской области» на основании постановления администрации Нижнеилимского муниципального района от 28.08.2014 №1381 (в ред. №1558 от 30.09.2014) в сумме 66 000 рублей.</w:t>
      </w:r>
      <w:r w:rsidRPr="00032C47">
        <w:t xml:space="preserve"> </w:t>
      </w:r>
    </w:p>
    <w:p w:rsidR="008E437F" w:rsidRDefault="003C0D93" w:rsidP="00F51A94">
      <w:pPr>
        <w:pStyle w:val="a4"/>
        <w:numPr>
          <w:ilvl w:val="0"/>
          <w:numId w:val="3"/>
        </w:numPr>
        <w:ind w:left="0" w:firstLine="426"/>
        <w:jc w:val="both"/>
      </w:pPr>
      <w:r>
        <w:t>В течение 2014</w:t>
      </w:r>
      <w:r w:rsidR="008E437F">
        <w:t xml:space="preserve"> года в бюджет района было внесено пять изменений</w:t>
      </w:r>
      <w:r w:rsidR="0062335B">
        <w:t xml:space="preserve">, в результате которых плановые показатели по </w:t>
      </w:r>
      <w:r w:rsidR="0062335B" w:rsidRPr="00A57E7D">
        <w:rPr>
          <w:b/>
        </w:rPr>
        <w:t>доходам</w:t>
      </w:r>
      <w:r w:rsidR="0062335B">
        <w:t xml:space="preserve"> увеличены на </w:t>
      </w:r>
      <w:r w:rsidR="003A2621">
        <w:t>2</w:t>
      </w:r>
      <w:r w:rsidR="008D468C">
        <w:t>22 459,9</w:t>
      </w:r>
      <w:r w:rsidR="00F51A94">
        <w:t xml:space="preserve"> тыс. рублей</w:t>
      </w:r>
      <w:r w:rsidR="009763BF">
        <w:t xml:space="preserve">. </w:t>
      </w:r>
      <w:r w:rsidR="009763BF" w:rsidRPr="00C02095">
        <w:rPr>
          <w:b/>
        </w:rPr>
        <w:t>Расходная</w:t>
      </w:r>
      <w:r w:rsidR="009763BF">
        <w:t xml:space="preserve"> часть бюджета увеличена на </w:t>
      </w:r>
      <w:r w:rsidR="00135407">
        <w:t>216 012,3</w:t>
      </w:r>
      <w:r w:rsidR="009763BF">
        <w:t xml:space="preserve"> тыс. рублей</w:t>
      </w:r>
      <w:r w:rsidR="00A57E7D">
        <w:t>. Наибольший рост бюджетных назначений</w:t>
      </w:r>
      <w:r w:rsidR="0062683B">
        <w:t xml:space="preserve"> произошел в сферах:</w:t>
      </w:r>
      <w:r w:rsidR="0076719F">
        <w:t xml:space="preserve"> «Образование»</w:t>
      </w:r>
      <w:r w:rsidR="00EB3A39">
        <w:t xml:space="preserve"> (</w:t>
      </w:r>
      <w:r w:rsidR="00C7537F">
        <w:t>134</w:t>
      </w:r>
      <w:r w:rsidR="00D97E0D">
        <w:t> 165,4 тыс. руб.</w:t>
      </w:r>
      <w:r w:rsidR="00EB3A39">
        <w:t>)</w:t>
      </w:r>
      <w:r w:rsidR="006B4BB1">
        <w:t>; «Жилищно-коммунальное хозяйство» (</w:t>
      </w:r>
      <w:r w:rsidR="00F9351E">
        <w:t>38 044,7</w:t>
      </w:r>
      <w:r w:rsidR="006B4BB1">
        <w:t xml:space="preserve"> тыс.</w:t>
      </w:r>
      <w:r w:rsidR="006A1152">
        <w:t xml:space="preserve"> </w:t>
      </w:r>
      <w:r w:rsidR="008C70A5">
        <w:t>руб.</w:t>
      </w:r>
      <w:r w:rsidR="006B4BB1">
        <w:t>)</w:t>
      </w:r>
      <w:r w:rsidR="00263C04">
        <w:t>; «Культура, ки</w:t>
      </w:r>
      <w:r w:rsidR="00F9351E">
        <w:t>нематография» (</w:t>
      </w:r>
      <w:r w:rsidR="008C70A5">
        <w:t>14 774</w:t>
      </w:r>
      <w:r w:rsidR="00F9351E">
        <w:t xml:space="preserve"> тыс. руб.</w:t>
      </w:r>
      <w:r w:rsidR="00263C04">
        <w:t>)</w:t>
      </w:r>
      <w:r w:rsidR="00A40F38">
        <w:t xml:space="preserve">. Общий объём </w:t>
      </w:r>
      <w:r w:rsidR="00A40F38" w:rsidRPr="0037121D">
        <w:rPr>
          <w:b/>
        </w:rPr>
        <w:t>доходов</w:t>
      </w:r>
      <w:r w:rsidR="00FA763B">
        <w:t xml:space="preserve"> исполнен в сумме </w:t>
      </w:r>
      <w:r w:rsidR="00F47A71">
        <w:t>1 328 944,6</w:t>
      </w:r>
      <w:r w:rsidR="00FA763B">
        <w:t xml:space="preserve"> тыс. рублей</w:t>
      </w:r>
      <w:r w:rsidR="0037121D">
        <w:t xml:space="preserve">, </w:t>
      </w:r>
      <w:r w:rsidR="0037121D" w:rsidRPr="00C02095">
        <w:rPr>
          <w:b/>
        </w:rPr>
        <w:t>расходов</w:t>
      </w:r>
      <w:r w:rsidR="0037121D">
        <w:t xml:space="preserve"> при плане </w:t>
      </w:r>
      <w:r w:rsidR="00DC03E0">
        <w:t>1 393 029,1</w:t>
      </w:r>
      <w:r w:rsidR="007F5CD1">
        <w:t xml:space="preserve"> тыс. рублей исполнен в сумме </w:t>
      </w:r>
      <w:r w:rsidR="00DC03E0">
        <w:t>1 354 459,8</w:t>
      </w:r>
      <w:r w:rsidR="006A1152">
        <w:t xml:space="preserve"> тыс. рублей.</w:t>
      </w:r>
      <w:r w:rsidR="00D10B54">
        <w:t xml:space="preserve"> Районный бюджет исполнен с дефицитом в размере </w:t>
      </w:r>
      <w:r w:rsidR="00DC03E0">
        <w:t>25 515,2</w:t>
      </w:r>
      <w:r w:rsidR="00D10B54">
        <w:t xml:space="preserve"> тыс. рублей.</w:t>
      </w:r>
    </w:p>
    <w:p w:rsidR="001B599E" w:rsidRDefault="00FA5EDB" w:rsidP="00FA5EDB">
      <w:pPr>
        <w:pStyle w:val="a4"/>
        <w:ind w:left="0"/>
        <w:jc w:val="both"/>
      </w:pPr>
      <w:r>
        <w:t xml:space="preserve">      5. В</w:t>
      </w:r>
      <w:r w:rsidR="00A25F39">
        <w:t xml:space="preserve"> 2014 году достигнуты положительные результаты</w:t>
      </w:r>
      <w:r w:rsidR="00B54145">
        <w:t xml:space="preserve"> по сокращению недоимки</w:t>
      </w:r>
      <w:r w:rsidR="004E472F">
        <w:t xml:space="preserve"> по налогам и сборам</w:t>
      </w:r>
      <w:r w:rsidR="0043390D">
        <w:t>.</w:t>
      </w:r>
      <w:r w:rsidR="00B54145">
        <w:t xml:space="preserve"> </w:t>
      </w:r>
      <w:r w:rsidR="006B050F">
        <w:t xml:space="preserve"> </w:t>
      </w:r>
      <w:r w:rsidR="00C049E5">
        <w:t>С</w:t>
      </w:r>
      <w:r w:rsidR="008A1F1F">
        <w:t xml:space="preserve">огласно </w:t>
      </w:r>
      <w:r w:rsidR="009A06CC">
        <w:t>официальной информации  Финансового Управления</w:t>
      </w:r>
      <w:r w:rsidR="00361975">
        <w:t>,</w:t>
      </w:r>
      <w:r w:rsidR="0068639D">
        <w:t xml:space="preserve"> </w:t>
      </w:r>
      <w:r w:rsidR="00C049E5">
        <w:t>недоимк</w:t>
      </w:r>
      <w:r w:rsidR="003D10B7">
        <w:t>а по платежам</w:t>
      </w:r>
      <w:r w:rsidR="00C049E5">
        <w:t xml:space="preserve"> в бюджет муниципального района </w:t>
      </w:r>
      <w:r w:rsidR="00410663">
        <w:t>на 01.01.2015 г. сократи</w:t>
      </w:r>
      <w:r w:rsidR="00BC3C85">
        <w:t>лась</w:t>
      </w:r>
      <w:r w:rsidR="00410663">
        <w:t xml:space="preserve"> </w:t>
      </w:r>
      <w:r w:rsidR="00232362">
        <w:t xml:space="preserve">на </w:t>
      </w:r>
      <w:r w:rsidR="00FA1D61">
        <w:t>55%</w:t>
      </w:r>
      <w:r w:rsidR="005F0B97">
        <w:t xml:space="preserve"> или на</w:t>
      </w:r>
      <w:r w:rsidR="00825D99">
        <w:t xml:space="preserve"> </w:t>
      </w:r>
      <w:r w:rsidR="005F0B97">
        <w:t>10 647,0 тыс.</w:t>
      </w:r>
      <w:r w:rsidR="00BC3C85">
        <w:t xml:space="preserve"> </w:t>
      </w:r>
      <w:r w:rsidR="005F0B97">
        <w:t>рублей</w:t>
      </w:r>
      <w:r w:rsidR="00FA1D61">
        <w:t xml:space="preserve"> </w:t>
      </w:r>
      <w:r w:rsidR="00BC3C85">
        <w:t>к уровню прошлого года</w:t>
      </w:r>
      <w:r w:rsidR="00825D99">
        <w:t>, которая</w:t>
      </w:r>
      <w:r w:rsidR="00FA1D61">
        <w:t xml:space="preserve"> составил</w:t>
      </w:r>
      <w:r w:rsidR="00825D99">
        <w:t>а</w:t>
      </w:r>
      <w:r w:rsidR="00FA1D61">
        <w:t xml:space="preserve"> </w:t>
      </w:r>
      <w:r w:rsidR="00276D22">
        <w:t>8 700 тыс. рублей</w:t>
      </w:r>
      <w:r w:rsidR="00825D99">
        <w:t>.</w:t>
      </w:r>
      <w:r w:rsidR="00936821">
        <w:t xml:space="preserve"> </w:t>
      </w:r>
      <w:r w:rsidR="001B599E">
        <w:t xml:space="preserve"> </w:t>
      </w:r>
    </w:p>
    <w:p w:rsidR="00B01CDA" w:rsidRDefault="000D1E1D" w:rsidP="00A17D50">
      <w:pPr>
        <w:ind w:firstLine="360"/>
        <w:jc w:val="both"/>
        <w:rPr>
          <w:color w:val="000000"/>
          <w:shd w:val="clear" w:color="auto" w:fill="FFFFFF"/>
        </w:rPr>
      </w:pPr>
      <w:r>
        <w:t>6. П</w:t>
      </w:r>
      <w:r w:rsidR="001362C4">
        <w:t xml:space="preserve">редставленная годовая отчетность ГРБС – </w:t>
      </w:r>
      <w:r w:rsidR="00E00106">
        <w:t>Администрации Нижнеилимского муниципального района</w:t>
      </w:r>
      <w:r>
        <w:t xml:space="preserve"> и </w:t>
      </w:r>
      <w:r w:rsidR="00E5396D">
        <w:rPr>
          <w:color w:val="000000"/>
          <w:shd w:val="clear" w:color="auto" w:fill="FFFFFF"/>
        </w:rPr>
        <w:t>Муниципального учреждения «Управление по культуре, спорту и делам молодежи» администрации Нижнеилимского муниципального района</w:t>
      </w:r>
      <w:r w:rsidR="00E37965">
        <w:rPr>
          <w:color w:val="000000"/>
          <w:shd w:val="clear" w:color="auto" w:fill="FFFFFF"/>
        </w:rPr>
        <w:t>»</w:t>
      </w:r>
      <w:r w:rsidR="0098621B">
        <w:t xml:space="preserve"> </w:t>
      </w:r>
      <w:r w:rsidR="001362C4">
        <w:t>является достоверной.</w:t>
      </w:r>
      <w:r w:rsidR="00EF0D50">
        <w:t xml:space="preserve"> Однако, в</w:t>
      </w:r>
      <w:r w:rsidR="00CD3A18">
        <w:rPr>
          <w:color w:val="000000"/>
          <w:shd w:val="clear" w:color="auto" w:fill="FFFFFF"/>
        </w:rPr>
        <w:t xml:space="preserve"> ходе внешней проверки</w:t>
      </w:r>
      <w:r w:rsidR="00334B68">
        <w:rPr>
          <w:color w:val="000000"/>
          <w:shd w:val="clear" w:color="auto" w:fill="FFFFFF"/>
        </w:rPr>
        <w:t>,</w:t>
      </w:r>
      <w:r w:rsidR="00CD3A18">
        <w:rPr>
          <w:color w:val="000000"/>
          <w:shd w:val="clear" w:color="auto" w:fill="FFFFFF"/>
        </w:rPr>
        <w:t xml:space="preserve"> </w:t>
      </w:r>
      <w:r w:rsidR="00334B68">
        <w:rPr>
          <w:color w:val="000000"/>
          <w:shd w:val="clear" w:color="auto" w:fill="FFFFFF"/>
        </w:rPr>
        <w:t>контрольно-счетной палатой</w:t>
      </w:r>
      <w:r w:rsidR="008E1E4C">
        <w:rPr>
          <w:color w:val="000000"/>
          <w:shd w:val="clear" w:color="auto" w:fill="FFFFFF"/>
        </w:rPr>
        <w:t xml:space="preserve"> установлены нарушения</w:t>
      </w:r>
      <w:r w:rsidR="00CD3A18">
        <w:rPr>
          <w:color w:val="000000"/>
          <w:shd w:val="clear" w:color="auto" w:fill="FFFFFF"/>
        </w:rPr>
        <w:t xml:space="preserve"> ст.158</w:t>
      </w:r>
      <w:r w:rsidR="00657816">
        <w:rPr>
          <w:color w:val="000000"/>
          <w:shd w:val="clear" w:color="auto" w:fill="FFFFFF"/>
        </w:rPr>
        <w:t>, ст.219</w:t>
      </w:r>
      <w:r w:rsidR="00CD3A18">
        <w:rPr>
          <w:color w:val="000000"/>
          <w:shd w:val="clear" w:color="auto" w:fill="FFFFFF"/>
        </w:rPr>
        <w:t xml:space="preserve"> БК РФ</w:t>
      </w:r>
      <w:r w:rsidR="00E37965">
        <w:rPr>
          <w:color w:val="000000"/>
          <w:shd w:val="clear" w:color="auto" w:fill="FFFFFF"/>
        </w:rPr>
        <w:t>,</w:t>
      </w:r>
      <w:r w:rsidR="00CD3A18">
        <w:rPr>
          <w:color w:val="000000"/>
          <w:shd w:val="clear" w:color="auto" w:fill="FFFFFF"/>
        </w:rPr>
        <w:t xml:space="preserve"> принятие бюджетных обязательств, сверх утвержденных лимитов бюджетных обязательств на общую сумму 5 867,4 тыс. рублей.</w:t>
      </w:r>
      <w:r w:rsidR="00B01CDA" w:rsidRPr="00B01CDA">
        <w:t xml:space="preserve"> </w:t>
      </w:r>
      <w:r w:rsidR="004D236B">
        <w:t xml:space="preserve">При крайне несбалансированном бюджете </w:t>
      </w:r>
      <w:r w:rsidR="00573F0E">
        <w:t xml:space="preserve">района, </w:t>
      </w:r>
      <w:r w:rsidR="008E1E4C">
        <w:t xml:space="preserve">также </w:t>
      </w:r>
      <w:r w:rsidR="00573F0E">
        <w:t>в</w:t>
      </w:r>
      <w:r w:rsidR="00FC321C">
        <w:t>ыявле</w:t>
      </w:r>
      <w:r w:rsidR="00B01CDA">
        <w:t xml:space="preserve">ны серьёзные нарушения по временному отвлечению средств бюджета района подведомственным учреждением администрации района МКУ </w:t>
      </w:r>
      <w:r w:rsidR="00B01CDA">
        <w:rPr>
          <w:color w:val="000000"/>
          <w:shd w:val="clear" w:color="auto" w:fill="FFFFFF"/>
        </w:rPr>
        <w:t xml:space="preserve">«Центр технического сопровождения и бухгалтерского учета», которые определились  при проверке штатного замещения </w:t>
      </w:r>
      <w:r w:rsidR="00A913E8">
        <w:rPr>
          <w:color w:val="000000"/>
          <w:shd w:val="clear" w:color="auto" w:fill="FFFFFF"/>
        </w:rPr>
        <w:t xml:space="preserve">казенного учреждения </w:t>
      </w:r>
      <w:r w:rsidR="00B01CDA">
        <w:rPr>
          <w:color w:val="000000"/>
          <w:shd w:val="clear" w:color="auto" w:fill="FFFFFF"/>
        </w:rPr>
        <w:t>(</w:t>
      </w:r>
      <w:r w:rsidR="00B01CDA" w:rsidRPr="001D3FEB">
        <w:rPr>
          <w:b/>
          <w:i/>
          <w:color w:val="000000"/>
          <w:shd w:val="clear" w:color="auto" w:fill="FFFFFF"/>
        </w:rPr>
        <w:t xml:space="preserve">заполнение нескольких </w:t>
      </w:r>
      <w:r w:rsidR="0086349C">
        <w:rPr>
          <w:b/>
          <w:i/>
          <w:color w:val="000000"/>
          <w:shd w:val="clear" w:color="auto" w:fill="FFFFFF"/>
        </w:rPr>
        <w:t>ставок должностей «номинальными</w:t>
      </w:r>
      <w:r w:rsidR="00B01CDA" w:rsidRPr="001D3FEB">
        <w:rPr>
          <w:b/>
          <w:i/>
          <w:color w:val="000000"/>
          <w:shd w:val="clear" w:color="auto" w:fill="FFFFFF"/>
        </w:rPr>
        <w:t xml:space="preserve"> лицами</w:t>
      </w:r>
      <w:r w:rsidR="00A913E8">
        <w:rPr>
          <w:b/>
          <w:i/>
          <w:color w:val="000000"/>
          <w:shd w:val="clear" w:color="auto" w:fill="FFFFFF"/>
        </w:rPr>
        <w:t>»</w:t>
      </w:r>
      <w:r w:rsidR="00B01CDA">
        <w:rPr>
          <w:color w:val="000000"/>
          <w:shd w:val="clear" w:color="auto" w:fill="FFFFFF"/>
        </w:rPr>
        <w:t xml:space="preserve"> </w:t>
      </w:r>
      <w:r w:rsidR="00B01CDA" w:rsidRPr="007857EC">
        <w:rPr>
          <w:b/>
          <w:color w:val="000000"/>
          <w:shd w:val="clear" w:color="auto" w:fill="FFFFFF"/>
        </w:rPr>
        <w:t>в 2014 году</w:t>
      </w:r>
      <w:r w:rsidR="007857EC">
        <w:rPr>
          <w:color w:val="000000"/>
          <w:shd w:val="clear" w:color="auto" w:fill="FFFFFF"/>
        </w:rPr>
        <w:t>),</w:t>
      </w:r>
      <w:r w:rsidR="00B01CDA">
        <w:rPr>
          <w:color w:val="000000"/>
          <w:shd w:val="clear" w:color="auto" w:fill="FFFFFF"/>
        </w:rPr>
        <w:t xml:space="preserve"> по расчетам КСП района</w:t>
      </w:r>
      <w:r w:rsidR="00EF0D50">
        <w:rPr>
          <w:color w:val="000000"/>
          <w:shd w:val="clear" w:color="auto" w:fill="FFFFFF"/>
        </w:rPr>
        <w:t xml:space="preserve"> сумма бюджетных нарушений</w:t>
      </w:r>
      <w:r w:rsidR="00B01CDA">
        <w:rPr>
          <w:color w:val="000000"/>
          <w:shd w:val="clear" w:color="auto" w:fill="FFFFFF"/>
        </w:rPr>
        <w:t xml:space="preserve"> состави</w:t>
      </w:r>
      <w:r w:rsidR="00EF0D50">
        <w:rPr>
          <w:color w:val="000000"/>
          <w:shd w:val="clear" w:color="auto" w:fill="FFFFFF"/>
        </w:rPr>
        <w:t>ла</w:t>
      </w:r>
      <w:r w:rsidR="00B01CDA">
        <w:rPr>
          <w:color w:val="000000"/>
          <w:shd w:val="clear" w:color="auto" w:fill="FFFFFF"/>
        </w:rPr>
        <w:t xml:space="preserve"> более 1 000 000 рублей. </w:t>
      </w:r>
    </w:p>
    <w:p w:rsidR="007F62B3" w:rsidRDefault="00F0328C" w:rsidP="006B050F">
      <w:pPr>
        <w:pStyle w:val="a4"/>
        <w:ind w:left="0" w:firstLine="360"/>
        <w:jc w:val="both"/>
      </w:pPr>
      <w:r>
        <w:t>Выявленные в ходе внешней проверки замечания в целом не ок</w:t>
      </w:r>
      <w:r w:rsidR="00C44C9E">
        <w:t>азали влияние на достоверность о</w:t>
      </w:r>
      <w:r>
        <w:t>тчета об исполнении бюджета</w:t>
      </w:r>
      <w:r w:rsidR="00C44C9E">
        <w:t xml:space="preserve"> района</w:t>
      </w:r>
      <w:r>
        <w:t xml:space="preserve"> </w:t>
      </w:r>
      <w:r w:rsidR="0086349C">
        <w:t>за 2014</w:t>
      </w:r>
      <w:r w:rsidR="00462BFC">
        <w:t xml:space="preserve"> год. </w:t>
      </w:r>
      <w:r w:rsidR="005E0CBC">
        <w:t xml:space="preserve">Контрольно-счетная палата Нижнеилимского муниципального района </w:t>
      </w:r>
      <w:r w:rsidR="00462BFC">
        <w:t xml:space="preserve">предлагает </w:t>
      </w:r>
      <w:r w:rsidR="005E0CBC">
        <w:t xml:space="preserve"> </w:t>
      </w:r>
      <w:r w:rsidR="000C13AF">
        <w:t>годовой отчет</w:t>
      </w:r>
      <w:r w:rsidR="005E0CBC">
        <w:t xml:space="preserve"> об исполнении бюджета муниципального образован</w:t>
      </w:r>
      <w:r w:rsidR="004F5283">
        <w:t>ия «Нижнеилимский ра</w:t>
      </w:r>
      <w:r w:rsidR="0086349C">
        <w:t>йон» за 2014</w:t>
      </w:r>
      <w:r w:rsidR="004F5283">
        <w:t xml:space="preserve"> год утвердить решением Думы </w:t>
      </w:r>
      <w:r w:rsidR="00C44C9E">
        <w:t>Н</w:t>
      </w:r>
      <w:r w:rsidR="004F5283">
        <w:t>ижнеилимского муниципального района</w:t>
      </w:r>
      <w:r w:rsidR="00C44C9E">
        <w:t xml:space="preserve"> с учётом настоящего заключения.</w:t>
      </w:r>
    </w:p>
    <w:p w:rsidR="007F62B3" w:rsidRDefault="007F62B3" w:rsidP="00922D06"/>
    <w:p w:rsidR="002D4B94" w:rsidRDefault="002D4B94" w:rsidP="00922D06"/>
    <w:p w:rsidR="007F62B3" w:rsidRPr="001E76DC" w:rsidRDefault="007F62B3" w:rsidP="00922D06"/>
    <w:p w:rsidR="00922D06" w:rsidRDefault="00922D06" w:rsidP="00922D06"/>
    <w:p w:rsidR="00922D06" w:rsidRDefault="00922D06" w:rsidP="005E0CBC">
      <w:pPr>
        <w:jc w:val="both"/>
      </w:pPr>
      <w:r>
        <w:t>Председатель Контрольно-счетной палаты</w:t>
      </w:r>
    </w:p>
    <w:p w:rsidR="00922D06" w:rsidRPr="001E76DC" w:rsidRDefault="00922D06" w:rsidP="005E0CBC">
      <w:pPr>
        <w:jc w:val="both"/>
      </w:pPr>
      <w:r>
        <w:t xml:space="preserve">Нижнеилимского муниципального района                                        </w:t>
      </w:r>
      <w:r w:rsidR="005E0CBC">
        <w:t xml:space="preserve">             </w:t>
      </w:r>
      <w:r>
        <w:t>О.Л.Каверзин</w:t>
      </w:r>
    </w:p>
    <w:p w:rsidR="009D741D" w:rsidRPr="00922D06" w:rsidRDefault="009D741D" w:rsidP="00922D06"/>
    <w:sectPr w:rsidR="009D741D" w:rsidRPr="00922D06" w:rsidSect="00393AE7">
      <w:footerReference w:type="default" r:id="rId10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AC" w:rsidRDefault="00A209AC" w:rsidP="0061543C">
      <w:r>
        <w:separator/>
      </w:r>
    </w:p>
  </w:endnote>
  <w:endnote w:type="continuationSeparator" w:id="1">
    <w:p w:rsidR="00A209AC" w:rsidRDefault="00A209AC" w:rsidP="0061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0757"/>
      <w:docPartObj>
        <w:docPartGallery w:val="Page Numbers (Bottom of Page)"/>
        <w:docPartUnique/>
      </w:docPartObj>
    </w:sdtPr>
    <w:sdtContent>
      <w:p w:rsidR="00290811" w:rsidRDefault="00A33E87">
        <w:pPr>
          <w:pStyle w:val="aa"/>
          <w:jc w:val="center"/>
        </w:pPr>
        <w:fldSimple w:instr=" PAGE   \* MERGEFORMAT ">
          <w:r w:rsidR="004B6485">
            <w:rPr>
              <w:noProof/>
            </w:rPr>
            <w:t>2</w:t>
          </w:r>
        </w:fldSimple>
      </w:p>
    </w:sdtContent>
  </w:sdt>
  <w:p w:rsidR="00290811" w:rsidRDefault="002908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AC" w:rsidRDefault="00A209AC" w:rsidP="0061543C">
      <w:r>
        <w:separator/>
      </w:r>
    </w:p>
  </w:footnote>
  <w:footnote w:type="continuationSeparator" w:id="1">
    <w:p w:rsidR="00A209AC" w:rsidRDefault="00A209AC" w:rsidP="0061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EB"/>
    <w:multiLevelType w:val="hybridMultilevel"/>
    <w:tmpl w:val="CCFC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74334"/>
    <w:multiLevelType w:val="multilevel"/>
    <w:tmpl w:val="9814D2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BF309A"/>
    <w:multiLevelType w:val="hybridMultilevel"/>
    <w:tmpl w:val="78E0AD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4F1DE1"/>
    <w:multiLevelType w:val="hybridMultilevel"/>
    <w:tmpl w:val="6E22A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FA2CEE"/>
    <w:multiLevelType w:val="hybridMultilevel"/>
    <w:tmpl w:val="D8F269CC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4A707FC4"/>
    <w:multiLevelType w:val="hybridMultilevel"/>
    <w:tmpl w:val="3C22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70EE"/>
    <w:multiLevelType w:val="hybridMultilevel"/>
    <w:tmpl w:val="F9389A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17E3"/>
    <w:multiLevelType w:val="hybridMultilevel"/>
    <w:tmpl w:val="746CC152"/>
    <w:lvl w:ilvl="0" w:tplc="4AC4A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345DDB"/>
    <w:multiLevelType w:val="hybridMultilevel"/>
    <w:tmpl w:val="CF8E20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D06"/>
    <w:rsid w:val="000009AD"/>
    <w:rsid w:val="00000B8B"/>
    <w:rsid w:val="00000BF2"/>
    <w:rsid w:val="00000C99"/>
    <w:rsid w:val="000023DA"/>
    <w:rsid w:val="000026F4"/>
    <w:rsid w:val="00002CC4"/>
    <w:rsid w:val="00002E49"/>
    <w:rsid w:val="0000340F"/>
    <w:rsid w:val="00003520"/>
    <w:rsid w:val="00003ACF"/>
    <w:rsid w:val="00003E56"/>
    <w:rsid w:val="00004251"/>
    <w:rsid w:val="00004490"/>
    <w:rsid w:val="000045C1"/>
    <w:rsid w:val="00004BEA"/>
    <w:rsid w:val="00004D3A"/>
    <w:rsid w:val="00005F44"/>
    <w:rsid w:val="000062A3"/>
    <w:rsid w:val="0000684B"/>
    <w:rsid w:val="00006CE8"/>
    <w:rsid w:val="0001016D"/>
    <w:rsid w:val="000105CA"/>
    <w:rsid w:val="00010AFE"/>
    <w:rsid w:val="000112DF"/>
    <w:rsid w:val="0001220A"/>
    <w:rsid w:val="00012320"/>
    <w:rsid w:val="00012EE3"/>
    <w:rsid w:val="00013364"/>
    <w:rsid w:val="000135B8"/>
    <w:rsid w:val="000139FE"/>
    <w:rsid w:val="00013E1B"/>
    <w:rsid w:val="00013E29"/>
    <w:rsid w:val="0001413D"/>
    <w:rsid w:val="0001452A"/>
    <w:rsid w:val="00014875"/>
    <w:rsid w:val="00014952"/>
    <w:rsid w:val="00015052"/>
    <w:rsid w:val="000153F2"/>
    <w:rsid w:val="0001551B"/>
    <w:rsid w:val="000157B7"/>
    <w:rsid w:val="00015924"/>
    <w:rsid w:val="000163B3"/>
    <w:rsid w:val="000173B0"/>
    <w:rsid w:val="000177D4"/>
    <w:rsid w:val="0001788C"/>
    <w:rsid w:val="00017ABB"/>
    <w:rsid w:val="00020216"/>
    <w:rsid w:val="000204FA"/>
    <w:rsid w:val="00020DA3"/>
    <w:rsid w:val="00021828"/>
    <w:rsid w:val="00021974"/>
    <w:rsid w:val="00021A65"/>
    <w:rsid w:val="00022157"/>
    <w:rsid w:val="000223E3"/>
    <w:rsid w:val="0002286C"/>
    <w:rsid w:val="00023989"/>
    <w:rsid w:val="000241A7"/>
    <w:rsid w:val="000246E1"/>
    <w:rsid w:val="00024F25"/>
    <w:rsid w:val="00025694"/>
    <w:rsid w:val="00025E10"/>
    <w:rsid w:val="00026A1D"/>
    <w:rsid w:val="00026A4C"/>
    <w:rsid w:val="00026D24"/>
    <w:rsid w:val="00027339"/>
    <w:rsid w:val="000279F9"/>
    <w:rsid w:val="0003012C"/>
    <w:rsid w:val="000301A4"/>
    <w:rsid w:val="00030657"/>
    <w:rsid w:val="000307E0"/>
    <w:rsid w:val="00031B5F"/>
    <w:rsid w:val="00031BE7"/>
    <w:rsid w:val="00031C5D"/>
    <w:rsid w:val="000330A3"/>
    <w:rsid w:val="0003368A"/>
    <w:rsid w:val="000338C5"/>
    <w:rsid w:val="00033C0D"/>
    <w:rsid w:val="00033CA9"/>
    <w:rsid w:val="000345F6"/>
    <w:rsid w:val="000355B7"/>
    <w:rsid w:val="00035EB6"/>
    <w:rsid w:val="00035F10"/>
    <w:rsid w:val="00035F6A"/>
    <w:rsid w:val="00036416"/>
    <w:rsid w:val="00036A7A"/>
    <w:rsid w:val="00036AC5"/>
    <w:rsid w:val="00037A8A"/>
    <w:rsid w:val="00041078"/>
    <w:rsid w:val="00041540"/>
    <w:rsid w:val="00041FFD"/>
    <w:rsid w:val="00042322"/>
    <w:rsid w:val="00043016"/>
    <w:rsid w:val="0004335E"/>
    <w:rsid w:val="000436BE"/>
    <w:rsid w:val="000445FD"/>
    <w:rsid w:val="00045763"/>
    <w:rsid w:val="00045BD9"/>
    <w:rsid w:val="0004617A"/>
    <w:rsid w:val="00046988"/>
    <w:rsid w:val="00046A93"/>
    <w:rsid w:val="00046EA8"/>
    <w:rsid w:val="00046F99"/>
    <w:rsid w:val="0004745C"/>
    <w:rsid w:val="00047D2E"/>
    <w:rsid w:val="00047DA1"/>
    <w:rsid w:val="00047DFD"/>
    <w:rsid w:val="00047E2F"/>
    <w:rsid w:val="000504C7"/>
    <w:rsid w:val="000508BC"/>
    <w:rsid w:val="00051749"/>
    <w:rsid w:val="00052B17"/>
    <w:rsid w:val="00052F68"/>
    <w:rsid w:val="00053357"/>
    <w:rsid w:val="00053543"/>
    <w:rsid w:val="00053CA8"/>
    <w:rsid w:val="000545F9"/>
    <w:rsid w:val="00055674"/>
    <w:rsid w:val="00055C22"/>
    <w:rsid w:val="00056B58"/>
    <w:rsid w:val="00057034"/>
    <w:rsid w:val="00057210"/>
    <w:rsid w:val="00057DB4"/>
    <w:rsid w:val="00060B8B"/>
    <w:rsid w:val="000612D7"/>
    <w:rsid w:val="00061910"/>
    <w:rsid w:val="00062052"/>
    <w:rsid w:val="00062231"/>
    <w:rsid w:val="00063223"/>
    <w:rsid w:val="00064AA2"/>
    <w:rsid w:val="00064C3D"/>
    <w:rsid w:val="000651BE"/>
    <w:rsid w:val="0006520A"/>
    <w:rsid w:val="000654B9"/>
    <w:rsid w:val="0006638F"/>
    <w:rsid w:val="000668BE"/>
    <w:rsid w:val="000670DE"/>
    <w:rsid w:val="000673C5"/>
    <w:rsid w:val="00067945"/>
    <w:rsid w:val="00067F4D"/>
    <w:rsid w:val="00070004"/>
    <w:rsid w:val="00070598"/>
    <w:rsid w:val="00070644"/>
    <w:rsid w:val="0007082C"/>
    <w:rsid w:val="00070CCA"/>
    <w:rsid w:val="0007173B"/>
    <w:rsid w:val="0007218C"/>
    <w:rsid w:val="00072AFD"/>
    <w:rsid w:val="000735C6"/>
    <w:rsid w:val="000752D2"/>
    <w:rsid w:val="00075911"/>
    <w:rsid w:val="00075974"/>
    <w:rsid w:val="00076463"/>
    <w:rsid w:val="00077C7D"/>
    <w:rsid w:val="0008071E"/>
    <w:rsid w:val="000809FF"/>
    <w:rsid w:val="00081D47"/>
    <w:rsid w:val="00082770"/>
    <w:rsid w:val="000833B9"/>
    <w:rsid w:val="000833BE"/>
    <w:rsid w:val="00083575"/>
    <w:rsid w:val="00084302"/>
    <w:rsid w:val="000849DB"/>
    <w:rsid w:val="000850C6"/>
    <w:rsid w:val="00085214"/>
    <w:rsid w:val="00085800"/>
    <w:rsid w:val="00085CD6"/>
    <w:rsid w:val="0008691A"/>
    <w:rsid w:val="00087610"/>
    <w:rsid w:val="000878E8"/>
    <w:rsid w:val="0009096C"/>
    <w:rsid w:val="0009102B"/>
    <w:rsid w:val="00091C0B"/>
    <w:rsid w:val="0009233C"/>
    <w:rsid w:val="00092B3E"/>
    <w:rsid w:val="0009302D"/>
    <w:rsid w:val="00093089"/>
    <w:rsid w:val="00093E4E"/>
    <w:rsid w:val="00095C34"/>
    <w:rsid w:val="00097B92"/>
    <w:rsid w:val="000A04D1"/>
    <w:rsid w:val="000A0538"/>
    <w:rsid w:val="000A05B3"/>
    <w:rsid w:val="000A068F"/>
    <w:rsid w:val="000A1BA5"/>
    <w:rsid w:val="000A1F11"/>
    <w:rsid w:val="000A2327"/>
    <w:rsid w:val="000A2752"/>
    <w:rsid w:val="000A2AF3"/>
    <w:rsid w:val="000A4679"/>
    <w:rsid w:val="000A50FE"/>
    <w:rsid w:val="000A5849"/>
    <w:rsid w:val="000A6313"/>
    <w:rsid w:val="000A64E6"/>
    <w:rsid w:val="000A65F2"/>
    <w:rsid w:val="000A6856"/>
    <w:rsid w:val="000A71A3"/>
    <w:rsid w:val="000A7264"/>
    <w:rsid w:val="000A72E3"/>
    <w:rsid w:val="000A7E07"/>
    <w:rsid w:val="000B0CDC"/>
    <w:rsid w:val="000B1027"/>
    <w:rsid w:val="000B18CE"/>
    <w:rsid w:val="000B1E8B"/>
    <w:rsid w:val="000B24C7"/>
    <w:rsid w:val="000B261D"/>
    <w:rsid w:val="000B28EF"/>
    <w:rsid w:val="000B2ECE"/>
    <w:rsid w:val="000B2F7E"/>
    <w:rsid w:val="000B32B8"/>
    <w:rsid w:val="000B3F7B"/>
    <w:rsid w:val="000B4BC8"/>
    <w:rsid w:val="000B5099"/>
    <w:rsid w:val="000B564A"/>
    <w:rsid w:val="000B5D60"/>
    <w:rsid w:val="000B6456"/>
    <w:rsid w:val="000B6471"/>
    <w:rsid w:val="000B680E"/>
    <w:rsid w:val="000B70FA"/>
    <w:rsid w:val="000B7283"/>
    <w:rsid w:val="000B7AA1"/>
    <w:rsid w:val="000B7B6E"/>
    <w:rsid w:val="000C00D7"/>
    <w:rsid w:val="000C0EF9"/>
    <w:rsid w:val="000C13AF"/>
    <w:rsid w:val="000C148F"/>
    <w:rsid w:val="000C159C"/>
    <w:rsid w:val="000C27BC"/>
    <w:rsid w:val="000C3656"/>
    <w:rsid w:val="000C42F9"/>
    <w:rsid w:val="000C43C7"/>
    <w:rsid w:val="000C4686"/>
    <w:rsid w:val="000C473E"/>
    <w:rsid w:val="000C474A"/>
    <w:rsid w:val="000C47BF"/>
    <w:rsid w:val="000C499D"/>
    <w:rsid w:val="000C4E72"/>
    <w:rsid w:val="000C5000"/>
    <w:rsid w:val="000C52CE"/>
    <w:rsid w:val="000C5511"/>
    <w:rsid w:val="000C55EC"/>
    <w:rsid w:val="000C5EA2"/>
    <w:rsid w:val="000C633E"/>
    <w:rsid w:val="000C6818"/>
    <w:rsid w:val="000C6A6A"/>
    <w:rsid w:val="000C723B"/>
    <w:rsid w:val="000C74D3"/>
    <w:rsid w:val="000C7880"/>
    <w:rsid w:val="000D0280"/>
    <w:rsid w:val="000D04D7"/>
    <w:rsid w:val="000D0581"/>
    <w:rsid w:val="000D1371"/>
    <w:rsid w:val="000D1B78"/>
    <w:rsid w:val="000D1CC7"/>
    <w:rsid w:val="000D1E1D"/>
    <w:rsid w:val="000D241B"/>
    <w:rsid w:val="000D2F50"/>
    <w:rsid w:val="000D30B3"/>
    <w:rsid w:val="000D3CFD"/>
    <w:rsid w:val="000D3D0B"/>
    <w:rsid w:val="000D43F3"/>
    <w:rsid w:val="000D469D"/>
    <w:rsid w:val="000D4AC6"/>
    <w:rsid w:val="000D5552"/>
    <w:rsid w:val="000D5889"/>
    <w:rsid w:val="000D5E06"/>
    <w:rsid w:val="000D5F31"/>
    <w:rsid w:val="000D605A"/>
    <w:rsid w:val="000D6126"/>
    <w:rsid w:val="000D6166"/>
    <w:rsid w:val="000E0605"/>
    <w:rsid w:val="000E06F3"/>
    <w:rsid w:val="000E1655"/>
    <w:rsid w:val="000E1890"/>
    <w:rsid w:val="000E28FC"/>
    <w:rsid w:val="000E37F8"/>
    <w:rsid w:val="000E423D"/>
    <w:rsid w:val="000E4597"/>
    <w:rsid w:val="000E45A6"/>
    <w:rsid w:val="000E4864"/>
    <w:rsid w:val="000E4891"/>
    <w:rsid w:val="000E5D99"/>
    <w:rsid w:val="000E5FE2"/>
    <w:rsid w:val="000E6006"/>
    <w:rsid w:val="000E6312"/>
    <w:rsid w:val="000E6333"/>
    <w:rsid w:val="000E68EA"/>
    <w:rsid w:val="000F035B"/>
    <w:rsid w:val="000F05B8"/>
    <w:rsid w:val="000F0924"/>
    <w:rsid w:val="000F0BAE"/>
    <w:rsid w:val="000F0CAD"/>
    <w:rsid w:val="000F1B62"/>
    <w:rsid w:val="000F2256"/>
    <w:rsid w:val="000F2AA8"/>
    <w:rsid w:val="000F332F"/>
    <w:rsid w:val="000F386D"/>
    <w:rsid w:val="000F3919"/>
    <w:rsid w:val="000F4307"/>
    <w:rsid w:val="000F4528"/>
    <w:rsid w:val="000F461A"/>
    <w:rsid w:val="000F48AE"/>
    <w:rsid w:val="000F4DA4"/>
    <w:rsid w:val="000F4E78"/>
    <w:rsid w:val="000F6590"/>
    <w:rsid w:val="000F68A5"/>
    <w:rsid w:val="000F6B8C"/>
    <w:rsid w:val="000F6EFD"/>
    <w:rsid w:val="000F74B6"/>
    <w:rsid w:val="000F7ABD"/>
    <w:rsid w:val="0010101A"/>
    <w:rsid w:val="0010172B"/>
    <w:rsid w:val="001018BF"/>
    <w:rsid w:val="00101AA1"/>
    <w:rsid w:val="001021D5"/>
    <w:rsid w:val="00102323"/>
    <w:rsid w:val="00102485"/>
    <w:rsid w:val="00104007"/>
    <w:rsid w:val="001048CE"/>
    <w:rsid w:val="001056FA"/>
    <w:rsid w:val="0010572F"/>
    <w:rsid w:val="001057A8"/>
    <w:rsid w:val="00105A00"/>
    <w:rsid w:val="00106206"/>
    <w:rsid w:val="0010653A"/>
    <w:rsid w:val="0010691B"/>
    <w:rsid w:val="00106FB8"/>
    <w:rsid w:val="0010712B"/>
    <w:rsid w:val="001103A5"/>
    <w:rsid w:val="00110865"/>
    <w:rsid w:val="0011141D"/>
    <w:rsid w:val="001119DA"/>
    <w:rsid w:val="001124B2"/>
    <w:rsid w:val="0011258E"/>
    <w:rsid w:val="00112E95"/>
    <w:rsid w:val="00113E7F"/>
    <w:rsid w:val="00114775"/>
    <w:rsid w:val="00114F02"/>
    <w:rsid w:val="001157A3"/>
    <w:rsid w:val="001159E1"/>
    <w:rsid w:val="00115F9A"/>
    <w:rsid w:val="001160E2"/>
    <w:rsid w:val="00116F22"/>
    <w:rsid w:val="00116F41"/>
    <w:rsid w:val="00117461"/>
    <w:rsid w:val="00117916"/>
    <w:rsid w:val="0012005E"/>
    <w:rsid w:val="00120EA4"/>
    <w:rsid w:val="00121102"/>
    <w:rsid w:val="00122040"/>
    <w:rsid w:val="00122609"/>
    <w:rsid w:val="001228CE"/>
    <w:rsid w:val="00122953"/>
    <w:rsid w:val="00123463"/>
    <w:rsid w:val="00123534"/>
    <w:rsid w:val="00123FE9"/>
    <w:rsid w:val="0012473C"/>
    <w:rsid w:val="00126D1B"/>
    <w:rsid w:val="00127200"/>
    <w:rsid w:val="001273DF"/>
    <w:rsid w:val="001278FD"/>
    <w:rsid w:val="00127A78"/>
    <w:rsid w:val="00127B66"/>
    <w:rsid w:val="00130022"/>
    <w:rsid w:val="001303DA"/>
    <w:rsid w:val="00130D8B"/>
    <w:rsid w:val="00130D9E"/>
    <w:rsid w:val="00130F98"/>
    <w:rsid w:val="00130FAB"/>
    <w:rsid w:val="0013171C"/>
    <w:rsid w:val="00131A42"/>
    <w:rsid w:val="00131B70"/>
    <w:rsid w:val="00131CCB"/>
    <w:rsid w:val="001326E1"/>
    <w:rsid w:val="0013278B"/>
    <w:rsid w:val="00132C6C"/>
    <w:rsid w:val="00132FBE"/>
    <w:rsid w:val="00134210"/>
    <w:rsid w:val="00134588"/>
    <w:rsid w:val="0013495D"/>
    <w:rsid w:val="00134E09"/>
    <w:rsid w:val="00135407"/>
    <w:rsid w:val="00135F64"/>
    <w:rsid w:val="001360CA"/>
    <w:rsid w:val="001362C4"/>
    <w:rsid w:val="0013648B"/>
    <w:rsid w:val="00136E74"/>
    <w:rsid w:val="00137237"/>
    <w:rsid w:val="00137E24"/>
    <w:rsid w:val="00137F15"/>
    <w:rsid w:val="00140757"/>
    <w:rsid w:val="001411B5"/>
    <w:rsid w:val="00141DA1"/>
    <w:rsid w:val="001427AD"/>
    <w:rsid w:val="00142EDE"/>
    <w:rsid w:val="00143287"/>
    <w:rsid w:val="00143D01"/>
    <w:rsid w:val="00144074"/>
    <w:rsid w:val="001441E7"/>
    <w:rsid w:val="001445B8"/>
    <w:rsid w:val="00145C04"/>
    <w:rsid w:val="00146406"/>
    <w:rsid w:val="00146B79"/>
    <w:rsid w:val="00146B87"/>
    <w:rsid w:val="00146ED4"/>
    <w:rsid w:val="0014756B"/>
    <w:rsid w:val="00147756"/>
    <w:rsid w:val="0014791E"/>
    <w:rsid w:val="00150717"/>
    <w:rsid w:val="001508DE"/>
    <w:rsid w:val="00150BEC"/>
    <w:rsid w:val="00150DAC"/>
    <w:rsid w:val="00151694"/>
    <w:rsid w:val="00151EA1"/>
    <w:rsid w:val="001522B4"/>
    <w:rsid w:val="001527DC"/>
    <w:rsid w:val="00152ABD"/>
    <w:rsid w:val="00152F94"/>
    <w:rsid w:val="001533D5"/>
    <w:rsid w:val="00153F3A"/>
    <w:rsid w:val="00153F6F"/>
    <w:rsid w:val="00154524"/>
    <w:rsid w:val="001550B9"/>
    <w:rsid w:val="001551B2"/>
    <w:rsid w:val="001554A7"/>
    <w:rsid w:val="00156231"/>
    <w:rsid w:val="0015623D"/>
    <w:rsid w:val="001564CC"/>
    <w:rsid w:val="00156837"/>
    <w:rsid w:val="001601D2"/>
    <w:rsid w:val="001609E3"/>
    <w:rsid w:val="00160CED"/>
    <w:rsid w:val="001612D6"/>
    <w:rsid w:val="00161CE5"/>
    <w:rsid w:val="00162C67"/>
    <w:rsid w:val="00163640"/>
    <w:rsid w:val="00164029"/>
    <w:rsid w:val="001640BB"/>
    <w:rsid w:val="00164132"/>
    <w:rsid w:val="00164330"/>
    <w:rsid w:val="00167463"/>
    <w:rsid w:val="00167633"/>
    <w:rsid w:val="00167CF3"/>
    <w:rsid w:val="0017033F"/>
    <w:rsid w:val="00170B9D"/>
    <w:rsid w:val="00170FD4"/>
    <w:rsid w:val="001716C0"/>
    <w:rsid w:val="001720C5"/>
    <w:rsid w:val="00172716"/>
    <w:rsid w:val="00173A10"/>
    <w:rsid w:val="00173B1D"/>
    <w:rsid w:val="00174225"/>
    <w:rsid w:val="00174C1D"/>
    <w:rsid w:val="00174EB0"/>
    <w:rsid w:val="00174F63"/>
    <w:rsid w:val="0017524B"/>
    <w:rsid w:val="00175DF6"/>
    <w:rsid w:val="001767A1"/>
    <w:rsid w:val="001769F1"/>
    <w:rsid w:val="00176C5B"/>
    <w:rsid w:val="00177183"/>
    <w:rsid w:val="0018027E"/>
    <w:rsid w:val="001803DA"/>
    <w:rsid w:val="001816DB"/>
    <w:rsid w:val="00181A39"/>
    <w:rsid w:val="00181A68"/>
    <w:rsid w:val="0018254A"/>
    <w:rsid w:val="00182FFE"/>
    <w:rsid w:val="001836A0"/>
    <w:rsid w:val="00183BEE"/>
    <w:rsid w:val="0018499A"/>
    <w:rsid w:val="00184D3E"/>
    <w:rsid w:val="00184EAA"/>
    <w:rsid w:val="001854A0"/>
    <w:rsid w:val="00185A66"/>
    <w:rsid w:val="00185E98"/>
    <w:rsid w:val="00186841"/>
    <w:rsid w:val="00186C07"/>
    <w:rsid w:val="001873C8"/>
    <w:rsid w:val="001875D6"/>
    <w:rsid w:val="001900C5"/>
    <w:rsid w:val="001904F4"/>
    <w:rsid w:val="0019050A"/>
    <w:rsid w:val="00190562"/>
    <w:rsid w:val="00190A33"/>
    <w:rsid w:val="00190BA7"/>
    <w:rsid w:val="001914EF"/>
    <w:rsid w:val="00191537"/>
    <w:rsid w:val="0019157C"/>
    <w:rsid w:val="0019176E"/>
    <w:rsid w:val="001917AA"/>
    <w:rsid w:val="00191AEB"/>
    <w:rsid w:val="0019272F"/>
    <w:rsid w:val="00192EC4"/>
    <w:rsid w:val="00193007"/>
    <w:rsid w:val="0019337B"/>
    <w:rsid w:val="001937A2"/>
    <w:rsid w:val="00194E30"/>
    <w:rsid w:val="00194E8C"/>
    <w:rsid w:val="0019727F"/>
    <w:rsid w:val="00197502"/>
    <w:rsid w:val="001A0D09"/>
    <w:rsid w:val="001A11B8"/>
    <w:rsid w:val="001A2EC2"/>
    <w:rsid w:val="001A2FC4"/>
    <w:rsid w:val="001A3EFF"/>
    <w:rsid w:val="001A418B"/>
    <w:rsid w:val="001A419D"/>
    <w:rsid w:val="001A4E17"/>
    <w:rsid w:val="001A4F50"/>
    <w:rsid w:val="001A5228"/>
    <w:rsid w:val="001A527B"/>
    <w:rsid w:val="001A707F"/>
    <w:rsid w:val="001A7786"/>
    <w:rsid w:val="001A7A69"/>
    <w:rsid w:val="001B0142"/>
    <w:rsid w:val="001B01D9"/>
    <w:rsid w:val="001B0D49"/>
    <w:rsid w:val="001B12F2"/>
    <w:rsid w:val="001B1897"/>
    <w:rsid w:val="001B3537"/>
    <w:rsid w:val="001B3806"/>
    <w:rsid w:val="001B39ED"/>
    <w:rsid w:val="001B407A"/>
    <w:rsid w:val="001B439F"/>
    <w:rsid w:val="001B599E"/>
    <w:rsid w:val="001B5AA8"/>
    <w:rsid w:val="001B6716"/>
    <w:rsid w:val="001B791D"/>
    <w:rsid w:val="001B7F7C"/>
    <w:rsid w:val="001C0AE4"/>
    <w:rsid w:val="001C21CD"/>
    <w:rsid w:val="001C2971"/>
    <w:rsid w:val="001C38B5"/>
    <w:rsid w:val="001C398E"/>
    <w:rsid w:val="001C3C61"/>
    <w:rsid w:val="001C4154"/>
    <w:rsid w:val="001C4307"/>
    <w:rsid w:val="001C532D"/>
    <w:rsid w:val="001C6065"/>
    <w:rsid w:val="001C62A7"/>
    <w:rsid w:val="001C66D4"/>
    <w:rsid w:val="001C6884"/>
    <w:rsid w:val="001C6CA6"/>
    <w:rsid w:val="001C6FD0"/>
    <w:rsid w:val="001C7265"/>
    <w:rsid w:val="001C73AD"/>
    <w:rsid w:val="001C7B14"/>
    <w:rsid w:val="001C7B95"/>
    <w:rsid w:val="001C7DDA"/>
    <w:rsid w:val="001C7E66"/>
    <w:rsid w:val="001D055F"/>
    <w:rsid w:val="001D0CE6"/>
    <w:rsid w:val="001D10F8"/>
    <w:rsid w:val="001D1259"/>
    <w:rsid w:val="001D174C"/>
    <w:rsid w:val="001D17E0"/>
    <w:rsid w:val="001D3305"/>
    <w:rsid w:val="001D348B"/>
    <w:rsid w:val="001D3521"/>
    <w:rsid w:val="001D3FEB"/>
    <w:rsid w:val="001D5490"/>
    <w:rsid w:val="001D57F5"/>
    <w:rsid w:val="001D5DDD"/>
    <w:rsid w:val="001D6005"/>
    <w:rsid w:val="001D61B2"/>
    <w:rsid w:val="001D7A3B"/>
    <w:rsid w:val="001E0965"/>
    <w:rsid w:val="001E0E50"/>
    <w:rsid w:val="001E12B4"/>
    <w:rsid w:val="001E20DD"/>
    <w:rsid w:val="001E23A9"/>
    <w:rsid w:val="001E2AB5"/>
    <w:rsid w:val="001E2AC8"/>
    <w:rsid w:val="001E2B58"/>
    <w:rsid w:val="001E3D27"/>
    <w:rsid w:val="001E4475"/>
    <w:rsid w:val="001E4808"/>
    <w:rsid w:val="001E4FC8"/>
    <w:rsid w:val="001E51E5"/>
    <w:rsid w:val="001E5EEB"/>
    <w:rsid w:val="001E6373"/>
    <w:rsid w:val="001E655D"/>
    <w:rsid w:val="001E6B56"/>
    <w:rsid w:val="001E7480"/>
    <w:rsid w:val="001E79F7"/>
    <w:rsid w:val="001F012A"/>
    <w:rsid w:val="001F02D6"/>
    <w:rsid w:val="001F1AFA"/>
    <w:rsid w:val="001F1B71"/>
    <w:rsid w:val="001F2A2A"/>
    <w:rsid w:val="001F2B56"/>
    <w:rsid w:val="001F3B14"/>
    <w:rsid w:val="001F42BB"/>
    <w:rsid w:val="001F44A9"/>
    <w:rsid w:val="001F451E"/>
    <w:rsid w:val="001F4593"/>
    <w:rsid w:val="001F46C9"/>
    <w:rsid w:val="001F538A"/>
    <w:rsid w:val="001F5431"/>
    <w:rsid w:val="001F5C37"/>
    <w:rsid w:val="001F7D2D"/>
    <w:rsid w:val="001F7DFB"/>
    <w:rsid w:val="001F7EA5"/>
    <w:rsid w:val="0020062B"/>
    <w:rsid w:val="0020139F"/>
    <w:rsid w:val="002019C8"/>
    <w:rsid w:val="00201D8C"/>
    <w:rsid w:val="00202177"/>
    <w:rsid w:val="0020265F"/>
    <w:rsid w:val="002033DB"/>
    <w:rsid w:val="00203F5E"/>
    <w:rsid w:val="002043E4"/>
    <w:rsid w:val="002045B4"/>
    <w:rsid w:val="002046F2"/>
    <w:rsid w:val="00205186"/>
    <w:rsid w:val="00205337"/>
    <w:rsid w:val="00205614"/>
    <w:rsid w:val="00205AA3"/>
    <w:rsid w:val="00205DBE"/>
    <w:rsid w:val="00205F05"/>
    <w:rsid w:val="0020661B"/>
    <w:rsid w:val="00206A55"/>
    <w:rsid w:val="002070AB"/>
    <w:rsid w:val="002071CC"/>
    <w:rsid w:val="00210F37"/>
    <w:rsid w:val="002116AA"/>
    <w:rsid w:val="00211744"/>
    <w:rsid w:val="0021182A"/>
    <w:rsid w:val="00211D1C"/>
    <w:rsid w:val="00212D0E"/>
    <w:rsid w:val="002133C2"/>
    <w:rsid w:val="00213522"/>
    <w:rsid w:val="0021410D"/>
    <w:rsid w:val="00214111"/>
    <w:rsid w:val="00214C23"/>
    <w:rsid w:val="00214EE2"/>
    <w:rsid w:val="002153BE"/>
    <w:rsid w:val="0021571E"/>
    <w:rsid w:val="002159A6"/>
    <w:rsid w:val="00215F9A"/>
    <w:rsid w:val="0021611C"/>
    <w:rsid w:val="00216300"/>
    <w:rsid w:val="002166B2"/>
    <w:rsid w:val="00216FD7"/>
    <w:rsid w:val="002177BE"/>
    <w:rsid w:val="00217EB1"/>
    <w:rsid w:val="00220170"/>
    <w:rsid w:val="002215CD"/>
    <w:rsid w:val="00221E75"/>
    <w:rsid w:val="00221F22"/>
    <w:rsid w:val="002224E2"/>
    <w:rsid w:val="00223933"/>
    <w:rsid w:val="00223B78"/>
    <w:rsid w:val="00224089"/>
    <w:rsid w:val="002244EF"/>
    <w:rsid w:val="0022467D"/>
    <w:rsid w:val="00224C59"/>
    <w:rsid w:val="00224CC9"/>
    <w:rsid w:val="0022508E"/>
    <w:rsid w:val="00225FEC"/>
    <w:rsid w:val="00226EC6"/>
    <w:rsid w:val="002272FC"/>
    <w:rsid w:val="0023048D"/>
    <w:rsid w:val="00231395"/>
    <w:rsid w:val="0023178C"/>
    <w:rsid w:val="00231F76"/>
    <w:rsid w:val="0023214D"/>
    <w:rsid w:val="00232362"/>
    <w:rsid w:val="00232C4C"/>
    <w:rsid w:val="00233602"/>
    <w:rsid w:val="0023406E"/>
    <w:rsid w:val="00236738"/>
    <w:rsid w:val="00236E27"/>
    <w:rsid w:val="00237352"/>
    <w:rsid w:val="00241BB9"/>
    <w:rsid w:val="00241CD5"/>
    <w:rsid w:val="00241CFB"/>
    <w:rsid w:val="00241DCE"/>
    <w:rsid w:val="00242327"/>
    <w:rsid w:val="00242651"/>
    <w:rsid w:val="002429D6"/>
    <w:rsid w:val="00242FF9"/>
    <w:rsid w:val="002437C8"/>
    <w:rsid w:val="00243BAD"/>
    <w:rsid w:val="00244A52"/>
    <w:rsid w:val="002451E6"/>
    <w:rsid w:val="00245848"/>
    <w:rsid w:val="002459C4"/>
    <w:rsid w:val="002473BD"/>
    <w:rsid w:val="002475DE"/>
    <w:rsid w:val="00247945"/>
    <w:rsid w:val="002500BC"/>
    <w:rsid w:val="00251B5E"/>
    <w:rsid w:val="00251C70"/>
    <w:rsid w:val="00251F63"/>
    <w:rsid w:val="00251FB5"/>
    <w:rsid w:val="00252D14"/>
    <w:rsid w:val="00252DED"/>
    <w:rsid w:val="002536B0"/>
    <w:rsid w:val="00253EF0"/>
    <w:rsid w:val="00254212"/>
    <w:rsid w:val="0025506C"/>
    <w:rsid w:val="00257158"/>
    <w:rsid w:val="0025770C"/>
    <w:rsid w:val="00260174"/>
    <w:rsid w:val="0026046C"/>
    <w:rsid w:val="00261444"/>
    <w:rsid w:val="00261C7E"/>
    <w:rsid w:val="00262254"/>
    <w:rsid w:val="0026304A"/>
    <w:rsid w:val="00263223"/>
    <w:rsid w:val="00263748"/>
    <w:rsid w:val="00263C04"/>
    <w:rsid w:val="00263EF7"/>
    <w:rsid w:val="002642CC"/>
    <w:rsid w:val="00264317"/>
    <w:rsid w:val="0026434B"/>
    <w:rsid w:val="00264359"/>
    <w:rsid w:val="00265944"/>
    <w:rsid w:val="00265B4B"/>
    <w:rsid w:val="002675B6"/>
    <w:rsid w:val="00267DCA"/>
    <w:rsid w:val="00270146"/>
    <w:rsid w:val="002701DA"/>
    <w:rsid w:val="00270434"/>
    <w:rsid w:val="00270CD7"/>
    <w:rsid w:val="0027144B"/>
    <w:rsid w:val="002717CF"/>
    <w:rsid w:val="00271BF6"/>
    <w:rsid w:val="00272A3B"/>
    <w:rsid w:val="00273A24"/>
    <w:rsid w:val="00273AB9"/>
    <w:rsid w:val="00274016"/>
    <w:rsid w:val="0027408C"/>
    <w:rsid w:val="00274E97"/>
    <w:rsid w:val="0027601D"/>
    <w:rsid w:val="00276D22"/>
    <w:rsid w:val="0028023E"/>
    <w:rsid w:val="00280BB0"/>
    <w:rsid w:val="0028157B"/>
    <w:rsid w:val="00282557"/>
    <w:rsid w:val="0028286B"/>
    <w:rsid w:val="002828E1"/>
    <w:rsid w:val="002829CA"/>
    <w:rsid w:val="002832BA"/>
    <w:rsid w:val="002837F8"/>
    <w:rsid w:val="00284720"/>
    <w:rsid w:val="00284853"/>
    <w:rsid w:val="00285828"/>
    <w:rsid w:val="0028591F"/>
    <w:rsid w:val="00285DB7"/>
    <w:rsid w:val="00285E00"/>
    <w:rsid w:val="00286339"/>
    <w:rsid w:val="00286706"/>
    <w:rsid w:val="002868C3"/>
    <w:rsid w:val="00286C1D"/>
    <w:rsid w:val="00286D6C"/>
    <w:rsid w:val="002873BF"/>
    <w:rsid w:val="00287754"/>
    <w:rsid w:val="00287A1C"/>
    <w:rsid w:val="00290116"/>
    <w:rsid w:val="002903C9"/>
    <w:rsid w:val="00290454"/>
    <w:rsid w:val="00290811"/>
    <w:rsid w:val="0029107F"/>
    <w:rsid w:val="00291A1E"/>
    <w:rsid w:val="00292129"/>
    <w:rsid w:val="00292F79"/>
    <w:rsid w:val="002937F5"/>
    <w:rsid w:val="002944DE"/>
    <w:rsid w:val="00294635"/>
    <w:rsid w:val="00294895"/>
    <w:rsid w:val="00295A36"/>
    <w:rsid w:val="00296036"/>
    <w:rsid w:val="0029675B"/>
    <w:rsid w:val="00296B1D"/>
    <w:rsid w:val="00297498"/>
    <w:rsid w:val="0029750A"/>
    <w:rsid w:val="00297D50"/>
    <w:rsid w:val="002A084E"/>
    <w:rsid w:val="002A0F2E"/>
    <w:rsid w:val="002A0FAB"/>
    <w:rsid w:val="002A12A5"/>
    <w:rsid w:val="002A138F"/>
    <w:rsid w:val="002A1D3A"/>
    <w:rsid w:val="002A1F76"/>
    <w:rsid w:val="002A26CF"/>
    <w:rsid w:val="002A28CF"/>
    <w:rsid w:val="002A2A19"/>
    <w:rsid w:val="002A38E2"/>
    <w:rsid w:val="002A3DF3"/>
    <w:rsid w:val="002A4ABB"/>
    <w:rsid w:val="002A4D9F"/>
    <w:rsid w:val="002A5344"/>
    <w:rsid w:val="002A5CE8"/>
    <w:rsid w:val="002A5DDD"/>
    <w:rsid w:val="002A6152"/>
    <w:rsid w:val="002A6B2F"/>
    <w:rsid w:val="002A6E3F"/>
    <w:rsid w:val="002A734A"/>
    <w:rsid w:val="002A76A3"/>
    <w:rsid w:val="002A77E4"/>
    <w:rsid w:val="002A7A63"/>
    <w:rsid w:val="002A7C2B"/>
    <w:rsid w:val="002A7C93"/>
    <w:rsid w:val="002B0420"/>
    <w:rsid w:val="002B161A"/>
    <w:rsid w:val="002B18FA"/>
    <w:rsid w:val="002B20BF"/>
    <w:rsid w:val="002B2BB9"/>
    <w:rsid w:val="002B34CA"/>
    <w:rsid w:val="002B361D"/>
    <w:rsid w:val="002B47D4"/>
    <w:rsid w:val="002B498B"/>
    <w:rsid w:val="002B52A3"/>
    <w:rsid w:val="002B55DE"/>
    <w:rsid w:val="002B5956"/>
    <w:rsid w:val="002B61E3"/>
    <w:rsid w:val="002B631B"/>
    <w:rsid w:val="002B6F64"/>
    <w:rsid w:val="002C06F8"/>
    <w:rsid w:val="002C0F02"/>
    <w:rsid w:val="002C1CDD"/>
    <w:rsid w:val="002C1EE7"/>
    <w:rsid w:val="002C2188"/>
    <w:rsid w:val="002C30EF"/>
    <w:rsid w:val="002C3416"/>
    <w:rsid w:val="002C37C8"/>
    <w:rsid w:val="002C419D"/>
    <w:rsid w:val="002C4215"/>
    <w:rsid w:val="002C431E"/>
    <w:rsid w:val="002C4339"/>
    <w:rsid w:val="002C48D2"/>
    <w:rsid w:val="002C4BE1"/>
    <w:rsid w:val="002C4D24"/>
    <w:rsid w:val="002C59EE"/>
    <w:rsid w:val="002C5E7C"/>
    <w:rsid w:val="002C62D0"/>
    <w:rsid w:val="002C6771"/>
    <w:rsid w:val="002C6981"/>
    <w:rsid w:val="002D08B1"/>
    <w:rsid w:val="002D09F3"/>
    <w:rsid w:val="002D19E3"/>
    <w:rsid w:val="002D1F04"/>
    <w:rsid w:val="002D2210"/>
    <w:rsid w:val="002D23B3"/>
    <w:rsid w:val="002D249C"/>
    <w:rsid w:val="002D2842"/>
    <w:rsid w:val="002D2FA6"/>
    <w:rsid w:val="002D32D4"/>
    <w:rsid w:val="002D33AE"/>
    <w:rsid w:val="002D35F7"/>
    <w:rsid w:val="002D4620"/>
    <w:rsid w:val="002D4735"/>
    <w:rsid w:val="002D4984"/>
    <w:rsid w:val="002D4A13"/>
    <w:rsid w:val="002D4B94"/>
    <w:rsid w:val="002D4E69"/>
    <w:rsid w:val="002D5190"/>
    <w:rsid w:val="002D587A"/>
    <w:rsid w:val="002D5BDF"/>
    <w:rsid w:val="002D5DC0"/>
    <w:rsid w:val="002D657C"/>
    <w:rsid w:val="002D6985"/>
    <w:rsid w:val="002D70D8"/>
    <w:rsid w:val="002D72A7"/>
    <w:rsid w:val="002D753B"/>
    <w:rsid w:val="002D78F3"/>
    <w:rsid w:val="002E0491"/>
    <w:rsid w:val="002E08EE"/>
    <w:rsid w:val="002E1C63"/>
    <w:rsid w:val="002E2459"/>
    <w:rsid w:val="002E2B44"/>
    <w:rsid w:val="002E3391"/>
    <w:rsid w:val="002E38DF"/>
    <w:rsid w:val="002E441C"/>
    <w:rsid w:val="002E4FFC"/>
    <w:rsid w:val="002E511D"/>
    <w:rsid w:val="002E5681"/>
    <w:rsid w:val="002E6A70"/>
    <w:rsid w:val="002E6B39"/>
    <w:rsid w:val="002E70E3"/>
    <w:rsid w:val="002E70EA"/>
    <w:rsid w:val="002E7615"/>
    <w:rsid w:val="002E762C"/>
    <w:rsid w:val="002E7B68"/>
    <w:rsid w:val="002E7E91"/>
    <w:rsid w:val="002F1C5E"/>
    <w:rsid w:val="002F1E2C"/>
    <w:rsid w:val="002F2724"/>
    <w:rsid w:val="002F27B9"/>
    <w:rsid w:val="002F2911"/>
    <w:rsid w:val="002F2C8E"/>
    <w:rsid w:val="002F313A"/>
    <w:rsid w:val="002F3216"/>
    <w:rsid w:val="002F3EF8"/>
    <w:rsid w:val="002F461C"/>
    <w:rsid w:val="002F51C5"/>
    <w:rsid w:val="002F5368"/>
    <w:rsid w:val="002F599A"/>
    <w:rsid w:val="002F62C9"/>
    <w:rsid w:val="002F62D1"/>
    <w:rsid w:val="002F670E"/>
    <w:rsid w:val="002F6773"/>
    <w:rsid w:val="002F6F6C"/>
    <w:rsid w:val="002F6FBE"/>
    <w:rsid w:val="0030039C"/>
    <w:rsid w:val="0030059C"/>
    <w:rsid w:val="003006D6"/>
    <w:rsid w:val="0030083D"/>
    <w:rsid w:val="00300908"/>
    <w:rsid w:val="00300C34"/>
    <w:rsid w:val="00300DD5"/>
    <w:rsid w:val="00301B21"/>
    <w:rsid w:val="0030253B"/>
    <w:rsid w:val="0030297C"/>
    <w:rsid w:val="00303473"/>
    <w:rsid w:val="00303B78"/>
    <w:rsid w:val="0030414A"/>
    <w:rsid w:val="00305173"/>
    <w:rsid w:val="00305C40"/>
    <w:rsid w:val="00305EAF"/>
    <w:rsid w:val="003061B9"/>
    <w:rsid w:val="00306670"/>
    <w:rsid w:val="00306DEB"/>
    <w:rsid w:val="0030726E"/>
    <w:rsid w:val="00310A82"/>
    <w:rsid w:val="003114A2"/>
    <w:rsid w:val="00311A43"/>
    <w:rsid w:val="00311D22"/>
    <w:rsid w:val="0031215D"/>
    <w:rsid w:val="00313973"/>
    <w:rsid w:val="0031444B"/>
    <w:rsid w:val="00314461"/>
    <w:rsid w:val="00314515"/>
    <w:rsid w:val="003145E0"/>
    <w:rsid w:val="003152A6"/>
    <w:rsid w:val="00315DC7"/>
    <w:rsid w:val="003164DF"/>
    <w:rsid w:val="003166C4"/>
    <w:rsid w:val="00316830"/>
    <w:rsid w:val="00316BD1"/>
    <w:rsid w:val="003209FD"/>
    <w:rsid w:val="00320C7C"/>
    <w:rsid w:val="00320FB8"/>
    <w:rsid w:val="00321107"/>
    <w:rsid w:val="00321889"/>
    <w:rsid w:val="00321B20"/>
    <w:rsid w:val="003223A8"/>
    <w:rsid w:val="0032247B"/>
    <w:rsid w:val="003226E3"/>
    <w:rsid w:val="003229A5"/>
    <w:rsid w:val="00322A48"/>
    <w:rsid w:val="00322A87"/>
    <w:rsid w:val="00322AE8"/>
    <w:rsid w:val="00322F24"/>
    <w:rsid w:val="00323904"/>
    <w:rsid w:val="003239B0"/>
    <w:rsid w:val="00323ACF"/>
    <w:rsid w:val="003240CD"/>
    <w:rsid w:val="00324593"/>
    <w:rsid w:val="00324618"/>
    <w:rsid w:val="00324B6B"/>
    <w:rsid w:val="00325F9B"/>
    <w:rsid w:val="00326C22"/>
    <w:rsid w:val="00326E1A"/>
    <w:rsid w:val="003276F8"/>
    <w:rsid w:val="00327BA3"/>
    <w:rsid w:val="00327C95"/>
    <w:rsid w:val="003300CD"/>
    <w:rsid w:val="00330A12"/>
    <w:rsid w:val="00330EB4"/>
    <w:rsid w:val="003310D1"/>
    <w:rsid w:val="0033197B"/>
    <w:rsid w:val="00331BA1"/>
    <w:rsid w:val="00331BF5"/>
    <w:rsid w:val="00331F6F"/>
    <w:rsid w:val="00332393"/>
    <w:rsid w:val="003326BF"/>
    <w:rsid w:val="00332881"/>
    <w:rsid w:val="00332F74"/>
    <w:rsid w:val="003331DD"/>
    <w:rsid w:val="00333EEC"/>
    <w:rsid w:val="0033406F"/>
    <w:rsid w:val="003347D2"/>
    <w:rsid w:val="00334B68"/>
    <w:rsid w:val="00335953"/>
    <w:rsid w:val="00335AB3"/>
    <w:rsid w:val="003361E8"/>
    <w:rsid w:val="0033651E"/>
    <w:rsid w:val="003369B3"/>
    <w:rsid w:val="00336AD2"/>
    <w:rsid w:val="0033740B"/>
    <w:rsid w:val="0033751A"/>
    <w:rsid w:val="003377EB"/>
    <w:rsid w:val="00337CA3"/>
    <w:rsid w:val="00340273"/>
    <w:rsid w:val="0034103A"/>
    <w:rsid w:val="0034112B"/>
    <w:rsid w:val="003413B9"/>
    <w:rsid w:val="00341D78"/>
    <w:rsid w:val="003436C7"/>
    <w:rsid w:val="00344270"/>
    <w:rsid w:val="00344AA7"/>
    <w:rsid w:val="0034542A"/>
    <w:rsid w:val="0034546C"/>
    <w:rsid w:val="00345B69"/>
    <w:rsid w:val="00350309"/>
    <w:rsid w:val="003511CF"/>
    <w:rsid w:val="00352704"/>
    <w:rsid w:val="00352EC2"/>
    <w:rsid w:val="00353219"/>
    <w:rsid w:val="0035413B"/>
    <w:rsid w:val="003548A0"/>
    <w:rsid w:val="003552AB"/>
    <w:rsid w:val="003555FB"/>
    <w:rsid w:val="00356D10"/>
    <w:rsid w:val="00360C52"/>
    <w:rsid w:val="00360ECD"/>
    <w:rsid w:val="003616A0"/>
    <w:rsid w:val="003617F8"/>
    <w:rsid w:val="00361975"/>
    <w:rsid w:val="00361A5C"/>
    <w:rsid w:val="003623A9"/>
    <w:rsid w:val="0036274D"/>
    <w:rsid w:val="0036376F"/>
    <w:rsid w:val="00363A8A"/>
    <w:rsid w:val="00363B68"/>
    <w:rsid w:val="00363D71"/>
    <w:rsid w:val="00364106"/>
    <w:rsid w:val="003663B5"/>
    <w:rsid w:val="00366A1F"/>
    <w:rsid w:val="00366AF7"/>
    <w:rsid w:val="0036700B"/>
    <w:rsid w:val="0036747A"/>
    <w:rsid w:val="00370F4C"/>
    <w:rsid w:val="0037121D"/>
    <w:rsid w:val="00371326"/>
    <w:rsid w:val="0037147C"/>
    <w:rsid w:val="00371A8E"/>
    <w:rsid w:val="00371CA9"/>
    <w:rsid w:val="00371F18"/>
    <w:rsid w:val="00372DA5"/>
    <w:rsid w:val="0037325D"/>
    <w:rsid w:val="0037346D"/>
    <w:rsid w:val="003738A2"/>
    <w:rsid w:val="00375A63"/>
    <w:rsid w:val="00375D77"/>
    <w:rsid w:val="003761E8"/>
    <w:rsid w:val="00376961"/>
    <w:rsid w:val="003773F9"/>
    <w:rsid w:val="00377769"/>
    <w:rsid w:val="003806D2"/>
    <w:rsid w:val="00381259"/>
    <w:rsid w:val="003812BF"/>
    <w:rsid w:val="0038183E"/>
    <w:rsid w:val="00381AAB"/>
    <w:rsid w:val="00381F86"/>
    <w:rsid w:val="00381FE1"/>
    <w:rsid w:val="003823DF"/>
    <w:rsid w:val="00382C23"/>
    <w:rsid w:val="0038354D"/>
    <w:rsid w:val="0038427A"/>
    <w:rsid w:val="003847F9"/>
    <w:rsid w:val="00384D1A"/>
    <w:rsid w:val="003856DB"/>
    <w:rsid w:val="00385757"/>
    <w:rsid w:val="0038593C"/>
    <w:rsid w:val="0038596B"/>
    <w:rsid w:val="00385CC6"/>
    <w:rsid w:val="00385ED5"/>
    <w:rsid w:val="00386722"/>
    <w:rsid w:val="00386864"/>
    <w:rsid w:val="00386960"/>
    <w:rsid w:val="00386C6E"/>
    <w:rsid w:val="00387DE0"/>
    <w:rsid w:val="00390296"/>
    <w:rsid w:val="00390AD0"/>
    <w:rsid w:val="00390E8C"/>
    <w:rsid w:val="00391452"/>
    <w:rsid w:val="00391864"/>
    <w:rsid w:val="003918F2"/>
    <w:rsid w:val="00391B1E"/>
    <w:rsid w:val="00391D81"/>
    <w:rsid w:val="00391E2C"/>
    <w:rsid w:val="00391F8E"/>
    <w:rsid w:val="00392340"/>
    <w:rsid w:val="0039281A"/>
    <w:rsid w:val="00392A91"/>
    <w:rsid w:val="0039318B"/>
    <w:rsid w:val="00393AE7"/>
    <w:rsid w:val="00393D03"/>
    <w:rsid w:val="0039427B"/>
    <w:rsid w:val="003949E7"/>
    <w:rsid w:val="003952E4"/>
    <w:rsid w:val="003959EC"/>
    <w:rsid w:val="00395C31"/>
    <w:rsid w:val="00395F5C"/>
    <w:rsid w:val="0039624B"/>
    <w:rsid w:val="003965F6"/>
    <w:rsid w:val="0039667C"/>
    <w:rsid w:val="00396DA7"/>
    <w:rsid w:val="00397A78"/>
    <w:rsid w:val="00397ABA"/>
    <w:rsid w:val="00397D02"/>
    <w:rsid w:val="003A0103"/>
    <w:rsid w:val="003A18B6"/>
    <w:rsid w:val="003A1B56"/>
    <w:rsid w:val="003A1F18"/>
    <w:rsid w:val="003A2621"/>
    <w:rsid w:val="003A33D1"/>
    <w:rsid w:val="003A363B"/>
    <w:rsid w:val="003A3D72"/>
    <w:rsid w:val="003A3E3D"/>
    <w:rsid w:val="003A3FD7"/>
    <w:rsid w:val="003A4262"/>
    <w:rsid w:val="003A4321"/>
    <w:rsid w:val="003A45E1"/>
    <w:rsid w:val="003A4900"/>
    <w:rsid w:val="003A4CC8"/>
    <w:rsid w:val="003A5DB7"/>
    <w:rsid w:val="003A5F65"/>
    <w:rsid w:val="003A6F49"/>
    <w:rsid w:val="003B0025"/>
    <w:rsid w:val="003B0211"/>
    <w:rsid w:val="003B1530"/>
    <w:rsid w:val="003B1888"/>
    <w:rsid w:val="003B1C07"/>
    <w:rsid w:val="003B2AF0"/>
    <w:rsid w:val="003B2E15"/>
    <w:rsid w:val="003B2E8A"/>
    <w:rsid w:val="003B37EB"/>
    <w:rsid w:val="003B4208"/>
    <w:rsid w:val="003B500F"/>
    <w:rsid w:val="003B58DE"/>
    <w:rsid w:val="003B6C96"/>
    <w:rsid w:val="003B6D36"/>
    <w:rsid w:val="003B71FE"/>
    <w:rsid w:val="003C0711"/>
    <w:rsid w:val="003C0D93"/>
    <w:rsid w:val="003C1294"/>
    <w:rsid w:val="003C1406"/>
    <w:rsid w:val="003C2838"/>
    <w:rsid w:val="003C2BC7"/>
    <w:rsid w:val="003C2C86"/>
    <w:rsid w:val="003C3166"/>
    <w:rsid w:val="003C3273"/>
    <w:rsid w:val="003C32B5"/>
    <w:rsid w:val="003C3380"/>
    <w:rsid w:val="003C3AF2"/>
    <w:rsid w:val="003C3B0D"/>
    <w:rsid w:val="003C4963"/>
    <w:rsid w:val="003C4ABF"/>
    <w:rsid w:val="003C4BA7"/>
    <w:rsid w:val="003C54FC"/>
    <w:rsid w:val="003C552D"/>
    <w:rsid w:val="003C6380"/>
    <w:rsid w:val="003C7519"/>
    <w:rsid w:val="003C75DF"/>
    <w:rsid w:val="003D109F"/>
    <w:rsid w:val="003D10B7"/>
    <w:rsid w:val="003D15E7"/>
    <w:rsid w:val="003D16AD"/>
    <w:rsid w:val="003D2629"/>
    <w:rsid w:val="003D270F"/>
    <w:rsid w:val="003D3486"/>
    <w:rsid w:val="003D4E5E"/>
    <w:rsid w:val="003D4FD5"/>
    <w:rsid w:val="003D55E6"/>
    <w:rsid w:val="003D5653"/>
    <w:rsid w:val="003D634E"/>
    <w:rsid w:val="003D64E1"/>
    <w:rsid w:val="003D6AD1"/>
    <w:rsid w:val="003D72A6"/>
    <w:rsid w:val="003D7D77"/>
    <w:rsid w:val="003E024A"/>
    <w:rsid w:val="003E0DBC"/>
    <w:rsid w:val="003E1200"/>
    <w:rsid w:val="003E1728"/>
    <w:rsid w:val="003E205F"/>
    <w:rsid w:val="003E22FC"/>
    <w:rsid w:val="003E2CDD"/>
    <w:rsid w:val="003E36F0"/>
    <w:rsid w:val="003E3B12"/>
    <w:rsid w:val="003E3C8F"/>
    <w:rsid w:val="003E459C"/>
    <w:rsid w:val="003E4D1B"/>
    <w:rsid w:val="003E590D"/>
    <w:rsid w:val="003E6717"/>
    <w:rsid w:val="003E6838"/>
    <w:rsid w:val="003E6934"/>
    <w:rsid w:val="003E6A1B"/>
    <w:rsid w:val="003E7E14"/>
    <w:rsid w:val="003F0173"/>
    <w:rsid w:val="003F04F0"/>
    <w:rsid w:val="003F097D"/>
    <w:rsid w:val="003F10D9"/>
    <w:rsid w:val="003F14FF"/>
    <w:rsid w:val="003F2ED1"/>
    <w:rsid w:val="003F2EDD"/>
    <w:rsid w:val="003F307F"/>
    <w:rsid w:val="003F3169"/>
    <w:rsid w:val="003F36FB"/>
    <w:rsid w:val="003F38AD"/>
    <w:rsid w:val="003F3A39"/>
    <w:rsid w:val="003F47FA"/>
    <w:rsid w:val="003F4C85"/>
    <w:rsid w:val="003F4E98"/>
    <w:rsid w:val="003F5575"/>
    <w:rsid w:val="003F5FF7"/>
    <w:rsid w:val="003F604A"/>
    <w:rsid w:val="003F6C3D"/>
    <w:rsid w:val="003F79CD"/>
    <w:rsid w:val="00400400"/>
    <w:rsid w:val="00400C67"/>
    <w:rsid w:val="004013FF"/>
    <w:rsid w:val="0040171E"/>
    <w:rsid w:val="00401A68"/>
    <w:rsid w:val="00401B1F"/>
    <w:rsid w:val="00402855"/>
    <w:rsid w:val="00402B5D"/>
    <w:rsid w:val="00402F11"/>
    <w:rsid w:val="00403838"/>
    <w:rsid w:val="00403941"/>
    <w:rsid w:val="00403B0A"/>
    <w:rsid w:val="004042DA"/>
    <w:rsid w:val="004047D5"/>
    <w:rsid w:val="004048E6"/>
    <w:rsid w:val="00405541"/>
    <w:rsid w:val="0040593D"/>
    <w:rsid w:val="0040605C"/>
    <w:rsid w:val="00406533"/>
    <w:rsid w:val="00406D80"/>
    <w:rsid w:val="00406FC5"/>
    <w:rsid w:val="0040742F"/>
    <w:rsid w:val="004104EB"/>
    <w:rsid w:val="00410663"/>
    <w:rsid w:val="0041103E"/>
    <w:rsid w:val="004110F5"/>
    <w:rsid w:val="004113A0"/>
    <w:rsid w:val="0041143A"/>
    <w:rsid w:val="00411DE4"/>
    <w:rsid w:val="00411E0C"/>
    <w:rsid w:val="00413E34"/>
    <w:rsid w:val="004141C3"/>
    <w:rsid w:val="00414530"/>
    <w:rsid w:val="00414FCF"/>
    <w:rsid w:val="00415DDB"/>
    <w:rsid w:val="00416103"/>
    <w:rsid w:val="004167C9"/>
    <w:rsid w:val="00417CC4"/>
    <w:rsid w:val="004209BB"/>
    <w:rsid w:val="00420BBC"/>
    <w:rsid w:val="00420C6D"/>
    <w:rsid w:val="00421C36"/>
    <w:rsid w:val="00421D7C"/>
    <w:rsid w:val="00422495"/>
    <w:rsid w:val="004225C9"/>
    <w:rsid w:val="00422D02"/>
    <w:rsid w:val="00422E6C"/>
    <w:rsid w:val="004231ED"/>
    <w:rsid w:val="004232EE"/>
    <w:rsid w:val="004234CC"/>
    <w:rsid w:val="00423B9D"/>
    <w:rsid w:val="00423BD0"/>
    <w:rsid w:val="00426577"/>
    <w:rsid w:val="00426D86"/>
    <w:rsid w:val="00426E53"/>
    <w:rsid w:val="0042766C"/>
    <w:rsid w:val="00427983"/>
    <w:rsid w:val="00427E60"/>
    <w:rsid w:val="0043036A"/>
    <w:rsid w:val="0043246A"/>
    <w:rsid w:val="00432AD8"/>
    <w:rsid w:val="00432B31"/>
    <w:rsid w:val="00432D8A"/>
    <w:rsid w:val="00433088"/>
    <w:rsid w:val="004330EA"/>
    <w:rsid w:val="00433388"/>
    <w:rsid w:val="00433596"/>
    <w:rsid w:val="0043390D"/>
    <w:rsid w:val="0043494A"/>
    <w:rsid w:val="00434C06"/>
    <w:rsid w:val="00436295"/>
    <w:rsid w:val="00436998"/>
    <w:rsid w:val="00436DD4"/>
    <w:rsid w:val="0043727E"/>
    <w:rsid w:val="004376B6"/>
    <w:rsid w:val="00437877"/>
    <w:rsid w:val="00440403"/>
    <w:rsid w:val="004408C7"/>
    <w:rsid w:val="00440B59"/>
    <w:rsid w:val="00441486"/>
    <w:rsid w:val="00441655"/>
    <w:rsid w:val="0044193B"/>
    <w:rsid w:val="00441D9B"/>
    <w:rsid w:val="00442A69"/>
    <w:rsid w:val="00442BDC"/>
    <w:rsid w:val="00442FB0"/>
    <w:rsid w:val="004436BF"/>
    <w:rsid w:val="00443AC1"/>
    <w:rsid w:val="00443F62"/>
    <w:rsid w:val="00444174"/>
    <w:rsid w:val="00444291"/>
    <w:rsid w:val="0044433F"/>
    <w:rsid w:val="0044480F"/>
    <w:rsid w:val="00444D87"/>
    <w:rsid w:val="00445206"/>
    <w:rsid w:val="00445A59"/>
    <w:rsid w:val="00446493"/>
    <w:rsid w:val="00446FC8"/>
    <w:rsid w:val="00447528"/>
    <w:rsid w:val="00452794"/>
    <w:rsid w:val="00452B79"/>
    <w:rsid w:val="0045306C"/>
    <w:rsid w:val="004533CE"/>
    <w:rsid w:val="00453860"/>
    <w:rsid w:val="00453A51"/>
    <w:rsid w:val="00453AD1"/>
    <w:rsid w:val="004543C5"/>
    <w:rsid w:val="00454626"/>
    <w:rsid w:val="00454AEF"/>
    <w:rsid w:val="00454EF7"/>
    <w:rsid w:val="00455ABE"/>
    <w:rsid w:val="00455B8B"/>
    <w:rsid w:val="00455F41"/>
    <w:rsid w:val="00456C0D"/>
    <w:rsid w:val="00456F30"/>
    <w:rsid w:val="004576C4"/>
    <w:rsid w:val="00457E40"/>
    <w:rsid w:val="004605A5"/>
    <w:rsid w:val="004606AF"/>
    <w:rsid w:val="00460A22"/>
    <w:rsid w:val="004616AF"/>
    <w:rsid w:val="00461779"/>
    <w:rsid w:val="0046184D"/>
    <w:rsid w:val="0046246B"/>
    <w:rsid w:val="00462A2A"/>
    <w:rsid w:val="00462BFC"/>
    <w:rsid w:val="00462E4D"/>
    <w:rsid w:val="00462EFD"/>
    <w:rsid w:val="00463266"/>
    <w:rsid w:val="00463794"/>
    <w:rsid w:val="004638DB"/>
    <w:rsid w:val="00463D73"/>
    <w:rsid w:val="00463E44"/>
    <w:rsid w:val="004642AD"/>
    <w:rsid w:val="0046461C"/>
    <w:rsid w:val="00464B7A"/>
    <w:rsid w:val="00464D4A"/>
    <w:rsid w:val="004652CF"/>
    <w:rsid w:val="00466725"/>
    <w:rsid w:val="00466AD2"/>
    <w:rsid w:val="00466D6F"/>
    <w:rsid w:val="00467A25"/>
    <w:rsid w:val="00467B13"/>
    <w:rsid w:val="00470768"/>
    <w:rsid w:val="00470989"/>
    <w:rsid w:val="00470E27"/>
    <w:rsid w:val="00472483"/>
    <w:rsid w:val="00472BDE"/>
    <w:rsid w:val="00472D2E"/>
    <w:rsid w:val="00472ECD"/>
    <w:rsid w:val="00473360"/>
    <w:rsid w:val="00473541"/>
    <w:rsid w:val="00475EFF"/>
    <w:rsid w:val="0047708B"/>
    <w:rsid w:val="00477596"/>
    <w:rsid w:val="004776B8"/>
    <w:rsid w:val="00477D0A"/>
    <w:rsid w:val="00477DB1"/>
    <w:rsid w:val="004805C2"/>
    <w:rsid w:val="00480A28"/>
    <w:rsid w:val="00481351"/>
    <w:rsid w:val="004819D4"/>
    <w:rsid w:val="00483BBF"/>
    <w:rsid w:val="00484673"/>
    <w:rsid w:val="0048497B"/>
    <w:rsid w:val="00484A6A"/>
    <w:rsid w:val="00484B4C"/>
    <w:rsid w:val="00484B75"/>
    <w:rsid w:val="00485DDA"/>
    <w:rsid w:val="0048614B"/>
    <w:rsid w:val="004861CF"/>
    <w:rsid w:val="004864BF"/>
    <w:rsid w:val="0048734E"/>
    <w:rsid w:val="00490CCA"/>
    <w:rsid w:val="00490D3D"/>
    <w:rsid w:val="004914BF"/>
    <w:rsid w:val="004922E0"/>
    <w:rsid w:val="004925B6"/>
    <w:rsid w:val="00492884"/>
    <w:rsid w:val="00492C71"/>
    <w:rsid w:val="00493D8E"/>
    <w:rsid w:val="00494266"/>
    <w:rsid w:val="00495012"/>
    <w:rsid w:val="00495888"/>
    <w:rsid w:val="00495A09"/>
    <w:rsid w:val="00495A94"/>
    <w:rsid w:val="00495B6C"/>
    <w:rsid w:val="004974A3"/>
    <w:rsid w:val="004979F1"/>
    <w:rsid w:val="004A09AD"/>
    <w:rsid w:val="004A0B9F"/>
    <w:rsid w:val="004A1731"/>
    <w:rsid w:val="004A1747"/>
    <w:rsid w:val="004A23F7"/>
    <w:rsid w:val="004A32B9"/>
    <w:rsid w:val="004A3A71"/>
    <w:rsid w:val="004A3AC5"/>
    <w:rsid w:val="004A4711"/>
    <w:rsid w:val="004A4AF0"/>
    <w:rsid w:val="004A5063"/>
    <w:rsid w:val="004A55E2"/>
    <w:rsid w:val="004A59B6"/>
    <w:rsid w:val="004A5A62"/>
    <w:rsid w:val="004A5C83"/>
    <w:rsid w:val="004A666B"/>
    <w:rsid w:val="004A70F5"/>
    <w:rsid w:val="004A72DA"/>
    <w:rsid w:val="004A767E"/>
    <w:rsid w:val="004A7AE0"/>
    <w:rsid w:val="004A7FE0"/>
    <w:rsid w:val="004B0333"/>
    <w:rsid w:val="004B0E9E"/>
    <w:rsid w:val="004B1081"/>
    <w:rsid w:val="004B1444"/>
    <w:rsid w:val="004B1637"/>
    <w:rsid w:val="004B29B1"/>
    <w:rsid w:val="004B2D65"/>
    <w:rsid w:val="004B2E87"/>
    <w:rsid w:val="004B2ED9"/>
    <w:rsid w:val="004B3F0A"/>
    <w:rsid w:val="004B43C0"/>
    <w:rsid w:val="004B48A3"/>
    <w:rsid w:val="004B495E"/>
    <w:rsid w:val="004B595D"/>
    <w:rsid w:val="004B6485"/>
    <w:rsid w:val="004B67A2"/>
    <w:rsid w:val="004B689C"/>
    <w:rsid w:val="004B7304"/>
    <w:rsid w:val="004B7399"/>
    <w:rsid w:val="004B7D6C"/>
    <w:rsid w:val="004C013D"/>
    <w:rsid w:val="004C01CA"/>
    <w:rsid w:val="004C03EB"/>
    <w:rsid w:val="004C060E"/>
    <w:rsid w:val="004C0B0C"/>
    <w:rsid w:val="004C0EC6"/>
    <w:rsid w:val="004C13B9"/>
    <w:rsid w:val="004C141D"/>
    <w:rsid w:val="004C1B3D"/>
    <w:rsid w:val="004C1C53"/>
    <w:rsid w:val="004C1E04"/>
    <w:rsid w:val="004C2072"/>
    <w:rsid w:val="004C2727"/>
    <w:rsid w:val="004C2767"/>
    <w:rsid w:val="004C2C90"/>
    <w:rsid w:val="004C35BD"/>
    <w:rsid w:val="004C3B8A"/>
    <w:rsid w:val="004C4837"/>
    <w:rsid w:val="004C49BB"/>
    <w:rsid w:val="004C4A1C"/>
    <w:rsid w:val="004C5167"/>
    <w:rsid w:val="004C5330"/>
    <w:rsid w:val="004C6755"/>
    <w:rsid w:val="004C6D83"/>
    <w:rsid w:val="004C6FEA"/>
    <w:rsid w:val="004C6FF5"/>
    <w:rsid w:val="004C7242"/>
    <w:rsid w:val="004C7538"/>
    <w:rsid w:val="004C7D01"/>
    <w:rsid w:val="004D126D"/>
    <w:rsid w:val="004D1BD4"/>
    <w:rsid w:val="004D236B"/>
    <w:rsid w:val="004D2482"/>
    <w:rsid w:val="004D2644"/>
    <w:rsid w:val="004D2F0A"/>
    <w:rsid w:val="004D3174"/>
    <w:rsid w:val="004D3399"/>
    <w:rsid w:val="004D3951"/>
    <w:rsid w:val="004D3A82"/>
    <w:rsid w:val="004D3DE7"/>
    <w:rsid w:val="004D4541"/>
    <w:rsid w:val="004D46D8"/>
    <w:rsid w:val="004D4916"/>
    <w:rsid w:val="004D4C34"/>
    <w:rsid w:val="004D61B8"/>
    <w:rsid w:val="004D6328"/>
    <w:rsid w:val="004D6538"/>
    <w:rsid w:val="004D6A3B"/>
    <w:rsid w:val="004D6CB6"/>
    <w:rsid w:val="004D7073"/>
    <w:rsid w:val="004D7337"/>
    <w:rsid w:val="004D779A"/>
    <w:rsid w:val="004D7ECC"/>
    <w:rsid w:val="004E09D7"/>
    <w:rsid w:val="004E119F"/>
    <w:rsid w:val="004E24FE"/>
    <w:rsid w:val="004E334B"/>
    <w:rsid w:val="004E3AA9"/>
    <w:rsid w:val="004E42CE"/>
    <w:rsid w:val="004E43A5"/>
    <w:rsid w:val="004E45EE"/>
    <w:rsid w:val="004E472F"/>
    <w:rsid w:val="004E4B12"/>
    <w:rsid w:val="004E4D70"/>
    <w:rsid w:val="004E515A"/>
    <w:rsid w:val="004E51B5"/>
    <w:rsid w:val="004E57C3"/>
    <w:rsid w:val="004E5A9C"/>
    <w:rsid w:val="004E5D3B"/>
    <w:rsid w:val="004E6122"/>
    <w:rsid w:val="004E74BE"/>
    <w:rsid w:val="004F01A5"/>
    <w:rsid w:val="004F0376"/>
    <w:rsid w:val="004F16C6"/>
    <w:rsid w:val="004F19EB"/>
    <w:rsid w:val="004F1F98"/>
    <w:rsid w:val="004F247E"/>
    <w:rsid w:val="004F279D"/>
    <w:rsid w:val="004F2D58"/>
    <w:rsid w:val="004F412B"/>
    <w:rsid w:val="004F4400"/>
    <w:rsid w:val="004F4AD7"/>
    <w:rsid w:val="004F5283"/>
    <w:rsid w:val="004F57E8"/>
    <w:rsid w:val="004F5825"/>
    <w:rsid w:val="004F59B4"/>
    <w:rsid w:val="004F61EE"/>
    <w:rsid w:val="004F6580"/>
    <w:rsid w:val="004F6A79"/>
    <w:rsid w:val="004F7B78"/>
    <w:rsid w:val="004F7BF3"/>
    <w:rsid w:val="004F7FB1"/>
    <w:rsid w:val="0050078A"/>
    <w:rsid w:val="00500F2D"/>
    <w:rsid w:val="005019D9"/>
    <w:rsid w:val="00501F48"/>
    <w:rsid w:val="00502085"/>
    <w:rsid w:val="00502E74"/>
    <w:rsid w:val="005031C8"/>
    <w:rsid w:val="00503FFB"/>
    <w:rsid w:val="00505E7A"/>
    <w:rsid w:val="005067FC"/>
    <w:rsid w:val="0051002A"/>
    <w:rsid w:val="005102BE"/>
    <w:rsid w:val="00510549"/>
    <w:rsid w:val="00510590"/>
    <w:rsid w:val="00511623"/>
    <w:rsid w:val="005118C8"/>
    <w:rsid w:val="00511B8E"/>
    <w:rsid w:val="00511CAD"/>
    <w:rsid w:val="00513089"/>
    <w:rsid w:val="0051335F"/>
    <w:rsid w:val="00514359"/>
    <w:rsid w:val="00514430"/>
    <w:rsid w:val="0051521D"/>
    <w:rsid w:val="005169E9"/>
    <w:rsid w:val="00516CE0"/>
    <w:rsid w:val="00517E9D"/>
    <w:rsid w:val="00517F5D"/>
    <w:rsid w:val="00520550"/>
    <w:rsid w:val="00520D41"/>
    <w:rsid w:val="00522EAB"/>
    <w:rsid w:val="005232FB"/>
    <w:rsid w:val="00523968"/>
    <w:rsid w:val="00523F18"/>
    <w:rsid w:val="00523F97"/>
    <w:rsid w:val="00524242"/>
    <w:rsid w:val="00524F1F"/>
    <w:rsid w:val="005253BD"/>
    <w:rsid w:val="005254A8"/>
    <w:rsid w:val="00525523"/>
    <w:rsid w:val="00525FE9"/>
    <w:rsid w:val="0052714C"/>
    <w:rsid w:val="005273D3"/>
    <w:rsid w:val="005276AA"/>
    <w:rsid w:val="00527EFA"/>
    <w:rsid w:val="00530BA9"/>
    <w:rsid w:val="00531431"/>
    <w:rsid w:val="00531C2F"/>
    <w:rsid w:val="00532241"/>
    <w:rsid w:val="00532F3E"/>
    <w:rsid w:val="005346A3"/>
    <w:rsid w:val="00534BAD"/>
    <w:rsid w:val="00534C88"/>
    <w:rsid w:val="00535E26"/>
    <w:rsid w:val="00535EF8"/>
    <w:rsid w:val="00536236"/>
    <w:rsid w:val="00536D24"/>
    <w:rsid w:val="00536D89"/>
    <w:rsid w:val="0053740F"/>
    <w:rsid w:val="00537575"/>
    <w:rsid w:val="005378AD"/>
    <w:rsid w:val="00537C12"/>
    <w:rsid w:val="00540A85"/>
    <w:rsid w:val="00540F23"/>
    <w:rsid w:val="005420F7"/>
    <w:rsid w:val="00543AB6"/>
    <w:rsid w:val="00544335"/>
    <w:rsid w:val="00545CEE"/>
    <w:rsid w:val="0054641B"/>
    <w:rsid w:val="00546620"/>
    <w:rsid w:val="00546AC4"/>
    <w:rsid w:val="00547266"/>
    <w:rsid w:val="005472DB"/>
    <w:rsid w:val="0054750B"/>
    <w:rsid w:val="005475A5"/>
    <w:rsid w:val="00547CFC"/>
    <w:rsid w:val="00550195"/>
    <w:rsid w:val="00550439"/>
    <w:rsid w:val="00550528"/>
    <w:rsid w:val="00551FBD"/>
    <w:rsid w:val="00552706"/>
    <w:rsid w:val="00552935"/>
    <w:rsid w:val="00552E3D"/>
    <w:rsid w:val="00553423"/>
    <w:rsid w:val="005546CC"/>
    <w:rsid w:val="00554DAA"/>
    <w:rsid w:val="00555698"/>
    <w:rsid w:val="00555799"/>
    <w:rsid w:val="00555ABE"/>
    <w:rsid w:val="00555EC6"/>
    <w:rsid w:val="005565EF"/>
    <w:rsid w:val="0056025B"/>
    <w:rsid w:val="005606A5"/>
    <w:rsid w:val="00561E1F"/>
    <w:rsid w:val="00562749"/>
    <w:rsid w:val="005627F2"/>
    <w:rsid w:val="005642AE"/>
    <w:rsid w:val="00564B59"/>
    <w:rsid w:val="00564D59"/>
    <w:rsid w:val="00564DED"/>
    <w:rsid w:val="005661AE"/>
    <w:rsid w:val="00566266"/>
    <w:rsid w:val="005662C2"/>
    <w:rsid w:val="00566A47"/>
    <w:rsid w:val="00566A84"/>
    <w:rsid w:val="00566BCE"/>
    <w:rsid w:val="00566D69"/>
    <w:rsid w:val="00567EDC"/>
    <w:rsid w:val="00572446"/>
    <w:rsid w:val="00572597"/>
    <w:rsid w:val="0057271B"/>
    <w:rsid w:val="00573092"/>
    <w:rsid w:val="0057395C"/>
    <w:rsid w:val="00573F0E"/>
    <w:rsid w:val="005744CC"/>
    <w:rsid w:val="00574A85"/>
    <w:rsid w:val="00574D49"/>
    <w:rsid w:val="0057567E"/>
    <w:rsid w:val="00575D28"/>
    <w:rsid w:val="00575DF8"/>
    <w:rsid w:val="00576114"/>
    <w:rsid w:val="00576618"/>
    <w:rsid w:val="00576896"/>
    <w:rsid w:val="00576FA1"/>
    <w:rsid w:val="005777FA"/>
    <w:rsid w:val="00577EB8"/>
    <w:rsid w:val="00580AAE"/>
    <w:rsid w:val="00581978"/>
    <w:rsid w:val="00581AB7"/>
    <w:rsid w:val="0058224E"/>
    <w:rsid w:val="005831C9"/>
    <w:rsid w:val="00583316"/>
    <w:rsid w:val="00583A2D"/>
    <w:rsid w:val="00583F4B"/>
    <w:rsid w:val="00584148"/>
    <w:rsid w:val="005849C9"/>
    <w:rsid w:val="00584AB0"/>
    <w:rsid w:val="00584ED8"/>
    <w:rsid w:val="0058533C"/>
    <w:rsid w:val="005867AF"/>
    <w:rsid w:val="00586BAA"/>
    <w:rsid w:val="00587059"/>
    <w:rsid w:val="0059095E"/>
    <w:rsid w:val="005909FE"/>
    <w:rsid w:val="00590EF7"/>
    <w:rsid w:val="0059153F"/>
    <w:rsid w:val="00591834"/>
    <w:rsid w:val="00591E7A"/>
    <w:rsid w:val="00592332"/>
    <w:rsid w:val="00592617"/>
    <w:rsid w:val="005927D6"/>
    <w:rsid w:val="00594100"/>
    <w:rsid w:val="0059516A"/>
    <w:rsid w:val="00595CEC"/>
    <w:rsid w:val="005961F6"/>
    <w:rsid w:val="005966C9"/>
    <w:rsid w:val="005968B6"/>
    <w:rsid w:val="005970E3"/>
    <w:rsid w:val="00597CF5"/>
    <w:rsid w:val="00597D52"/>
    <w:rsid w:val="00597F50"/>
    <w:rsid w:val="005A0BEE"/>
    <w:rsid w:val="005A2CAF"/>
    <w:rsid w:val="005A301F"/>
    <w:rsid w:val="005A392B"/>
    <w:rsid w:val="005A3CA9"/>
    <w:rsid w:val="005A42BE"/>
    <w:rsid w:val="005A45F5"/>
    <w:rsid w:val="005A4EE1"/>
    <w:rsid w:val="005A5B93"/>
    <w:rsid w:val="005A6463"/>
    <w:rsid w:val="005A69AC"/>
    <w:rsid w:val="005A6C29"/>
    <w:rsid w:val="005A72E0"/>
    <w:rsid w:val="005A754B"/>
    <w:rsid w:val="005A7761"/>
    <w:rsid w:val="005A7ACC"/>
    <w:rsid w:val="005A7BC7"/>
    <w:rsid w:val="005B032C"/>
    <w:rsid w:val="005B08B3"/>
    <w:rsid w:val="005B0E61"/>
    <w:rsid w:val="005B14BB"/>
    <w:rsid w:val="005B2116"/>
    <w:rsid w:val="005B288D"/>
    <w:rsid w:val="005B2CBF"/>
    <w:rsid w:val="005B2CF0"/>
    <w:rsid w:val="005B35E5"/>
    <w:rsid w:val="005B3E47"/>
    <w:rsid w:val="005B4554"/>
    <w:rsid w:val="005B4A2A"/>
    <w:rsid w:val="005B5302"/>
    <w:rsid w:val="005B53E7"/>
    <w:rsid w:val="005B6856"/>
    <w:rsid w:val="005B6FCB"/>
    <w:rsid w:val="005B7413"/>
    <w:rsid w:val="005B7456"/>
    <w:rsid w:val="005B77D7"/>
    <w:rsid w:val="005B7AD7"/>
    <w:rsid w:val="005B7E99"/>
    <w:rsid w:val="005C04A4"/>
    <w:rsid w:val="005C06D5"/>
    <w:rsid w:val="005C0D85"/>
    <w:rsid w:val="005C10D2"/>
    <w:rsid w:val="005C1B32"/>
    <w:rsid w:val="005C1EEC"/>
    <w:rsid w:val="005C2471"/>
    <w:rsid w:val="005C2D9D"/>
    <w:rsid w:val="005C2DB4"/>
    <w:rsid w:val="005C3089"/>
    <w:rsid w:val="005C39AC"/>
    <w:rsid w:val="005C3F45"/>
    <w:rsid w:val="005C4518"/>
    <w:rsid w:val="005C4D1A"/>
    <w:rsid w:val="005C53F5"/>
    <w:rsid w:val="005C5B8B"/>
    <w:rsid w:val="005C6EAF"/>
    <w:rsid w:val="005C7093"/>
    <w:rsid w:val="005C70A5"/>
    <w:rsid w:val="005D03A8"/>
    <w:rsid w:val="005D05B3"/>
    <w:rsid w:val="005D0C00"/>
    <w:rsid w:val="005D123F"/>
    <w:rsid w:val="005D1243"/>
    <w:rsid w:val="005D1720"/>
    <w:rsid w:val="005D35BD"/>
    <w:rsid w:val="005D35EA"/>
    <w:rsid w:val="005D37C0"/>
    <w:rsid w:val="005D38C4"/>
    <w:rsid w:val="005D3FE1"/>
    <w:rsid w:val="005D44DE"/>
    <w:rsid w:val="005D53FB"/>
    <w:rsid w:val="005D56A7"/>
    <w:rsid w:val="005D5759"/>
    <w:rsid w:val="005D665C"/>
    <w:rsid w:val="005D68B2"/>
    <w:rsid w:val="005D772F"/>
    <w:rsid w:val="005D7FF7"/>
    <w:rsid w:val="005E0112"/>
    <w:rsid w:val="005E0412"/>
    <w:rsid w:val="005E0CBC"/>
    <w:rsid w:val="005E174A"/>
    <w:rsid w:val="005E1A07"/>
    <w:rsid w:val="005E2D0D"/>
    <w:rsid w:val="005E3E40"/>
    <w:rsid w:val="005E4371"/>
    <w:rsid w:val="005E4D17"/>
    <w:rsid w:val="005E5646"/>
    <w:rsid w:val="005E5702"/>
    <w:rsid w:val="005E58A7"/>
    <w:rsid w:val="005E6348"/>
    <w:rsid w:val="005E65E0"/>
    <w:rsid w:val="005E7339"/>
    <w:rsid w:val="005E7681"/>
    <w:rsid w:val="005E7AE1"/>
    <w:rsid w:val="005F0B97"/>
    <w:rsid w:val="005F147A"/>
    <w:rsid w:val="005F1936"/>
    <w:rsid w:val="005F1CCA"/>
    <w:rsid w:val="005F20B3"/>
    <w:rsid w:val="005F2DE9"/>
    <w:rsid w:val="005F2FFE"/>
    <w:rsid w:val="005F3B73"/>
    <w:rsid w:val="005F45FD"/>
    <w:rsid w:val="005F581E"/>
    <w:rsid w:val="005F61EF"/>
    <w:rsid w:val="005F6666"/>
    <w:rsid w:val="005F6F59"/>
    <w:rsid w:val="005F6FB0"/>
    <w:rsid w:val="005F72D5"/>
    <w:rsid w:val="005F7AF4"/>
    <w:rsid w:val="005F7B0A"/>
    <w:rsid w:val="005F7E32"/>
    <w:rsid w:val="00600BFE"/>
    <w:rsid w:val="00601820"/>
    <w:rsid w:val="00602855"/>
    <w:rsid w:val="00602AC1"/>
    <w:rsid w:val="00603116"/>
    <w:rsid w:val="0060346D"/>
    <w:rsid w:val="00603FF4"/>
    <w:rsid w:val="006046E8"/>
    <w:rsid w:val="00604F2E"/>
    <w:rsid w:val="00605AB5"/>
    <w:rsid w:val="0060620C"/>
    <w:rsid w:val="006063A5"/>
    <w:rsid w:val="006064DC"/>
    <w:rsid w:val="00606602"/>
    <w:rsid w:val="006068DD"/>
    <w:rsid w:val="006070B7"/>
    <w:rsid w:val="00607644"/>
    <w:rsid w:val="00607AFA"/>
    <w:rsid w:val="00607F97"/>
    <w:rsid w:val="00610343"/>
    <w:rsid w:val="006105BD"/>
    <w:rsid w:val="00610C18"/>
    <w:rsid w:val="00611304"/>
    <w:rsid w:val="006119F8"/>
    <w:rsid w:val="00611D2F"/>
    <w:rsid w:val="00611E7B"/>
    <w:rsid w:val="00611F2E"/>
    <w:rsid w:val="006123B6"/>
    <w:rsid w:val="00612F42"/>
    <w:rsid w:val="00613612"/>
    <w:rsid w:val="00614055"/>
    <w:rsid w:val="0061543C"/>
    <w:rsid w:val="00615828"/>
    <w:rsid w:val="00615B3C"/>
    <w:rsid w:val="00616908"/>
    <w:rsid w:val="00617186"/>
    <w:rsid w:val="006176CA"/>
    <w:rsid w:val="006176CD"/>
    <w:rsid w:val="0061787E"/>
    <w:rsid w:val="0061795F"/>
    <w:rsid w:val="006204E7"/>
    <w:rsid w:val="00620529"/>
    <w:rsid w:val="00620877"/>
    <w:rsid w:val="00620A81"/>
    <w:rsid w:val="00620D90"/>
    <w:rsid w:val="00620FE1"/>
    <w:rsid w:val="006211EA"/>
    <w:rsid w:val="006212DE"/>
    <w:rsid w:val="006214C9"/>
    <w:rsid w:val="00621C97"/>
    <w:rsid w:val="00621C9C"/>
    <w:rsid w:val="00621D7E"/>
    <w:rsid w:val="0062257E"/>
    <w:rsid w:val="00622E13"/>
    <w:rsid w:val="0062314B"/>
    <w:rsid w:val="0062335B"/>
    <w:rsid w:val="0062452E"/>
    <w:rsid w:val="00624868"/>
    <w:rsid w:val="00625079"/>
    <w:rsid w:val="00625D68"/>
    <w:rsid w:val="00625F47"/>
    <w:rsid w:val="006263C8"/>
    <w:rsid w:val="0062683B"/>
    <w:rsid w:val="00626C82"/>
    <w:rsid w:val="0062728E"/>
    <w:rsid w:val="00630887"/>
    <w:rsid w:val="006308B8"/>
    <w:rsid w:val="00630C42"/>
    <w:rsid w:val="00630CDC"/>
    <w:rsid w:val="006313D6"/>
    <w:rsid w:val="00631BEE"/>
    <w:rsid w:val="006322EC"/>
    <w:rsid w:val="00632624"/>
    <w:rsid w:val="00632637"/>
    <w:rsid w:val="00632E2A"/>
    <w:rsid w:val="006339BF"/>
    <w:rsid w:val="00633B3F"/>
    <w:rsid w:val="00634546"/>
    <w:rsid w:val="0063539D"/>
    <w:rsid w:val="006353B9"/>
    <w:rsid w:val="00635D4F"/>
    <w:rsid w:val="00636476"/>
    <w:rsid w:val="006374C3"/>
    <w:rsid w:val="00637D39"/>
    <w:rsid w:val="0064021E"/>
    <w:rsid w:val="0064066A"/>
    <w:rsid w:val="00640A85"/>
    <w:rsid w:val="00640AB0"/>
    <w:rsid w:val="00640DB2"/>
    <w:rsid w:val="0064139E"/>
    <w:rsid w:val="00641584"/>
    <w:rsid w:val="00641B7E"/>
    <w:rsid w:val="00641D3E"/>
    <w:rsid w:val="00641F61"/>
    <w:rsid w:val="0064267C"/>
    <w:rsid w:val="00643140"/>
    <w:rsid w:val="00643272"/>
    <w:rsid w:val="0064330E"/>
    <w:rsid w:val="00643667"/>
    <w:rsid w:val="00643E86"/>
    <w:rsid w:val="006441D2"/>
    <w:rsid w:val="00644D3C"/>
    <w:rsid w:val="00645A07"/>
    <w:rsid w:val="00645E04"/>
    <w:rsid w:val="00646367"/>
    <w:rsid w:val="006463A3"/>
    <w:rsid w:val="0064683C"/>
    <w:rsid w:val="006469C3"/>
    <w:rsid w:val="00646D28"/>
    <w:rsid w:val="00646EB7"/>
    <w:rsid w:val="006470F1"/>
    <w:rsid w:val="00647E2F"/>
    <w:rsid w:val="00651E35"/>
    <w:rsid w:val="0065211E"/>
    <w:rsid w:val="006524F1"/>
    <w:rsid w:val="006524FA"/>
    <w:rsid w:val="00652D4A"/>
    <w:rsid w:val="00652F59"/>
    <w:rsid w:val="0065352F"/>
    <w:rsid w:val="006535BD"/>
    <w:rsid w:val="00653964"/>
    <w:rsid w:val="006540C8"/>
    <w:rsid w:val="006541B1"/>
    <w:rsid w:val="00654D9C"/>
    <w:rsid w:val="00654FF5"/>
    <w:rsid w:val="00655545"/>
    <w:rsid w:val="0065589C"/>
    <w:rsid w:val="00656194"/>
    <w:rsid w:val="00657561"/>
    <w:rsid w:val="0065772D"/>
    <w:rsid w:val="00657816"/>
    <w:rsid w:val="00657873"/>
    <w:rsid w:val="00657B79"/>
    <w:rsid w:val="006606CA"/>
    <w:rsid w:val="0066081C"/>
    <w:rsid w:val="00660998"/>
    <w:rsid w:val="00661214"/>
    <w:rsid w:val="00661C68"/>
    <w:rsid w:val="006620AC"/>
    <w:rsid w:val="006632E0"/>
    <w:rsid w:val="00663547"/>
    <w:rsid w:val="00663561"/>
    <w:rsid w:val="00663BFA"/>
    <w:rsid w:val="00664699"/>
    <w:rsid w:val="00664C72"/>
    <w:rsid w:val="006663C2"/>
    <w:rsid w:val="0066672D"/>
    <w:rsid w:val="00666B02"/>
    <w:rsid w:val="00667517"/>
    <w:rsid w:val="00667E22"/>
    <w:rsid w:val="00670034"/>
    <w:rsid w:val="00670CE9"/>
    <w:rsid w:val="00671641"/>
    <w:rsid w:val="00671DF9"/>
    <w:rsid w:val="00672CAA"/>
    <w:rsid w:val="00672D3F"/>
    <w:rsid w:val="00672D4E"/>
    <w:rsid w:val="00672D7B"/>
    <w:rsid w:val="0067302A"/>
    <w:rsid w:val="00673188"/>
    <w:rsid w:val="00673399"/>
    <w:rsid w:val="00673D64"/>
    <w:rsid w:val="00674039"/>
    <w:rsid w:val="00674256"/>
    <w:rsid w:val="00674C94"/>
    <w:rsid w:val="00676E58"/>
    <w:rsid w:val="006772A1"/>
    <w:rsid w:val="00677FB9"/>
    <w:rsid w:val="006819B1"/>
    <w:rsid w:val="00681D6C"/>
    <w:rsid w:val="00681DF6"/>
    <w:rsid w:val="006821CA"/>
    <w:rsid w:val="006826FB"/>
    <w:rsid w:val="006826FF"/>
    <w:rsid w:val="00682CD1"/>
    <w:rsid w:val="00682EC4"/>
    <w:rsid w:val="00683091"/>
    <w:rsid w:val="0068328C"/>
    <w:rsid w:val="00683A90"/>
    <w:rsid w:val="00683BE2"/>
    <w:rsid w:val="00683FAA"/>
    <w:rsid w:val="00684166"/>
    <w:rsid w:val="00685011"/>
    <w:rsid w:val="006855CF"/>
    <w:rsid w:val="00685635"/>
    <w:rsid w:val="00685971"/>
    <w:rsid w:val="00685ED9"/>
    <w:rsid w:val="00685FBF"/>
    <w:rsid w:val="00686224"/>
    <w:rsid w:val="0068639D"/>
    <w:rsid w:val="00686526"/>
    <w:rsid w:val="0068658D"/>
    <w:rsid w:val="006869A7"/>
    <w:rsid w:val="00686A27"/>
    <w:rsid w:val="006872EA"/>
    <w:rsid w:val="00690342"/>
    <w:rsid w:val="00690733"/>
    <w:rsid w:val="00690A7F"/>
    <w:rsid w:val="00690E08"/>
    <w:rsid w:val="006918C5"/>
    <w:rsid w:val="00692281"/>
    <w:rsid w:val="0069253E"/>
    <w:rsid w:val="00692850"/>
    <w:rsid w:val="006938D0"/>
    <w:rsid w:val="00693D7B"/>
    <w:rsid w:val="00693EB7"/>
    <w:rsid w:val="006943E5"/>
    <w:rsid w:val="006946CE"/>
    <w:rsid w:val="00694866"/>
    <w:rsid w:val="00695940"/>
    <w:rsid w:val="006960F5"/>
    <w:rsid w:val="00696740"/>
    <w:rsid w:val="00696DE0"/>
    <w:rsid w:val="00697D1C"/>
    <w:rsid w:val="00697DFC"/>
    <w:rsid w:val="006A03F2"/>
    <w:rsid w:val="006A05B6"/>
    <w:rsid w:val="006A0A28"/>
    <w:rsid w:val="006A0F98"/>
    <w:rsid w:val="006A1152"/>
    <w:rsid w:val="006A116B"/>
    <w:rsid w:val="006A13AD"/>
    <w:rsid w:val="006A17D7"/>
    <w:rsid w:val="006A1AE1"/>
    <w:rsid w:val="006A248D"/>
    <w:rsid w:val="006A25A1"/>
    <w:rsid w:val="006A29DC"/>
    <w:rsid w:val="006A2A69"/>
    <w:rsid w:val="006A2B5A"/>
    <w:rsid w:val="006A2DC6"/>
    <w:rsid w:val="006A34AB"/>
    <w:rsid w:val="006A374D"/>
    <w:rsid w:val="006A3BB5"/>
    <w:rsid w:val="006A4901"/>
    <w:rsid w:val="006A4C99"/>
    <w:rsid w:val="006A4FEA"/>
    <w:rsid w:val="006A573B"/>
    <w:rsid w:val="006A5C11"/>
    <w:rsid w:val="006A6162"/>
    <w:rsid w:val="006A62A1"/>
    <w:rsid w:val="006A6484"/>
    <w:rsid w:val="006A6CEF"/>
    <w:rsid w:val="006A717E"/>
    <w:rsid w:val="006A72EF"/>
    <w:rsid w:val="006A7C13"/>
    <w:rsid w:val="006B050F"/>
    <w:rsid w:val="006B0F15"/>
    <w:rsid w:val="006B100E"/>
    <w:rsid w:val="006B1A97"/>
    <w:rsid w:val="006B1E92"/>
    <w:rsid w:val="006B1EFB"/>
    <w:rsid w:val="006B2214"/>
    <w:rsid w:val="006B2728"/>
    <w:rsid w:val="006B2A48"/>
    <w:rsid w:val="006B36BD"/>
    <w:rsid w:val="006B407F"/>
    <w:rsid w:val="006B43C8"/>
    <w:rsid w:val="006B4BB1"/>
    <w:rsid w:val="006B4E1D"/>
    <w:rsid w:val="006B5A3C"/>
    <w:rsid w:val="006B5FFF"/>
    <w:rsid w:val="006B6DC7"/>
    <w:rsid w:val="006B7119"/>
    <w:rsid w:val="006B7231"/>
    <w:rsid w:val="006B7290"/>
    <w:rsid w:val="006B72F7"/>
    <w:rsid w:val="006B7A18"/>
    <w:rsid w:val="006C05C3"/>
    <w:rsid w:val="006C0E67"/>
    <w:rsid w:val="006C0F8F"/>
    <w:rsid w:val="006C121A"/>
    <w:rsid w:val="006C17D6"/>
    <w:rsid w:val="006C28D5"/>
    <w:rsid w:val="006C29A8"/>
    <w:rsid w:val="006C3465"/>
    <w:rsid w:val="006C467D"/>
    <w:rsid w:val="006C4A74"/>
    <w:rsid w:val="006C5403"/>
    <w:rsid w:val="006C5468"/>
    <w:rsid w:val="006C684D"/>
    <w:rsid w:val="006C6923"/>
    <w:rsid w:val="006C7133"/>
    <w:rsid w:val="006C7A2B"/>
    <w:rsid w:val="006D1631"/>
    <w:rsid w:val="006D1635"/>
    <w:rsid w:val="006D17EE"/>
    <w:rsid w:val="006D1A82"/>
    <w:rsid w:val="006D23A9"/>
    <w:rsid w:val="006D2575"/>
    <w:rsid w:val="006D351A"/>
    <w:rsid w:val="006D3869"/>
    <w:rsid w:val="006D3B6B"/>
    <w:rsid w:val="006D3D9F"/>
    <w:rsid w:val="006D3DB5"/>
    <w:rsid w:val="006D55C9"/>
    <w:rsid w:val="006D5980"/>
    <w:rsid w:val="006D5C9D"/>
    <w:rsid w:val="006D5CDC"/>
    <w:rsid w:val="006D5F1A"/>
    <w:rsid w:val="006D603A"/>
    <w:rsid w:val="006D6830"/>
    <w:rsid w:val="006D759E"/>
    <w:rsid w:val="006D78C2"/>
    <w:rsid w:val="006D7D10"/>
    <w:rsid w:val="006E0DA6"/>
    <w:rsid w:val="006E15A5"/>
    <w:rsid w:val="006E186F"/>
    <w:rsid w:val="006E1D4B"/>
    <w:rsid w:val="006E1E79"/>
    <w:rsid w:val="006E256E"/>
    <w:rsid w:val="006E2F73"/>
    <w:rsid w:val="006E3143"/>
    <w:rsid w:val="006E368F"/>
    <w:rsid w:val="006E3D0A"/>
    <w:rsid w:val="006E4B91"/>
    <w:rsid w:val="006E4FB1"/>
    <w:rsid w:val="006E5155"/>
    <w:rsid w:val="006E579B"/>
    <w:rsid w:val="006E6B16"/>
    <w:rsid w:val="006E70D2"/>
    <w:rsid w:val="006E782E"/>
    <w:rsid w:val="006E7E52"/>
    <w:rsid w:val="006F073B"/>
    <w:rsid w:val="006F0FE2"/>
    <w:rsid w:val="006F1B98"/>
    <w:rsid w:val="006F1D2B"/>
    <w:rsid w:val="006F1F4B"/>
    <w:rsid w:val="006F2A36"/>
    <w:rsid w:val="006F3041"/>
    <w:rsid w:val="006F39F4"/>
    <w:rsid w:val="006F4E3C"/>
    <w:rsid w:val="006F5ADE"/>
    <w:rsid w:val="006F5B4B"/>
    <w:rsid w:val="006F5EDA"/>
    <w:rsid w:val="006F6402"/>
    <w:rsid w:val="006F6CF4"/>
    <w:rsid w:val="006F7AFE"/>
    <w:rsid w:val="007004CD"/>
    <w:rsid w:val="00700C39"/>
    <w:rsid w:val="00700D28"/>
    <w:rsid w:val="00700E85"/>
    <w:rsid w:val="007011F0"/>
    <w:rsid w:val="00702490"/>
    <w:rsid w:val="007027ED"/>
    <w:rsid w:val="007039BB"/>
    <w:rsid w:val="007042E4"/>
    <w:rsid w:val="007049A0"/>
    <w:rsid w:val="00705063"/>
    <w:rsid w:val="00705517"/>
    <w:rsid w:val="00705792"/>
    <w:rsid w:val="007060BD"/>
    <w:rsid w:val="00706A6B"/>
    <w:rsid w:val="00706ADA"/>
    <w:rsid w:val="00706E70"/>
    <w:rsid w:val="00706FEE"/>
    <w:rsid w:val="00707114"/>
    <w:rsid w:val="00707F4D"/>
    <w:rsid w:val="007106B1"/>
    <w:rsid w:val="007108C4"/>
    <w:rsid w:val="00710F03"/>
    <w:rsid w:val="00712A20"/>
    <w:rsid w:val="00712A64"/>
    <w:rsid w:val="00712D55"/>
    <w:rsid w:val="00712FF1"/>
    <w:rsid w:val="0071389F"/>
    <w:rsid w:val="007148AB"/>
    <w:rsid w:val="00714DA0"/>
    <w:rsid w:val="00714EC3"/>
    <w:rsid w:val="007150E6"/>
    <w:rsid w:val="00715348"/>
    <w:rsid w:val="00716B26"/>
    <w:rsid w:val="007171AA"/>
    <w:rsid w:val="007201C4"/>
    <w:rsid w:val="00720270"/>
    <w:rsid w:val="0072035F"/>
    <w:rsid w:val="007207D1"/>
    <w:rsid w:val="0072081A"/>
    <w:rsid w:val="00720DF7"/>
    <w:rsid w:val="00720F56"/>
    <w:rsid w:val="00721C6A"/>
    <w:rsid w:val="00721CB9"/>
    <w:rsid w:val="0072285D"/>
    <w:rsid w:val="00722DAD"/>
    <w:rsid w:val="00722F2D"/>
    <w:rsid w:val="00724637"/>
    <w:rsid w:val="00725AC4"/>
    <w:rsid w:val="00726CF7"/>
    <w:rsid w:val="007274CC"/>
    <w:rsid w:val="00727DA2"/>
    <w:rsid w:val="00730AB9"/>
    <w:rsid w:val="0073172A"/>
    <w:rsid w:val="007317AC"/>
    <w:rsid w:val="00732530"/>
    <w:rsid w:val="007328F4"/>
    <w:rsid w:val="007329F4"/>
    <w:rsid w:val="00732B75"/>
    <w:rsid w:val="00733628"/>
    <w:rsid w:val="00733D36"/>
    <w:rsid w:val="00735DDC"/>
    <w:rsid w:val="00735E53"/>
    <w:rsid w:val="00736129"/>
    <w:rsid w:val="007378AF"/>
    <w:rsid w:val="00737AC8"/>
    <w:rsid w:val="00737DA4"/>
    <w:rsid w:val="00737DFB"/>
    <w:rsid w:val="007400DE"/>
    <w:rsid w:val="0074081C"/>
    <w:rsid w:val="00740B9B"/>
    <w:rsid w:val="00740C09"/>
    <w:rsid w:val="00741004"/>
    <w:rsid w:val="007412F0"/>
    <w:rsid w:val="00741CB0"/>
    <w:rsid w:val="00741EEE"/>
    <w:rsid w:val="00742279"/>
    <w:rsid w:val="007422D9"/>
    <w:rsid w:val="007422E1"/>
    <w:rsid w:val="007425C5"/>
    <w:rsid w:val="0074272D"/>
    <w:rsid w:val="0074310D"/>
    <w:rsid w:val="007434A7"/>
    <w:rsid w:val="00743C9A"/>
    <w:rsid w:val="00743CEB"/>
    <w:rsid w:val="00744AD2"/>
    <w:rsid w:val="00745794"/>
    <w:rsid w:val="007460A4"/>
    <w:rsid w:val="007463F6"/>
    <w:rsid w:val="00746766"/>
    <w:rsid w:val="00746868"/>
    <w:rsid w:val="00746AA8"/>
    <w:rsid w:val="00747797"/>
    <w:rsid w:val="00747A33"/>
    <w:rsid w:val="00747AFE"/>
    <w:rsid w:val="00747E84"/>
    <w:rsid w:val="00747F9C"/>
    <w:rsid w:val="007502A2"/>
    <w:rsid w:val="00750304"/>
    <w:rsid w:val="0075112D"/>
    <w:rsid w:val="00751B68"/>
    <w:rsid w:val="00751CCA"/>
    <w:rsid w:val="00752DF9"/>
    <w:rsid w:val="007539A9"/>
    <w:rsid w:val="00753EF2"/>
    <w:rsid w:val="00754DA7"/>
    <w:rsid w:val="00755CE6"/>
    <w:rsid w:val="00755FED"/>
    <w:rsid w:val="00756228"/>
    <w:rsid w:val="00757620"/>
    <w:rsid w:val="0075762A"/>
    <w:rsid w:val="00757777"/>
    <w:rsid w:val="00757C24"/>
    <w:rsid w:val="00757F86"/>
    <w:rsid w:val="00760F4F"/>
    <w:rsid w:val="00761193"/>
    <w:rsid w:val="007612DD"/>
    <w:rsid w:val="007617AD"/>
    <w:rsid w:val="007624F0"/>
    <w:rsid w:val="007626FE"/>
    <w:rsid w:val="00762856"/>
    <w:rsid w:val="00762BE3"/>
    <w:rsid w:val="00762D2C"/>
    <w:rsid w:val="00762FD5"/>
    <w:rsid w:val="0076319F"/>
    <w:rsid w:val="007633FA"/>
    <w:rsid w:val="00763AD1"/>
    <w:rsid w:val="0076484B"/>
    <w:rsid w:val="00764C66"/>
    <w:rsid w:val="007651F7"/>
    <w:rsid w:val="00765B56"/>
    <w:rsid w:val="00766212"/>
    <w:rsid w:val="007663AC"/>
    <w:rsid w:val="0076719F"/>
    <w:rsid w:val="007673C0"/>
    <w:rsid w:val="00770305"/>
    <w:rsid w:val="0077032C"/>
    <w:rsid w:val="00770C80"/>
    <w:rsid w:val="00770D66"/>
    <w:rsid w:val="00771C27"/>
    <w:rsid w:val="00772704"/>
    <w:rsid w:val="00772E0C"/>
    <w:rsid w:val="00772F2D"/>
    <w:rsid w:val="00773002"/>
    <w:rsid w:val="00773CA8"/>
    <w:rsid w:val="00773F3C"/>
    <w:rsid w:val="00774A7F"/>
    <w:rsid w:val="0077518D"/>
    <w:rsid w:val="0077522B"/>
    <w:rsid w:val="00775630"/>
    <w:rsid w:val="00775761"/>
    <w:rsid w:val="007764A2"/>
    <w:rsid w:val="00776CEF"/>
    <w:rsid w:val="00777F61"/>
    <w:rsid w:val="00780377"/>
    <w:rsid w:val="00780427"/>
    <w:rsid w:val="00781234"/>
    <w:rsid w:val="0078240C"/>
    <w:rsid w:val="00782844"/>
    <w:rsid w:val="00782B76"/>
    <w:rsid w:val="0078308B"/>
    <w:rsid w:val="00784209"/>
    <w:rsid w:val="007843F1"/>
    <w:rsid w:val="00784560"/>
    <w:rsid w:val="00784B95"/>
    <w:rsid w:val="0078542C"/>
    <w:rsid w:val="007857EC"/>
    <w:rsid w:val="00785C5E"/>
    <w:rsid w:val="0078694C"/>
    <w:rsid w:val="00786C0C"/>
    <w:rsid w:val="007879F8"/>
    <w:rsid w:val="00787B5C"/>
    <w:rsid w:val="00787FAA"/>
    <w:rsid w:val="00790226"/>
    <w:rsid w:val="00794301"/>
    <w:rsid w:val="0079449F"/>
    <w:rsid w:val="007949E2"/>
    <w:rsid w:val="00795152"/>
    <w:rsid w:val="0079549F"/>
    <w:rsid w:val="00795961"/>
    <w:rsid w:val="00795CF3"/>
    <w:rsid w:val="00796C03"/>
    <w:rsid w:val="007976B2"/>
    <w:rsid w:val="007A0B21"/>
    <w:rsid w:val="007A0C0D"/>
    <w:rsid w:val="007A2A95"/>
    <w:rsid w:val="007A2C73"/>
    <w:rsid w:val="007A2D48"/>
    <w:rsid w:val="007A336E"/>
    <w:rsid w:val="007A3968"/>
    <w:rsid w:val="007A48F0"/>
    <w:rsid w:val="007A4FB6"/>
    <w:rsid w:val="007A4FBE"/>
    <w:rsid w:val="007A5709"/>
    <w:rsid w:val="007A649F"/>
    <w:rsid w:val="007A6A7B"/>
    <w:rsid w:val="007A6B06"/>
    <w:rsid w:val="007A6E6E"/>
    <w:rsid w:val="007A797B"/>
    <w:rsid w:val="007A7DFB"/>
    <w:rsid w:val="007B00DB"/>
    <w:rsid w:val="007B0B49"/>
    <w:rsid w:val="007B0FE9"/>
    <w:rsid w:val="007B11FE"/>
    <w:rsid w:val="007B1584"/>
    <w:rsid w:val="007B1D2E"/>
    <w:rsid w:val="007B2053"/>
    <w:rsid w:val="007B2B0A"/>
    <w:rsid w:val="007B37FA"/>
    <w:rsid w:val="007B3D37"/>
    <w:rsid w:val="007B4A27"/>
    <w:rsid w:val="007B637A"/>
    <w:rsid w:val="007B6BEC"/>
    <w:rsid w:val="007B77BA"/>
    <w:rsid w:val="007B7B1F"/>
    <w:rsid w:val="007C02BE"/>
    <w:rsid w:val="007C0376"/>
    <w:rsid w:val="007C047D"/>
    <w:rsid w:val="007C0D7E"/>
    <w:rsid w:val="007C14C6"/>
    <w:rsid w:val="007C1633"/>
    <w:rsid w:val="007C1935"/>
    <w:rsid w:val="007C1C0B"/>
    <w:rsid w:val="007C2ABE"/>
    <w:rsid w:val="007C2D4F"/>
    <w:rsid w:val="007C2D8E"/>
    <w:rsid w:val="007C3397"/>
    <w:rsid w:val="007C3761"/>
    <w:rsid w:val="007C3A15"/>
    <w:rsid w:val="007C3D12"/>
    <w:rsid w:val="007C3E7C"/>
    <w:rsid w:val="007C5067"/>
    <w:rsid w:val="007C50B4"/>
    <w:rsid w:val="007C5102"/>
    <w:rsid w:val="007C666C"/>
    <w:rsid w:val="007C6EC8"/>
    <w:rsid w:val="007C7CE1"/>
    <w:rsid w:val="007D0C7A"/>
    <w:rsid w:val="007D17D8"/>
    <w:rsid w:val="007D22EE"/>
    <w:rsid w:val="007D31B4"/>
    <w:rsid w:val="007D368F"/>
    <w:rsid w:val="007D3EA7"/>
    <w:rsid w:val="007D41EE"/>
    <w:rsid w:val="007D5AC5"/>
    <w:rsid w:val="007D5E69"/>
    <w:rsid w:val="007D6729"/>
    <w:rsid w:val="007D6797"/>
    <w:rsid w:val="007D6C27"/>
    <w:rsid w:val="007D6EAC"/>
    <w:rsid w:val="007D72D0"/>
    <w:rsid w:val="007E096B"/>
    <w:rsid w:val="007E09DF"/>
    <w:rsid w:val="007E1084"/>
    <w:rsid w:val="007E128D"/>
    <w:rsid w:val="007E1C57"/>
    <w:rsid w:val="007E2F99"/>
    <w:rsid w:val="007E31CF"/>
    <w:rsid w:val="007E418E"/>
    <w:rsid w:val="007E4395"/>
    <w:rsid w:val="007E43AD"/>
    <w:rsid w:val="007E4F98"/>
    <w:rsid w:val="007E5919"/>
    <w:rsid w:val="007E6340"/>
    <w:rsid w:val="007E6E82"/>
    <w:rsid w:val="007E7B75"/>
    <w:rsid w:val="007F058A"/>
    <w:rsid w:val="007F17B8"/>
    <w:rsid w:val="007F2016"/>
    <w:rsid w:val="007F2061"/>
    <w:rsid w:val="007F3515"/>
    <w:rsid w:val="007F419B"/>
    <w:rsid w:val="007F41B2"/>
    <w:rsid w:val="007F445D"/>
    <w:rsid w:val="007F47D9"/>
    <w:rsid w:val="007F521A"/>
    <w:rsid w:val="007F5460"/>
    <w:rsid w:val="007F5672"/>
    <w:rsid w:val="007F56A9"/>
    <w:rsid w:val="007F5A6A"/>
    <w:rsid w:val="007F5CD1"/>
    <w:rsid w:val="007F62B3"/>
    <w:rsid w:val="007F76CD"/>
    <w:rsid w:val="007F7E2E"/>
    <w:rsid w:val="00800F84"/>
    <w:rsid w:val="008014AB"/>
    <w:rsid w:val="008020E3"/>
    <w:rsid w:val="0080335C"/>
    <w:rsid w:val="00803416"/>
    <w:rsid w:val="00803AE2"/>
    <w:rsid w:val="00803C66"/>
    <w:rsid w:val="00803C89"/>
    <w:rsid w:val="008041C0"/>
    <w:rsid w:val="00804668"/>
    <w:rsid w:val="008049A4"/>
    <w:rsid w:val="00804DB1"/>
    <w:rsid w:val="00805015"/>
    <w:rsid w:val="00805259"/>
    <w:rsid w:val="008052F8"/>
    <w:rsid w:val="00806452"/>
    <w:rsid w:val="00806A49"/>
    <w:rsid w:val="008072BD"/>
    <w:rsid w:val="008100B6"/>
    <w:rsid w:val="00810B36"/>
    <w:rsid w:val="00810B4F"/>
    <w:rsid w:val="00812D44"/>
    <w:rsid w:val="008139F6"/>
    <w:rsid w:val="008141C7"/>
    <w:rsid w:val="00814864"/>
    <w:rsid w:val="0081578C"/>
    <w:rsid w:val="00815F80"/>
    <w:rsid w:val="008165A1"/>
    <w:rsid w:val="00817651"/>
    <w:rsid w:val="00817EEC"/>
    <w:rsid w:val="00820E97"/>
    <w:rsid w:val="00821013"/>
    <w:rsid w:val="00821144"/>
    <w:rsid w:val="00821B95"/>
    <w:rsid w:val="00821BAF"/>
    <w:rsid w:val="00821F80"/>
    <w:rsid w:val="00822438"/>
    <w:rsid w:val="00822CE9"/>
    <w:rsid w:val="008230DD"/>
    <w:rsid w:val="0082313E"/>
    <w:rsid w:val="008232D2"/>
    <w:rsid w:val="00823951"/>
    <w:rsid w:val="00823E60"/>
    <w:rsid w:val="00824FAA"/>
    <w:rsid w:val="008250AF"/>
    <w:rsid w:val="008259EE"/>
    <w:rsid w:val="00825D99"/>
    <w:rsid w:val="008271FB"/>
    <w:rsid w:val="0082751D"/>
    <w:rsid w:val="00827554"/>
    <w:rsid w:val="00827F6A"/>
    <w:rsid w:val="00830BA2"/>
    <w:rsid w:val="00830C7C"/>
    <w:rsid w:val="00830FAF"/>
    <w:rsid w:val="008311F8"/>
    <w:rsid w:val="008312B9"/>
    <w:rsid w:val="00833262"/>
    <w:rsid w:val="00833CF4"/>
    <w:rsid w:val="00836581"/>
    <w:rsid w:val="00836F00"/>
    <w:rsid w:val="00840157"/>
    <w:rsid w:val="00840810"/>
    <w:rsid w:val="00840C72"/>
    <w:rsid w:val="008410B1"/>
    <w:rsid w:val="008410D8"/>
    <w:rsid w:val="008415CA"/>
    <w:rsid w:val="00841E75"/>
    <w:rsid w:val="00842138"/>
    <w:rsid w:val="00842193"/>
    <w:rsid w:val="00842537"/>
    <w:rsid w:val="008430D0"/>
    <w:rsid w:val="00843599"/>
    <w:rsid w:val="00843AB2"/>
    <w:rsid w:val="00843E19"/>
    <w:rsid w:val="00845CDC"/>
    <w:rsid w:val="00845D03"/>
    <w:rsid w:val="0084633F"/>
    <w:rsid w:val="00847236"/>
    <w:rsid w:val="00847483"/>
    <w:rsid w:val="008505AA"/>
    <w:rsid w:val="00852F74"/>
    <w:rsid w:val="008535C1"/>
    <w:rsid w:val="00853841"/>
    <w:rsid w:val="0085389B"/>
    <w:rsid w:val="00853B30"/>
    <w:rsid w:val="00855ADE"/>
    <w:rsid w:val="00856442"/>
    <w:rsid w:val="00857036"/>
    <w:rsid w:val="00857040"/>
    <w:rsid w:val="00857B49"/>
    <w:rsid w:val="00860560"/>
    <w:rsid w:val="008608DC"/>
    <w:rsid w:val="00860A3B"/>
    <w:rsid w:val="00860F3D"/>
    <w:rsid w:val="00861442"/>
    <w:rsid w:val="00861868"/>
    <w:rsid w:val="00861A2C"/>
    <w:rsid w:val="008622AD"/>
    <w:rsid w:val="008623B6"/>
    <w:rsid w:val="00862412"/>
    <w:rsid w:val="00862CA0"/>
    <w:rsid w:val="008630AB"/>
    <w:rsid w:val="00863241"/>
    <w:rsid w:val="0086349C"/>
    <w:rsid w:val="008646DE"/>
    <w:rsid w:val="00864FC7"/>
    <w:rsid w:val="00866213"/>
    <w:rsid w:val="00866B49"/>
    <w:rsid w:val="00866BC8"/>
    <w:rsid w:val="00866D7B"/>
    <w:rsid w:val="00867781"/>
    <w:rsid w:val="0086783D"/>
    <w:rsid w:val="00867C6B"/>
    <w:rsid w:val="0087004B"/>
    <w:rsid w:val="0087064F"/>
    <w:rsid w:val="00870CFC"/>
    <w:rsid w:val="00871F9B"/>
    <w:rsid w:val="008724F9"/>
    <w:rsid w:val="00874462"/>
    <w:rsid w:val="00874C84"/>
    <w:rsid w:val="00874ED9"/>
    <w:rsid w:val="00875B11"/>
    <w:rsid w:val="00876BFF"/>
    <w:rsid w:val="00876FD3"/>
    <w:rsid w:val="008773BC"/>
    <w:rsid w:val="00877A14"/>
    <w:rsid w:val="00877E74"/>
    <w:rsid w:val="008800EA"/>
    <w:rsid w:val="008805C4"/>
    <w:rsid w:val="00880963"/>
    <w:rsid w:val="0088145F"/>
    <w:rsid w:val="00881B0C"/>
    <w:rsid w:val="00881E82"/>
    <w:rsid w:val="0088209C"/>
    <w:rsid w:val="008820C8"/>
    <w:rsid w:val="00882BD0"/>
    <w:rsid w:val="008831F6"/>
    <w:rsid w:val="00883978"/>
    <w:rsid w:val="00883B76"/>
    <w:rsid w:val="00883C6B"/>
    <w:rsid w:val="00884AC0"/>
    <w:rsid w:val="00885155"/>
    <w:rsid w:val="00885831"/>
    <w:rsid w:val="00885A0F"/>
    <w:rsid w:val="00885BFA"/>
    <w:rsid w:val="00886A1F"/>
    <w:rsid w:val="00886C1A"/>
    <w:rsid w:val="00886D63"/>
    <w:rsid w:val="008870F3"/>
    <w:rsid w:val="00887A63"/>
    <w:rsid w:val="008900A3"/>
    <w:rsid w:val="00890251"/>
    <w:rsid w:val="00890A16"/>
    <w:rsid w:val="00891A31"/>
    <w:rsid w:val="00891FC9"/>
    <w:rsid w:val="00892820"/>
    <w:rsid w:val="00892DDC"/>
    <w:rsid w:val="00892DEC"/>
    <w:rsid w:val="008935B4"/>
    <w:rsid w:val="00893D88"/>
    <w:rsid w:val="0089417A"/>
    <w:rsid w:val="00894287"/>
    <w:rsid w:val="00894676"/>
    <w:rsid w:val="008946AC"/>
    <w:rsid w:val="008952E7"/>
    <w:rsid w:val="00895487"/>
    <w:rsid w:val="008963BC"/>
    <w:rsid w:val="008964BC"/>
    <w:rsid w:val="00896803"/>
    <w:rsid w:val="00897157"/>
    <w:rsid w:val="008975AA"/>
    <w:rsid w:val="008A0008"/>
    <w:rsid w:val="008A058B"/>
    <w:rsid w:val="008A06D4"/>
    <w:rsid w:val="008A09F6"/>
    <w:rsid w:val="008A0AC3"/>
    <w:rsid w:val="008A1942"/>
    <w:rsid w:val="008A1F1F"/>
    <w:rsid w:val="008A3011"/>
    <w:rsid w:val="008A354E"/>
    <w:rsid w:val="008A539C"/>
    <w:rsid w:val="008A57B9"/>
    <w:rsid w:val="008A6B64"/>
    <w:rsid w:val="008A79A8"/>
    <w:rsid w:val="008B03DB"/>
    <w:rsid w:val="008B0881"/>
    <w:rsid w:val="008B133F"/>
    <w:rsid w:val="008B1B1A"/>
    <w:rsid w:val="008B2A11"/>
    <w:rsid w:val="008B2CF7"/>
    <w:rsid w:val="008B4343"/>
    <w:rsid w:val="008B458A"/>
    <w:rsid w:val="008B4CB0"/>
    <w:rsid w:val="008B4F2A"/>
    <w:rsid w:val="008B505E"/>
    <w:rsid w:val="008B5D2A"/>
    <w:rsid w:val="008B5E35"/>
    <w:rsid w:val="008B5E57"/>
    <w:rsid w:val="008B6440"/>
    <w:rsid w:val="008B669B"/>
    <w:rsid w:val="008B7562"/>
    <w:rsid w:val="008B7886"/>
    <w:rsid w:val="008C0339"/>
    <w:rsid w:val="008C043C"/>
    <w:rsid w:val="008C0D0F"/>
    <w:rsid w:val="008C2600"/>
    <w:rsid w:val="008C2851"/>
    <w:rsid w:val="008C28F0"/>
    <w:rsid w:val="008C2E3D"/>
    <w:rsid w:val="008C425A"/>
    <w:rsid w:val="008C4AF0"/>
    <w:rsid w:val="008C4F5D"/>
    <w:rsid w:val="008C5071"/>
    <w:rsid w:val="008C577C"/>
    <w:rsid w:val="008C6822"/>
    <w:rsid w:val="008C6AC0"/>
    <w:rsid w:val="008C6AEE"/>
    <w:rsid w:val="008C70A5"/>
    <w:rsid w:val="008C719C"/>
    <w:rsid w:val="008D0021"/>
    <w:rsid w:val="008D03FB"/>
    <w:rsid w:val="008D0538"/>
    <w:rsid w:val="008D0565"/>
    <w:rsid w:val="008D05AD"/>
    <w:rsid w:val="008D0F09"/>
    <w:rsid w:val="008D1099"/>
    <w:rsid w:val="008D133A"/>
    <w:rsid w:val="008D1D47"/>
    <w:rsid w:val="008D2075"/>
    <w:rsid w:val="008D2311"/>
    <w:rsid w:val="008D25E3"/>
    <w:rsid w:val="008D2B9E"/>
    <w:rsid w:val="008D3313"/>
    <w:rsid w:val="008D3549"/>
    <w:rsid w:val="008D3ACA"/>
    <w:rsid w:val="008D44AD"/>
    <w:rsid w:val="008D468C"/>
    <w:rsid w:val="008D507F"/>
    <w:rsid w:val="008D5595"/>
    <w:rsid w:val="008D65FE"/>
    <w:rsid w:val="008D6A08"/>
    <w:rsid w:val="008D6E27"/>
    <w:rsid w:val="008D79A4"/>
    <w:rsid w:val="008D7AD4"/>
    <w:rsid w:val="008D7B76"/>
    <w:rsid w:val="008D7E3B"/>
    <w:rsid w:val="008E0DF9"/>
    <w:rsid w:val="008E175D"/>
    <w:rsid w:val="008E1D57"/>
    <w:rsid w:val="008E1E4C"/>
    <w:rsid w:val="008E286E"/>
    <w:rsid w:val="008E2C7B"/>
    <w:rsid w:val="008E2DFD"/>
    <w:rsid w:val="008E37FB"/>
    <w:rsid w:val="008E437F"/>
    <w:rsid w:val="008E497B"/>
    <w:rsid w:val="008E4D76"/>
    <w:rsid w:val="008E4EDD"/>
    <w:rsid w:val="008E5402"/>
    <w:rsid w:val="008E5B73"/>
    <w:rsid w:val="008E71DC"/>
    <w:rsid w:val="008E74F5"/>
    <w:rsid w:val="008E76A4"/>
    <w:rsid w:val="008F02FB"/>
    <w:rsid w:val="008F036F"/>
    <w:rsid w:val="008F0D6A"/>
    <w:rsid w:val="008F1452"/>
    <w:rsid w:val="008F1679"/>
    <w:rsid w:val="008F1843"/>
    <w:rsid w:val="008F19FD"/>
    <w:rsid w:val="008F1B3D"/>
    <w:rsid w:val="008F1FD9"/>
    <w:rsid w:val="008F214E"/>
    <w:rsid w:val="008F24AD"/>
    <w:rsid w:val="008F2D36"/>
    <w:rsid w:val="008F3361"/>
    <w:rsid w:val="008F3962"/>
    <w:rsid w:val="008F45CA"/>
    <w:rsid w:val="008F4819"/>
    <w:rsid w:val="008F61D2"/>
    <w:rsid w:val="008F6A2A"/>
    <w:rsid w:val="008F7080"/>
    <w:rsid w:val="008F7868"/>
    <w:rsid w:val="008F79D4"/>
    <w:rsid w:val="008F7CE2"/>
    <w:rsid w:val="00900331"/>
    <w:rsid w:val="009009CB"/>
    <w:rsid w:val="00900CBF"/>
    <w:rsid w:val="0090154A"/>
    <w:rsid w:val="0090170F"/>
    <w:rsid w:val="00901DB7"/>
    <w:rsid w:val="00902179"/>
    <w:rsid w:val="00902749"/>
    <w:rsid w:val="0090321B"/>
    <w:rsid w:val="0090405D"/>
    <w:rsid w:val="009046A2"/>
    <w:rsid w:val="00904869"/>
    <w:rsid w:val="00904957"/>
    <w:rsid w:val="0090510B"/>
    <w:rsid w:val="00905861"/>
    <w:rsid w:val="00906193"/>
    <w:rsid w:val="00906811"/>
    <w:rsid w:val="009068AC"/>
    <w:rsid w:val="00906ED6"/>
    <w:rsid w:val="00907BEC"/>
    <w:rsid w:val="00907CBD"/>
    <w:rsid w:val="00907D7F"/>
    <w:rsid w:val="00910046"/>
    <w:rsid w:val="00910EA2"/>
    <w:rsid w:val="00911CE4"/>
    <w:rsid w:val="00912036"/>
    <w:rsid w:val="0091216B"/>
    <w:rsid w:val="00912222"/>
    <w:rsid w:val="00912862"/>
    <w:rsid w:val="009133E2"/>
    <w:rsid w:val="009134A0"/>
    <w:rsid w:val="00913610"/>
    <w:rsid w:val="00913B34"/>
    <w:rsid w:val="00913FE1"/>
    <w:rsid w:val="00914871"/>
    <w:rsid w:val="0091607C"/>
    <w:rsid w:val="00916258"/>
    <w:rsid w:val="00917B36"/>
    <w:rsid w:val="0092035D"/>
    <w:rsid w:val="00920F56"/>
    <w:rsid w:val="00921496"/>
    <w:rsid w:val="009218F1"/>
    <w:rsid w:val="00922D06"/>
    <w:rsid w:val="00922E50"/>
    <w:rsid w:val="009233DC"/>
    <w:rsid w:val="0092364D"/>
    <w:rsid w:val="00924225"/>
    <w:rsid w:val="009245D2"/>
    <w:rsid w:val="0092464D"/>
    <w:rsid w:val="00924A19"/>
    <w:rsid w:val="00924A8A"/>
    <w:rsid w:val="00924A9F"/>
    <w:rsid w:val="00924C7F"/>
    <w:rsid w:val="0092518C"/>
    <w:rsid w:val="00925313"/>
    <w:rsid w:val="009257F4"/>
    <w:rsid w:val="00926057"/>
    <w:rsid w:val="00926324"/>
    <w:rsid w:val="00926378"/>
    <w:rsid w:val="00926FD1"/>
    <w:rsid w:val="00927899"/>
    <w:rsid w:val="00927D5D"/>
    <w:rsid w:val="00931437"/>
    <w:rsid w:val="009315E6"/>
    <w:rsid w:val="00931F17"/>
    <w:rsid w:val="00932825"/>
    <w:rsid w:val="009330CA"/>
    <w:rsid w:val="00933303"/>
    <w:rsid w:val="00933967"/>
    <w:rsid w:val="009339E2"/>
    <w:rsid w:val="00933AC9"/>
    <w:rsid w:val="00935885"/>
    <w:rsid w:val="00936108"/>
    <w:rsid w:val="0093613C"/>
    <w:rsid w:val="00936821"/>
    <w:rsid w:val="00936AEC"/>
    <w:rsid w:val="0093743A"/>
    <w:rsid w:val="009376C4"/>
    <w:rsid w:val="009377AC"/>
    <w:rsid w:val="00937D5C"/>
    <w:rsid w:val="00940A1D"/>
    <w:rsid w:val="00940A51"/>
    <w:rsid w:val="00940C73"/>
    <w:rsid w:val="009411B3"/>
    <w:rsid w:val="00942215"/>
    <w:rsid w:val="0094361B"/>
    <w:rsid w:val="0094417C"/>
    <w:rsid w:val="00944EF8"/>
    <w:rsid w:val="00944F15"/>
    <w:rsid w:val="00945937"/>
    <w:rsid w:val="00945B34"/>
    <w:rsid w:val="00946CE1"/>
    <w:rsid w:val="00946CF8"/>
    <w:rsid w:val="0094736B"/>
    <w:rsid w:val="0094747E"/>
    <w:rsid w:val="00947787"/>
    <w:rsid w:val="00947F28"/>
    <w:rsid w:val="00950535"/>
    <w:rsid w:val="00950CCF"/>
    <w:rsid w:val="00951037"/>
    <w:rsid w:val="00951698"/>
    <w:rsid w:val="00951C93"/>
    <w:rsid w:val="00951FAF"/>
    <w:rsid w:val="009526F0"/>
    <w:rsid w:val="009529F7"/>
    <w:rsid w:val="00952A0A"/>
    <w:rsid w:val="00952CBD"/>
    <w:rsid w:val="009537DC"/>
    <w:rsid w:val="009541BA"/>
    <w:rsid w:val="009542E0"/>
    <w:rsid w:val="00954E2A"/>
    <w:rsid w:val="00954ECB"/>
    <w:rsid w:val="00955092"/>
    <w:rsid w:val="0095559D"/>
    <w:rsid w:val="00955E3E"/>
    <w:rsid w:val="009570C7"/>
    <w:rsid w:val="00957B37"/>
    <w:rsid w:val="00957CBB"/>
    <w:rsid w:val="00957D59"/>
    <w:rsid w:val="00957D87"/>
    <w:rsid w:val="00957E08"/>
    <w:rsid w:val="00957FDF"/>
    <w:rsid w:val="00962568"/>
    <w:rsid w:val="009629A6"/>
    <w:rsid w:val="00962B36"/>
    <w:rsid w:val="00962CA4"/>
    <w:rsid w:val="009631BE"/>
    <w:rsid w:val="009633D9"/>
    <w:rsid w:val="009634ED"/>
    <w:rsid w:val="00963A8E"/>
    <w:rsid w:val="00963B88"/>
    <w:rsid w:val="00964E17"/>
    <w:rsid w:val="009653BB"/>
    <w:rsid w:val="0096570A"/>
    <w:rsid w:val="00965E57"/>
    <w:rsid w:val="00967628"/>
    <w:rsid w:val="009706C0"/>
    <w:rsid w:val="00970D11"/>
    <w:rsid w:val="009713EC"/>
    <w:rsid w:val="0097149A"/>
    <w:rsid w:val="009722AE"/>
    <w:rsid w:val="00973471"/>
    <w:rsid w:val="00973943"/>
    <w:rsid w:val="00973B61"/>
    <w:rsid w:val="00974152"/>
    <w:rsid w:val="0097445F"/>
    <w:rsid w:val="009745A6"/>
    <w:rsid w:val="00974AD7"/>
    <w:rsid w:val="00975419"/>
    <w:rsid w:val="009755F9"/>
    <w:rsid w:val="009757A5"/>
    <w:rsid w:val="00975833"/>
    <w:rsid w:val="009763BF"/>
    <w:rsid w:val="00976506"/>
    <w:rsid w:val="00976C32"/>
    <w:rsid w:val="009773EB"/>
    <w:rsid w:val="009776BA"/>
    <w:rsid w:val="00980590"/>
    <w:rsid w:val="00981179"/>
    <w:rsid w:val="0098142E"/>
    <w:rsid w:val="00981A08"/>
    <w:rsid w:val="009828BD"/>
    <w:rsid w:val="00982F2F"/>
    <w:rsid w:val="00983684"/>
    <w:rsid w:val="00983973"/>
    <w:rsid w:val="009848BE"/>
    <w:rsid w:val="00984BE6"/>
    <w:rsid w:val="00984F8C"/>
    <w:rsid w:val="00984FAC"/>
    <w:rsid w:val="00985EDB"/>
    <w:rsid w:val="009861D9"/>
    <w:rsid w:val="0098621B"/>
    <w:rsid w:val="00986BD6"/>
    <w:rsid w:val="0098717F"/>
    <w:rsid w:val="00991459"/>
    <w:rsid w:val="00992CC0"/>
    <w:rsid w:val="00992DE6"/>
    <w:rsid w:val="00992F96"/>
    <w:rsid w:val="00993CCB"/>
    <w:rsid w:val="00994530"/>
    <w:rsid w:val="009949B5"/>
    <w:rsid w:val="00994C1C"/>
    <w:rsid w:val="00995B14"/>
    <w:rsid w:val="00996595"/>
    <w:rsid w:val="0099673D"/>
    <w:rsid w:val="009967CD"/>
    <w:rsid w:val="0099731F"/>
    <w:rsid w:val="009974ED"/>
    <w:rsid w:val="00997C21"/>
    <w:rsid w:val="00997C53"/>
    <w:rsid w:val="009A06B8"/>
    <w:rsid w:val="009A06CC"/>
    <w:rsid w:val="009A0C2E"/>
    <w:rsid w:val="009A0EF0"/>
    <w:rsid w:val="009A1308"/>
    <w:rsid w:val="009A1516"/>
    <w:rsid w:val="009A1729"/>
    <w:rsid w:val="009A1931"/>
    <w:rsid w:val="009A1D33"/>
    <w:rsid w:val="009A20C3"/>
    <w:rsid w:val="009A2314"/>
    <w:rsid w:val="009A3ED9"/>
    <w:rsid w:val="009A4237"/>
    <w:rsid w:val="009A46AA"/>
    <w:rsid w:val="009A5823"/>
    <w:rsid w:val="009A5DE7"/>
    <w:rsid w:val="009A6173"/>
    <w:rsid w:val="009A6386"/>
    <w:rsid w:val="009A67A7"/>
    <w:rsid w:val="009A6836"/>
    <w:rsid w:val="009A7D97"/>
    <w:rsid w:val="009B016B"/>
    <w:rsid w:val="009B0983"/>
    <w:rsid w:val="009B2398"/>
    <w:rsid w:val="009B2898"/>
    <w:rsid w:val="009B2A40"/>
    <w:rsid w:val="009B2B51"/>
    <w:rsid w:val="009B2F99"/>
    <w:rsid w:val="009B31F8"/>
    <w:rsid w:val="009B3F07"/>
    <w:rsid w:val="009B4A6F"/>
    <w:rsid w:val="009B4E4C"/>
    <w:rsid w:val="009B6E5E"/>
    <w:rsid w:val="009B7FE9"/>
    <w:rsid w:val="009C0FBC"/>
    <w:rsid w:val="009C1146"/>
    <w:rsid w:val="009C1CD1"/>
    <w:rsid w:val="009C225A"/>
    <w:rsid w:val="009C2441"/>
    <w:rsid w:val="009C26F9"/>
    <w:rsid w:val="009C27FC"/>
    <w:rsid w:val="009C322D"/>
    <w:rsid w:val="009C36F3"/>
    <w:rsid w:val="009C376B"/>
    <w:rsid w:val="009C39A5"/>
    <w:rsid w:val="009C3D01"/>
    <w:rsid w:val="009C42F3"/>
    <w:rsid w:val="009C49C6"/>
    <w:rsid w:val="009C52B1"/>
    <w:rsid w:val="009C57A0"/>
    <w:rsid w:val="009C64E4"/>
    <w:rsid w:val="009C6E8C"/>
    <w:rsid w:val="009C77FE"/>
    <w:rsid w:val="009C7E2A"/>
    <w:rsid w:val="009C7E81"/>
    <w:rsid w:val="009D0510"/>
    <w:rsid w:val="009D0738"/>
    <w:rsid w:val="009D0A1A"/>
    <w:rsid w:val="009D0B0B"/>
    <w:rsid w:val="009D0B3E"/>
    <w:rsid w:val="009D23AF"/>
    <w:rsid w:val="009D25B4"/>
    <w:rsid w:val="009D2851"/>
    <w:rsid w:val="009D3853"/>
    <w:rsid w:val="009D48F9"/>
    <w:rsid w:val="009D4C98"/>
    <w:rsid w:val="009D4CA7"/>
    <w:rsid w:val="009D5030"/>
    <w:rsid w:val="009D5BC0"/>
    <w:rsid w:val="009D6389"/>
    <w:rsid w:val="009D6705"/>
    <w:rsid w:val="009D686F"/>
    <w:rsid w:val="009D6CBD"/>
    <w:rsid w:val="009D6E8E"/>
    <w:rsid w:val="009D6F64"/>
    <w:rsid w:val="009D7136"/>
    <w:rsid w:val="009D7183"/>
    <w:rsid w:val="009D741D"/>
    <w:rsid w:val="009D769A"/>
    <w:rsid w:val="009D771B"/>
    <w:rsid w:val="009D7970"/>
    <w:rsid w:val="009E011E"/>
    <w:rsid w:val="009E113C"/>
    <w:rsid w:val="009E157C"/>
    <w:rsid w:val="009E17E9"/>
    <w:rsid w:val="009E22FD"/>
    <w:rsid w:val="009E25CA"/>
    <w:rsid w:val="009E2FDD"/>
    <w:rsid w:val="009E3014"/>
    <w:rsid w:val="009E3283"/>
    <w:rsid w:val="009E34DE"/>
    <w:rsid w:val="009E479C"/>
    <w:rsid w:val="009E48BE"/>
    <w:rsid w:val="009E4ADE"/>
    <w:rsid w:val="009E5930"/>
    <w:rsid w:val="009E5F77"/>
    <w:rsid w:val="009E61C4"/>
    <w:rsid w:val="009E663B"/>
    <w:rsid w:val="009E6959"/>
    <w:rsid w:val="009E6BC6"/>
    <w:rsid w:val="009E703D"/>
    <w:rsid w:val="009E7163"/>
    <w:rsid w:val="009E7B9B"/>
    <w:rsid w:val="009E7EE1"/>
    <w:rsid w:val="009F09C7"/>
    <w:rsid w:val="009F0F33"/>
    <w:rsid w:val="009F1239"/>
    <w:rsid w:val="009F14E0"/>
    <w:rsid w:val="009F15D5"/>
    <w:rsid w:val="009F1C3E"/>
    <w:rsid w:val="009F1C86"/>
    <w:rsid w:val="009F2E4C"/>
    <w:rsid w:val="009F36E3"/>
    <w:rsid w:val="009F3C45"/>
    <w:rsid w:val="009F481D"/>
    <w:rsid w:val="009F48D8"/>
    <w:rsid w:val="009F4984"/>
    <w:rsid w:val="009F4C55"/>
    <w:rsid w:val="009F4D78"/>
    <w:rsid w:val="009F587D"/>
    <w:rsid w:val="009F5B29"/>
    <w:rsid w:val="009F6AE4"/>
    <w:rsid w:val="009F6FC8"/>
    <w:rsid w:val="009F7115"/>
    <w:rsid w:val="009F7BAC"/>
    <w:rsid w:val="00A00547"/>
    <w:rsid w:val="00A00938"/>
    <w:rsid w:val="00A00959"/>
    <w:rsid w:val="00A0108A"/>
    <w:rsid w:val="00A02698"/>
    <w:rsid w:val="00A02CEF"/>
    <w:rsid w:val="00A0309B"/>
    <w:rsid w:val="00A03C77"/>
    <w:rsid w:val="00A03E3B"/>
    <w:rsid w:val="00A04F03"/>
    <w:rsid w:val="00A05AA3"/>
    <w:rsid w:val="00A06B5D"/>
    <w:rsid w:val="00A06CC2"/>
    <w:rsid w:val="00A07AFD"/>
    <w:rsid w:val="00A108D1"/>
    <w:rsid w:val="00A11C1D"/>
    <w:rsid w:val="00A130FC"/>
    <w:rsid w:val="00A13450"/>
    <w:rsid w:val="00A13D4B"/>
    <w:rsid w:val="00A13F29"/>
    <w:rsid w:val="00A145C2"/>
    <w:rsid w:val="00A14A05"/>
    <w:rsid w:val="00A14DFD"/>
    <w:rsid w:val="00A15106"/>
    <w:rsid w:val="00A16C96"/>
    <w:rsid w:val="00A170D1"/>
    <w:rsid w:val="00A17530"/>
    <w:rsid w:val="00A17D50"/>
    <w:rsid w:val="00A209AC"/>
    <w:rsid w:val="00A20B7B"/>
    <w:rsid w:val="00A20CF8"/>
    <w:rsid w:val="00A2207D"/>
    <w:rsid w:val="00A232CD"/>
    <w:rsid w:val="00A239C6"/>
    <w:rsid w:val="00A23BD1"/>
    <w:rsid w:val="00A24DDF"/>
    <w:rsid w:val="00A25306"/>
    <w:rsid w:val="00A25470"/>
    <w:rsid w:val="00A25698"/>
    <w:rsid w:val="00A259D5"/>
    <w:rsid w:val="00A25C7C"/>
    <w:rsid w:val="00A25F39"/>
    <w:rsid w:val="00A267AD"/>
    <w:rsid w:val="00A271DA"/>
    <w:rsid w:val="00A27322"/>
    <w:rsid w:val="00A27E31"/>
    <w:rsid w:val="00A27F8F"/>
    <w:rsid w:val="00A302BB"/>
    <w:rsid w:val="00A30BC4"/>
    <w:rsid w:val="00A310D2"/>
    <w:rsid w:val="00A3152A"/>
    <w:rsid w:val="00A317FA"/>
    <w:rsid w:val="00A31F20"/>
    <w:rsid w:val="00A326A3"/>
    <w:rsid w:val="00A33DE1"/>
    <w:rsid w:val="00A33E87"/>
    <w:rsid w:val="00A3420A"/>
    <w:rsid w:val="00A343DA"/>
    <w:rsid w:val="00A3458A"/>
    <w:rsid w:val="00A35351"/>
    <w:rsid w:val="00A35E4A"/>
    <w:rsid w:val="00A3622E"/>
    <w:rsid w:val="00A37A33"/>
    <w:rsid w:val="00A4019D"/>
    <w:rsid w:val="00A40747"/>
    <w:rsid w:val="00A409BD"/>
    <w:rsid w:val="00A40F38"/>
    <w:rsid w:val="00A41574"/>
    <w:rsid w:val="00A41C9F"/>
    <w:rsid w:val="00A422CA"/>
    <w:rsid w:val="00A4231D"/>
    <w:rsid w:val="00A42E73"/>
    <w:rsid w:val="00A43489"/>
    <w:rsid w:val="00A43551"/>
    <w:rsid w:val="00A43674"/>
    <w:rsid w:val="00A43864"/>
    <w:rsid w:val="00A43C03"/>
    <w:rsid w:val="00A43E4A"/>
    <w:rsid w:val="00A44822"/>
    <w:rsid w:val="00A44FA8"/>
    <w:rsid w:val="00A453D0"/>
    <w:rsid w:val="00A45D66"/>
    <w:rsid w:val="00A46890"/>
    <w:rsid w:val="00A50547"/>
    <w:rsid w:val="00A50A50"/>
    <w:rsid w:val="00A511CD"/>
    <w:rsid w:val="00A52D6F"/>
    <w:rsid w:val="00A5364A"/>
    <w:rsid w:val="00A53A33"/>
    <w:rsid w:val="00A54C35"/>
    <w:rsid w:val="00A5688F"/>
    <w:rsid w:val="00A56932"/>
    <w:rsid w:val="00A571CF"/>
    <w:rsid w:val="00A57E7A"/>
    <w:rsid w:val="00A57E7D"/>
    <w:rsid w:val="00A57FE4"/>
    <w:rsid w:val="00A60095"/>
    <w:rsid w:val="00A60261"/>
    <w:rsid w:val="00A6028D"/>
    <w:rsid w:val="00A60852"/>
    <w:rsid w:val="00A608AD"/>
    <w:rsid w:val="00A61B7B"/>
    <w:rsid w:val="00A61E43"/>
    <w:rsid w:val="00A62B5C"/>
    <w:rsid w:val="00A62E0B"/>
    <w:rsid w:val="00A63274"/>
    <w:rsid w:val="00A63898"/>
    <w:rsid w:val="00A63F0A"/>
    <w:rsid w:val="00A643B0"/>
    <w:rsid w:val="00A65FAA"/>
    <w:rsid w:val="00A662D2"/>
    <w:rsid w:val="00A6751C"/>
    <w:rsid w:val="00A67608"/>
    <w:rsid w:val="00A67791"/>
    <w:rsid w:val="00A67C79"/>
    <w:rsid w:val="00A67CDE"/>
    <w:rsid w:val="00A70684"/>
    <w:rsid w:val="00A71351"/>
    <w:rsid w:val="00A7170B"/>
    <w:rsid w:val="00A717C6"/>
    <w:rsid w:val="00A71A65"/>
    <w:rsid w:val="00A71DFC"/>
    <w:rsid w:val="00A71E8D"/>
    <w:rsid w:val="00A722B3"/>
    <w:rsid w:val="00A7249E"/>
    <w:rsid w:val="00A72621"/>
    <w:rsid w:val="00A72D3B"/>
    <w:rsid w:val="00A72E20"/>
    <w:rsid w:val="00A72F11"/>
    <w:rsid w:val="00A73655"/>
    <w:rsid w:val="00A73734"/>
    <w:rsid w:val="00A73A19"/>
    <w:rsid w:val="00A73D9C"/>
    <w:rsid w:val="00A74033"/>
    <w:rsid w:val="00A748A7"/>
    <w:rsid w:val="00A75D01"/>
    <w:rsid w:val="00A7631C"/>
    <w:rsid w:val="00A7634E"/>
    <w:rsid w:val="00A7675A"/>
    <w:rsid w:val="00A76A00"/>
    <w:rsid w:val="00A76CCD"/>
    <w:rsid w:val="00A7722E"/>
    <w:rsid w:val="00A773BB"/>
    <w:rsid w:val="00A77695"/>
    <w:rsid w:val="00A80750"/>
    <w:rsid w:val="00A81471"/>
    <w:rsid w:val="00A8182C"/>
    <w:rsid w:val="00A822C1"/>
    <w:rsid w:val="00A826F2"/>
    <w:rsid w:val="00A82B94"/>
    <w:rsid w:val="00A82C22"/>
    <w:rsid w:val="00A82EB0"/>
    <w:rsid w:val="00A83389"/>
    <w:rsid w:val="00A83804"/>
    <w:rsid w:val="00A84DAC"/>
    <w:rsid w:val="00A853C3"/>
    <w:rsid w:val="00A856DA"/>
    <w:rsid w:val="00A85D82"/>
    <w:rsid w:val="00A85F71"/>
    <w:rsid w:val="00A8664F"/>
    <w:rsid w:val="00A8706E"/>
    <w:rsid w:val="00A8707E"/>
    <w:rsid w:val="00A870A5"/>
    <w:rsid w:val="00A87197"/>
    <w:rsid w:val="00A871BB"/>
    <w:rsid w:val="00A87DB3"/>
    <w:rsid w:val="00A87FCA"/>
    <w:rsid w:val="00A90012"/>
    <w:rsid w:val="00A9059B"/>
    <w:rsid w:val="00A90B9C"/>
    <w:rsid w:val="00A913E8"/>
    <w:rsid w:val="00A9163E"/>
    <w:rsid w:val="00A91B89"/>
    <w:rsid w:val="00A92848"/>
    <w:rsid w:val="00A93AED"/>
    <w:rsid w:val="00A94199"/>
    <w:rsid w:val="00A94450"/>
    <w:rsid w:val="00A948C0"/>
    <w:rsid w:val="00A94EC3"/>
    <w:rsid w:val="00A9587F"/>
    <w:rsid w:val="00A95D44"/>
    <w:rsid w:val="00A96015"/>
    <w:rsid w:val="00A96716"/>
    <w:rsid w:val="00A96922"/>
    <w:rsid w:val="00A97D65"/>
    <w:rsid w:val="00AA01BC"/>
    <w:rsid w:val="00AA01EC"/>
    <w:rsid w:val="00AA0C44"/>
    <w:rsid w:val="00AA1083"/>
    <w:rsid w:val="00AA124C"/>
    <w:rsid w:val="00AA31B8"/>
    <w:rsid w:val="00AA348E"/>
    <w:rsid w:val="00AA3B71"/>
    <w:rsid w:val="00AA3FF4"/>
    <w:rsid w:val="00AA4278"/>
    <w:rsid w:val="00AA546D"/>
    <w:rsid w:val="00AA69FD"/>
    <w:rsid w:val="00AA6B65"/>
    <w:rsid w:val="00AA70BB"/>
    <w:rsid w:val="00AA7CCA"/>
    <w:rsid w:val="00AB1214"/>
    <w:rsid w:val="00AB2369"/>
    <w:rsid w:val="00AB243E"/>
    <w:rsid w:val="00AB30F0"/>
    <w:rsid w:val="00AB3908"/>
    <w:rsid w:val="00AB3D48"/>
    <w:rsid w:val="00AB3F32"/>
    <w:rsid w:val="00AB46C1"/>
    <w:rsid w:val="00AB4703"/>
    <w:rsid w:val="00AB4C18"/>
    <w:rsid w:val="00AB4E69"/>
    <w:rsid w:val="00AB4FFA"/>
    <w:rsid w:val="00AB558E"/>
    <w:rsid w:val="00AB55FC"/>
    <w:rsid w:val="00AB664C"/>
    <w:rsid w:val="00AB6670"/>
    <w:rsid w:val="00AB6D0E"/>
    <w:rsid w:val="00AB6D10"/>
    <w:rsid w:val="00AB6E55"/>
    <w:rsid w:val="00AB6F11"/>
    <w:rsid w:val="00AC0190"/>
    <w:rsid w:val="00AC023C"/>
    <w:rsid w:val="00AC0CF0"/>
    <w:rsid w:val="00AC184D"/>
    <w:rsid w:val="00AC19A1"/>
    <w:rsid w:val="00AC1D9B"/>
    <w:rsid w:val="00AC294F"/>
    <w:rsid w:val="00AC34A7"/>
    <w:rsid w:val="00AC36A3"/>
    <w:rsid w:val="00AC37E9"/>
    <w:rsid w:val="00AC3D95"/>
    <w:rsid w:val="00AC3DD7"/>
    <w:rsid w:val="00AC45C5"/>
    <w:rsid w:val="00AC545E"/>
    <w:rsid w:val="00AC56AB"/>
    <w:rsid w:val="00AC6005"/>
    <w:rsid w:val="00AC610B"/>
    <w:rsid w:val="00AD05A7"/>
    <w:rsid w:val="00AD09DE"/>
    <w:rsid w:val="00AD19E3"/>
    <w:rsid w:val="00AD1E12"/>
    <w:rsid w:val="00AD2826"/>
    <w:rsid w:val="00AD2F98"/>
    <w:rsid w:val="00AD3924"/>
    <w:rsid w:val="00AD409C"/>
    <w:rsid w:val="00AD49A1"/>
    <w:rsid w:val="00AD4A07"/>
    <w:rsid w:val="00AD4E28"/>
    <w:rsid w:val="00AD59C7"/>
    <w:rsid w:val="00AD5BFF"/>
    <w:rsid w:val="00AD61E9"/>
    <w:rsid w:val="00AD70F2"/>
    <w:rsid w:val="00AD7259"/>
    <w:rsid w:val="00AD746E"/>
    <w:rsid w:val="00AE009C"/>
    <w:rsid w:val="00AE0AEC"/>
    <w:rsid w:val="00AE11A7"/>
    <w:rsid w:val="00AE1833"/>
    <w:rsid w:val="00AE1974"/>
    <w:rsid w:val="00AE22CF"/>
    <w:rsid w:val="00AE22E7"/>
    <w:rsid w:val="00AE2462"/>
    <w:rsid w:val="00AE29F0"/>
    <w:rsid w:val="00AE2E2F"/>
    <w:rsid w:val="00AE35F3"/>
    <w:rsid w:val="00AE4F93"/>
    <w:rsid w:val="00AE5EF2"/>
    <w:rsid w:val="00AE61A0"/>
    <w:rsid w:val="00AE6FE4"/>
    <w:rsid w:val="00AE75EB"/>
    <w:rsid w:val="00AE782F"/>
    <w:rsid w:val="00AE7D84"/>
    <w:rsid w:val="00AF09B9"/>
    <w:rsid w:val="00AF0C34"/>
    <w:rsid w:val="00AF0D71"/>
    <w:rsid w:val="00AF1696"/>
    <w:rsid w:val="00AF16BB"/>
    <w:rsid w:val="00AF194F"/>
    <w:rsid w:val="00AF1C31"/>
    <w:rsid w:val="00AF226E"/>
    <w:rsid w:val="00AF37A2"/>
    <w:rsid w:val="00AF42D8"/>
    <w:rsid w:val="00AF4684"/>
    <w:rsid w:val="00AF4D0F"/>
    <w:rsid w:val="00AF509E"/>
    <w:rsid w:val="00AF6236"/>
    <w:rsid w:val="00AF6F9C"/>
    <w:rsid w:val="00AF73C7"/>
    <w:rsid w:val="00AF7F75"/>
    <w:rsid w:val="00B00092"/>
    <w:rsid w:val="00B01567"/>
    <w:rsid w:val="00B01CDA"/>
    <w:rsid w:val="00B0281E"/>
    <w:rsid w:val="00B02AF0"/>
    <w:rsid w:val="00B03758"/>
    <w:rsid w:val="00B03B6E"/>
    <w:rsid w:val="00B05782"/>
    <w:rsid w:val="00B058C8"/>
    <w:rsid w:val="00B05B8A"/>
    <w:rsid w:val="00B06080"/>
    <w:rsid w:val="00B060AC"/>
    <w:rsid w:val="00B0674C"/>
    <w:rsid w:val="00B0721C"/>
    <w:rsid w:val="00B101E9"/>
    <w:rsid w:val="00B10592"/>
    <w:rsid w:val="00B1089B"/>
    <w:rsid w:val="00B10D61"/>
    <w:rsid w:val="00B10F37"/>
    <w:rsid w:val="00B121DF"/>
    <w:rsid w:val="00B12BAD"/>
    <w:rsid w:val="00B14042"/>
    <w:rsid w:val="00B148B0"/>
    <w:rsid w:val="00B169AC"/>
    <w:rsid w:val="00B16C19"/>
    <w:rsid w:val="00B17077"/>
    <w:rsid w:val="00B1744B"/>
    <w:rsid w:val="00B20D5C"/>
    <w:rsid w:val="00B20E43"/>
    <w:rsid w:val="00B210F7"/>
    <w:rsid w:val="00B22CED"/>
    <w:rsid w:val="00B23067"/>
    <w:rsid w:val="00B232AA"/>
    <w:rsid w:val="00B23E76"/>
    <w:rsid w:val="00B23F54"/>
    <w:rsid w:val="00B23FD8"/>
    <w:rsid w:val="00B24A63"/>
    <w:rsid w:val="00B24D46"/>
    <w:rsid w:val="00B257D5"/>
    <w:rsid w:val="00B27376"/>
    <w:rsid w:val="00B27648"/>
    <w:rsid w:val="00B30033"/>
    <w:rsid w:val="00B30F9D"/>
    <w:rsid w:val="00B318C8"/>
    <w:rsid w:val="00B3200C"/>
    <w:rsid w:val="00B326A5"/>
    <w:rsid w:val="00B32E05"/>
    <w:rsid w:val="00B33226"/>
    <w:rsid w:val="00B33AA0"/>
    <w:rsid w:val="00B34F86"/>
    <w:rsid w:val="00B35356"/>
    <w:rsid w:val="00B35DCE"/>
    <w:rsid w:val="00B35EED"/>
    <w:rsid w:val="00B35FE2"/>
    <w:rsid w:val="00B36FCB"/>
    <w:rsid w:val="00B4052A"/>
    <w:rsid w:val="00B409CD"/>
    <w:rsid w:val="00B4159D"/>
    <w:rsid w:val="00B41C2D"/>
    <w:rsid w:val="00B41E7E"/>
    <w:rsid w:val="00B425ED"/>
    <w:rsid w:val="00B429F6"/>
    <w:rsid w:val="00B42B03"/>
    <w:rsid w:val="00B42DEA"/>
    <w:rsid w:val="00B43595"/>
    <w:rsid w:val="00B44183"/>
    <w:rsid w:val="00B44441"/>
    <w:rsid w:val="00B44661"/>
    <w:rsid w:val="00B4485D"/>
    <w:rsid w:val="00B44CC9"/>
    <w:rsid w:val="00B45638"/>
    <w:rsid w:val="00B4585B"/>
    <w:rsid w:val="00B45EC1"/>
    <w:rsid w:val="00B46E19"/>
    <w:rsid w:val="00B47C6A"/>
    <w:rsid w:val="00B47D37"/>
    <w:rsid w:val="00B5044A"/>
    <w:rsid w:val="00B50ABF"/>
    <w:rsid w:val="00B51304"/>
    <w:rsid w:val="00B51895"/>
    <w:rsid w:val="00B51A86"/>
    <w:rsid w:val="00B51AED"/>
    <w:rsid w:val="00B52AA3"/>
    <w:rsid w:val="00B52C67"/>
    <w:rsid w:val="00B52F35"/>
    <w:rsid w:val="00B53975"/>
    <w:rsid w:val="00B53E6B"/>
    <w:rsid w:val="00B54145"/>
    <w:rsid w:val="00B54288"/>
    <w:rsid w:val="00B547EF"/>
    <w:rsid w:val="00B55103"/>
    <w:rsid w:val="00B552EA"/>
    <w:rsid w:val="00B56701"/>
    <w:rsid w:val="00B567ED"/>
    <w:rsid w:val="00B568A3"/>
    <w:rsid w:val="00B56993"/>
    <w:rsid w:val="00B56B81"/>
    <w:rsid w:val="00B608EF"/>
    <w:rsid w:val="00B60EC5"/>
    <w:rsid w:val="00B620BC"/>
    <w:rsid w:val="00B6245B"/>
    <w:rsid w:val="00B6360D"/>
    <w:rsid w:val="00B644F0"/>
    <w:rsid w:val="00B648CB"/>
    <w:rsid w:val="00B648F3"/>
    <w:rsid w:val="00B649CD"/>
    <w:rsid w:val="00B64DA7"/>
    <w:rsid w:val="00B64F29"/>
    <w:rsid w:val="00B655EF"/>
    <w:rsid w:val="00B656C7"/>
    <w:rsid w:val="00B65925"/>
    <w:rsid w:val="00B65C91"/>
    <w:rsid w:val="00B65C94"/>
    <w:rsid w:val="00B66C09"/>
    <w:rsid w:val="00B6744C"/>
    <w:rsid w:val="00B67467"/>
    <w:rsid w:val="00B6747F"/>
    <w:rsid w:val="00B677CC"/>
    <w:rsid w:val="00B67AEE"/>
    <w:rsid w:val="00B67D76"/>
    <w:rsid w:val="00B701F0"/>
    <w:rsid w:val="00B70C62"/>
    <w:rsid w:val="00B7200B"/>
    <w:rsid w:val="00B72D2F"/>
    <w:rsid w:val="00B73396"/>
    <w:rsid w:val="00B7367C"/>
    <w:rsid w:val="00B7370F"/>
    <w:rsid w:val="00B740F6"/>
    <w:rsid w:val="00B745EA"/>
    <w:rsid w:val="00B74C42"/>
    <w:rsid w:val="00B751F3"/>
    <w:rsid w:val="00B75B07"/>
    <w:rsid w:val="00B7605E"/>
    <w:rsid w:val="00B76102"/>
    <w:rsid w:val="00B761FD"/>
    <w:rsid w:val="00B767AC"/>
    <w:rsid w:val="00B76B92"/>
    <w:rsid w:val="00B76D36"/>
    <w:rsid w:val="00B76D60"/>
    <w:rsid w:val="00B7749C"/>
    <w:rsid w:val="00B77FA3"/>
    <w:rsid w:val="00B8128D"/>
    <w:rsid w:val="00B81773"/>
    <w:rsid w:val="00B817C5"/>
    <w:rsid w:val="00B83B42"/>
    <w:rsid w:val="00B84195"/>
    <w:rsid w:val="00B845C6"/>
    <w:rsid w:val="00B8494B"/>
    <w:rsid w:val="00B84AD8"/>
    <w:rsid w:val="00B85431"/>
    <w:rsid w:val="00B855B5"/>
    <w:rsid w:val="00B85731"/>
    <w:rsid w:val="00B85F3C"/>
    <w:rsid w:val="00B85FC9"/>
    <w:rsid w:val="00B86066"/>
    <w:rsid w:val="00B86624"/>
    <w:rsid w:val="00B86CD3"/>
    <w:rsid w:val="00B86D72"/>
    <w:rsid w:val="00B872C0"/>
    <w:rsid w:val="00B87893"/>
    <w:rsid w:val="00B87D74"/>
    <w:rsid w:val="00B87F98"/>
    <w:rsid w:val="00B90C46"/>
    <w:rsid w:val="00B90D62"/>
    <w:rsid w:val="00B9130C"/>
    <w:rsid w:val="00B9151C"/>
    <w:rsid w:val="00B91E34"/>
    <w:rsid w:val="00B92F9E"/>
    <w:rsid w:val="00B93407"/>
    <w:rsid w:val="00B93D3E"/>
    <w:rsid w:val="00B940E7"/>
    <w:rsid w:val="00B941A6"/>
    <w:rsid w:val="00B945AB"/>
    <w:rsid w:val="00B94987"/>
    <w:rsid w:val="00B94C9A"/>
    <w:rsid w:val="00B954C1"/>
    <w:rsid w:val="00B9563E"/>
    <w:rsid w:val="00B95B87"/>
    <w:rsid w:val="00B96B0F"/>
    <w:rsid w:val="00B97014"/>
    <w:rsid w:val="00B972F2"/>
    <w:rsid w:val="00B9761F"/>
    <w:rsid w:val="00B97A47"/>
    <w:rsid w:val="00B97F3E"/>
    <w:rsid w:val="00BA0A26"/>
    <w:rsid w:val="00BA0C93"/>
    <w:rsid w:val="00BA1B0F"/>
    <w:rsid w:val="00BA2471"/>
    <w:rsid w:val="00BA2C8C"/>
    <w:rsid w:val="00BA331A"/>
    <w:rsid w:val="00BA34BD"/>
    <w:rsid w:val="00BA3E3A"/>
    <w:rsid w:val="00BA40A4"/>
    <w:rsid w:val="00BA49D3"/>
    <w:rsid w:val="00BA4F66"/>
    <w:rsid w:val="00BA5B5D"/>
    <w:rsid w:val="00BA6078"/>
    <w:rsid w:val="00BA64C0"/>
    <w:rsid w:val="00BA65DB"/>
    <w:rsid w:val="00BA77A8"/>
    <w:rsid w:val="00BA7995"/>
    <w:rsid w:val="00BB0A36"/>
    <w:rsid w:val="00BB1281"/>
    <w:rsid w:val="00BB1396"/>
    <w:rsid w:val="00BB1ACB"/>
    <w:rsid w:val="00BB1E27"/>
    <w:rsid w:val="00BB2221"/>
    <w:rsid w:val="00BB27B0"/>
    <w:rsid w:val="00BB2CDB"/>
    <w:rsid w:val="00BB3077"/>
    <w:rsid w:val="00BB34D6"/>
    <w:rsid w:val="00BB3647"/>
    <w:rsid w:val="00BB36D4"/>
    <w:rsid w:val="00BB3AB3"/>
    <w:rsid w:val="00BB3E76"/>
    <w:rsid w:val="00BB4151"/>
    <w:rsid w:val="00BB44B7"/>
    <w:rsid w:val="00BB58B2"/>
    <w:rsid w:val="00BB5CCE"/>
    <w:rsid w:val="00BB5CEF"/>
    <w:rsid w:val="00BB5F47"/>
    <w:rsid w:val="00BB6738"/>
    <w:rsid w:val="00BC0219"/>
    <w:rsid w:val="00BC0F3B"/>
    <w:rsid w:val="00BC1C0E"/>
    <w:rsid w:val="00BC1D0F"/>
    <w:rsid w:val="00BC1EE6"/>
    <w:rsid w:val="00BC2D2C"/>
    <w:rsid w:val="00BC2DC9"/>
    <w:rsid w:val="00BC394A"/>
    <w:rsid w:val="00BC3C85"/>
    <w:rsid w:val="00BC49B1"/>
    <w:rsid w:val="00BC672C"/>
    <w:rsid w:val="00BC6A21"/>
    <w:rsid w:val="00BC7345"/>
    <w:rsid w:val="00BD07C1"/>
    <w:rsid w:val="00BD0E20"/>
    <w:rsid w:val="00BD1108"/>
    <w:rsid w:val="00BD25C3"/>
    <w:rsid w:val="00BD2BB5"/>
    <w:rsid w:val="00BD4E7D"/>
    <w:rsid w:val="00BD5195"/>
    <w:rsid w:val="00BD560F"/>
    <w:rsid w:val="00BD5A2B"/>
    <w:rsid w:val="00BD5BBB"/>
    <w:rsid w:val="00BD5CE9"/>
    <w:rsid w:val="00BD65D4"/>
    <w:rsid w:val="00BD6727"/>
    <w:rsid w:val="00BE0122"/>
    <w:rsid w:val="00BE01E4"/>
    <w:rsid w:val="00BE0BF8"/>
    <w:rsid w:val="00BE0DE0"/>
    <w:rsid w:val="00BE579C"/>
    <w:rsid w:val="00BE5D13"/>
    <w:rsid w:val="00BE6824"/>
    <w:rsid w:val="00BE6D9C"/>
    <w:rsid w:val="00BE7687"/>
    <w:rsid w:val="00BE7DF2"/>
    <w:rsid w:val="00BE7E29"/>
    <w:rsid w:val="00BF1236"/>
    <w:rsid w:val="00BF1299"/>
    <w:rsid w:val="00BF15F2"/>
    <w:rsid w:val="00BF1D7D"/>
    <w:rsid w:val="00BF1F21"/>
    <w:rsid w:val="00BF2696"/>
    <w:rsid w:val="00BF3B17"/>
    <w:rsid w:val="00BF3C21"/>
    <w:rsid w:val="00BF3CA8"/>
    <w:rsid w:val="00BF4F59"/>
    <w:rsid w:val="00BF5107"/>
    <w:rsid w:val="00BF61AD"/>
    <w:rsid w:val="00BF6609"/>
    <w:rsid w:val="00BF72C4"/>
    <w:rsid w:val="00BF75DA"/>
    <w:rsid w:val="00BF78A5"/>
    <w:rsid w:val="00C00045"/>
    <w:rsid w:val="00C00112"/>
    <w:rsid w:val="00C008E2"/>
    <w:rsid w:val="00C00A55"/>
    <w:rsid w:val="00C00AAB"/>
    <w:rsid w:val="00C0113C"/>
    <w:rsid w:val="00C0144D"/>
    <w:rsid w:val="00C01903"/>
    <w:rsid w:val="00C01AB3"/>
    <w:rsid w:val="00C0203A"/>
    <w:rsid w:val="00C02095"/>
    <w:rsid w:val="00C02C0B"/>
    <w:rsid w:val="00C02E97"/>
    <w:rsid w:val="00C03019"/>
    <w:rsid w:val="00C030AF"/>
    <w:rsid w:val="00C03550"/>
    <w:rsid w:val="00C045C7"/>
    <w:rsid w:val="00C0490A"/>
    <w:rsid w:val="00C049E5"/>
    <w:rsid w:val="00C051DE"/>
    <w:rsid w:val="00C0591A"/>
    <w:rsid w:val="00C05FF7"/>
    <w:rsid w:val="00C06189"/>
    <w:rsid w:val="00C063E2"/>
    <w:rsid w:val="00C0657E"/>
    <w:rsid w:val="00C077D6"/>
    <w:rsid w:val="00C10242"/>
    <w:rsid w:val="00C103DD"/>
    <w:rsid w:val="00C10D62"/>
    <w:rsid w:val="00C10E59"/>
    <w:rsid w:val="00C127E1"/>
    <w:rsid w:val="00C1290F"/>
    <w:rsid w:val="00C13352"/>
    <w:rsid w:val="00C138B1"/>
    <w:rsid w:val="00C13B04"/>
    <w:rsid w:val="00C13FF8"/>
    <w:rsid w:val="00C1405C"/>
    <w:rsid w:val="00C15750"/>
    <w:rsid w:val="00C15F26"/>
    <w:rsid w:val="00C16540"/>
    <w:rsid w:val="00C167A3"/>
    <w:rsid w:val="00C16AE9"/>
    <w:rsid w:val="00C17084"/>
    <w:rsid w:val="00C17368"/>
    <w:rsid w:val="00C203DD"/>
    <w:rsid w:val="00C20743"/>
    <w:rsid w:val="00C20D95"/>
    <w:rsid w:val="00C20DB9"/>
    <w:rsid w:val="00C20E38"/>
    <w:rsid w:val="00C21065"/>
    <w:rsid w:val="00C215BB"/>
    <w:rsid w:val="00C21A99"/>
    <w:rsid w:val="00C21B1C"/>
    <w:rsid w:val="00C21BDA"/>
    <w:rsid w:val="00C22113"/>
    <w:rsid w:val="00C224A4"/>
    <w:rsid w:val="00C22F46"/>
    <w:rsid w:val="00C25522"/>
    <w:rsid w:val="00C26178"/>
    <w:rsid w:val="00C266E8"/>
    <w:rsid w:val="00C26E1C"/>
    <w:rsid w:val="00C26F82"/>
    <w:rsid w:val="00C27218"/>
    <w:rsid w:val="00C3051E"/>
    <w:rsid w:val="00C30A75"/>
    <w:rsid w:val="00C30D1F"/>
    <w:rsid w:val="00C31C65"/>
    <w:rsid w:val="00C31C8B"/>
    <w:rsid w:val="00C32134"/>
    <w:rsid w:val="00C334E0"/>
    <w:rsid w:val="00C338D6"/>
    <w:rsid w:val="00C338DA"/>
    <w:rsid w:val="00C33FA6"/>
    <w:rsid w:val="00C34213"/>
    <w:rsid w:val="00C349A0"/>
    <w:rsid w:val="00C349A1"/>
    <w:rsid w:val="00C34C5D"/>
    <w:rsid w:val="00C35317"/>
    <w:rsid w:val="00C3557B"/>
    <w:rsid w:val="00C35FEF"/>
    <w:rsid w:val="00C3627F"/>
    <w:rsid w:val="00C36AA6"/>
    <w:rsid w:val="00C36EF9"/>
    <w:rsid w:val="00C36F08"/>
    <w:rsid w:val="00C3723C"/>
    <w:rsid w:val="00C374F3"/>
    <w:rsid w:val="00C37C03"/>
    <w:rsid w:val="00C4001D"/>
    <w:rsid w:val="00C40258"/>
    <w:rsid w:val="00C4087B"/>
    <w:rsid w:val="00C41484"/>
    <w:rsid w:val="00C414A9"/>
    <w:rsid w:val="00C41A5F"/>
    <w:rsid w:val="00C42019"/>
    <w:rsid w:val="00C426B9"/>
    <w:rsid w:val="00C42C61"/>
    <w:rsid w:val="00C43344"/>
    <w:rsid w:val="00C436D1"/>
    <w:rsid w:val="00C43AA4"/>
    <w:rsid w:val="00C43EEE"/>
    <w:rsid w:val="00C44284"/>
    <w:rsid w:val="00C444AF"/>
    <w:rsid w:val="00C447CF"/>
    <w:rsid w:val="00C44BB4"/>
    <w:rsid w:val="00C44C9E"/>
    <w:rsid w:val="00C4550D"/>
    <w:rsid w:val="00C458FC"/>
    <w:rsid w:val="00C45A04"/>
    <w:rsid w:val="00C460ED"/>
    <w:rsid w:val="00C46A8B"/>
    <w:rsid w:val="00C46F58"/>
    <w:rsid w:val="00C50476"/>
    <w:rsid w:val="00C506E4"/>
    <w:rsid w:val="00C50E62"/>
    <w:rsid w:val="00C5166E"/>
    <w:rsid w:val="00C518F9"/>
    <w:rsid w:val="00C522A8"/>
    <w:rsid w:val="00C52656"/>
    <w:rsid w:val="00C52E7A"/>
    <w:rsid w:val="00C532AA"/>
    <w:rsid w:val="00C534FC"/>
    <w:rsid w:val="00C53DAF"/>
    <w:rsid w:val="00C53E80"/>
    <w:rsid w:val="00C54103"/>
    <w:rsid w:val="00C54FEE"/>
    <w:rsid w:val="00C550FA"/>
    <w:rsid w:val="00C55450"/>
    <w:rsid w:val="00C555F1"/>
    <w:rsid w:val="00C56147"/>
    <w:rsid w:val="00C5671F"/>
    <w:rsid w:val="00C56C85"/>
    <w:rsid w:val="00C570F7"/>
    <w:rsid w:val="00C573AB"/>
    <w:rsid w:val="00C57BC8"/>
    <w:rsid w:val="00C606D5"/>
    <w:rsid w:val="00C60C85"/>
    <w:rsid w:val="00C61222"/>
    <w:rsid w:val="00C616AA"/>
    <w:rsid w:val="00C61A95"/>
    <w:rsid w:val="00C61EEB"/>
    <w:rsid w:val="00C62294"/>
    <w:rsid w:val="00C6293C"/>
    <w:rsid w:val="00C63387"/>
    <w:rsid w:val="00C63722"/>
    <w:rsid w:val="00C63BF9"/>
    <w:rsid w:val="00C63C25"/>
    <w:rsid w:val="00C64627"/>
    <w:rsid w:val="00C654E0"/>
    <w:rsid w:val="00C65533"/>
    <w:rsid w:val="00C65D89"/>
    <w:rsid w:val="00C661D3"/>
    <w:rsid w:val="00C664BC"/>
    <w:rsid w:val="00C66B92"/>
    <w:rsid w:val="00C66C40"/>
    <w:rsid w:val="00C672B1"/>
    <w:rsid w:val="00C67409"/>
    <w:rsid w:val="00C67802"/>
    <w:rsid w:val="00C67B5B"/>
    <w:rsid w:val="00C67F80"/>
    <w:rsid w:val="00C67FBD"/>
    <w:rsid w:val="00C70CAA"/>
    <w:rsid w:val="00C71B54"/>
    <w:rsid w:val="00C72583"/>
    <w:rsid w:val="00C72FBE"/>
    <w:rsid w:val="00C72FEF"/>
    <w:rsid w:val="00C73210"/>
    <w:rsid w:val="00C7391C"/>
    <w:rsid w:val="00C742E8"/>
    <w:rsid w:val="00C74AE9"/>
    <w:rsid w:val="00C75055"/>
    <w:rsid w:val="00C7537F"/>
    <w:rsid w:val="00C758FD"/>
    <w:rsid w:val="00C7629F"/>
    <w:rsid w:val="00C762EF"/>
    <w:rsid w:val="00C773C5"/>
    <w:rsid w:val="00C77843"/>
    <w:rsid w:val="00C77FEF"/>
    <w:rsid w:val="00C80B06"/>
    <w:rsid w:val="00C80E8F"/>
    <w:rsid w:val="00C818B9"/>
    <w:rsid w:val="00C8245D"/>
    <w:rsid w:val="00C82CC1"/>
    <w:rsid w:val="00C83722"/>
    <w:rsid w:val="00C83A86"/>
    <w:rsid w:val="00C8459C"/>
    <w:rsid w:val="00C84AAA"/>
    <w:rsid w:val="00C85264"/>
    <w:rsid w:val="00C852E0"/>
    <w:rsid w:val="00C85D01"/>
    <w:rsid w:val="00C8635C"/>
    <w:rsid w:val="00C8699F"/>
    <w:rsid w:val="00C86BC9"/>
    <w:rsid w:val="00C87C8F"/>
    <w:rsid w:val="00C87E8C"/>
    <w:rsid w:val="00C87ED9"/>
    <w:rsid w:val="00C9089A"/>
    <w:rsid w:val="00C90C4F"/>
    <w:rsid w:val="00C91307"/>
    <w:rsid w:val="00C91596"/>
    <w:rsid w:val="00C9195B"/>
    <w:rsid w:val="00C91E3D"/>
    <w:rsid w:val="00C920DA"/>
    <w:rsid w:val="00C92253"/>
    <w:rsid w:val="00C92285"/>
    <w:rsid w:val="00C922CB"/>
    <w:rsid w:val="00C923D4"/>
    <w:rsid w:val="00C92448"/>
    <w:rsid w:val="00C92472"/>
    <w:rsid w:val="00C92618"/>
    <w:rsid w:val="00C936B6"/>
    <w:rsid w:val="00C94242"/>
    <w:rsid w:val="00C95A06"/>
    <w:rsid w:val="00C95CDE"/>
    <w:rsid w:val="00C95DF6"/>
    <w:rsid w:val="00C96E32"/>
    <w:rsid w:val="00C9780F"/>
    <w:rsid w:val="00CA00E9"/>
    <w:rsid w:val="00CA021A"/>
    <w:rsid w:val="00CA086E"/>
    <w:rsid w:val="00CA2323"/>
    <w:rsid w:val="00CA335B"/>
    <w:rsid w:val="00CA4108"/>
    <w:rsid w:val="00CA5053"/>
    <w:rsid w:val="00CA50C6"/>
    <w:rsid w:val="00CA5722"/>
    <w:rsid w:val="00CA57FF"/>
    <w:rsid w:val="00CA5CDD"/>
    <w:rsid w:val="00CA5EB9"/>
    <w:rsid w:val="00CA6A8C"/>
    <w:rsid w:val="00CA6F1B"/>
    <w:rsid w:val="00CA7CD5"/>
    <w:rsid w:val="00CB0034"/>
    <w:rsid w:val="00CB01EB"/>
    <w:rsid w:val="00CB020C"/>
    <w:rsid w:val="00CB16E9"/>
    <w:rsid w:val="00CB16F9"/>
    <w:rsid w:val="00CB1D1D"/>
    <w:rsid w:val="00CB2C28"/>
    <w:rsid w:val="00CB3508"/>
    <w:rsid w:val="00CB372D"/>
    <w:rsid w:val="00CB3D39"/>
    <w:rsid w:val="00CB3D5C"/>
    <w:rsid w:val="00CB3FA7"/>
    <w:rsid w:val="00CB5501"/>
    <w:rsid w:val="00CB5A42"/>
    <w:rsid w:val="00CB5D94"/>
    <w:rsid w:val="00CB60F9"/>
    <w:rsid w:val="00CB651A"/>
    <w:rsid w:val="00CB65D6"/>
    <w:rsid w:val="00CB6BE6"/>
    <w:rsid w:val="00CB710C"/>
    <w:rsid w:val="00CB743B"/>
    <w:rsid w:val="00CC01D4"/>
    <w:rsid w:val="00CC02AB"/>
    <w:rsid w:val="00CC0F99"/>
    <w:rsid w:val="00CC25B9"/>
    <w:rsid w:val="00CC2685"/>
    <w:rsid w:val="00CC3B87"/>
    <w:rsid w:val="00CC4071"/>
    <w:rsid w:val="00CC4C5D"/>
    <w:rsid w:val="00CC52D9"/>
    <w:rsid w:val="00CC5498"/>
    <w:rsid w:val="00CC58AC"/>
    <w:rsid w:val="00CC5CDA"/>
    <w:rsid w:val="00CC633D"/>
    <w:rsid w:val="00CC63FC"/>
    <w:rsid w:val="00CC6BC0"/>
    <w:rsid w:val="00CC6DA2"/>
    <w:rsid w:val="00CC70FD"/>
    <w:rsid w:val="00CD0127"/>
    <w:rsid w:val="00CD0B06"/>
    <w:rsid w:val="00CD0F92"/>
    <w:rsid w:val="00CD1D7A"/>
    <w:rsid w:val="00CD1DDF"/>
    <w:rsid w:val="00CD2243"/>
    <w:rsid w:val="00CD35D7"/>
    <w:rsid w:val="00CD3893"/>
    <w:rsid w:val="00CD389A"/>
    <w:rsid w:val="00CD3A18"/>
    <w:rsid w:val="00CD4907"/>
    <w:rsid w:val="00CD4B1D"/>
    <w:rsid w:val="00CD50D8"/>
    <w:rsid w:val="00CD51E5"/>
    <w:rsid w:val="00CD5803"/>
    <w:rsid w:val="00CD6198"/>
    <w:rsid w:val="00CD6541"/>
    <w:rsid w:val="00CD66CF"/>
    <w:rsid w:val="00CD6915"/>
    <w:rsid w:val="00CD7CD5"/>
    <w:rsid w:val="00CE08B2"/>
    <w:rsid w:val="00CE095A"/>
    <w:rsid w:val="00CE0B32"/>
    <w:rsid w:val="00CE1BD0"/>
    <w:rsid w:val="00CE1EC1"/>
    <w:rsid w:val="00CE2B98"/>
    <w:rsid w:val="00CE30A7"/>
    <w:rsid w:val="00CE3D07"/>
    <w:rsid w:val="00CE4752"/>
    <w:rsid w:val="00CE4A79"/>
    <w:rsid w:val="00CE5074"/>
    <w:rsid w:val="00CE55D2"/>
    <w:rsid w:val="00CE6385"/>
    <w:rsid w:val="00CE66A4"/>
    <w:rsid w:val="00CE6BDF"/>
    <w:rsid w:val="00CE74DA"/>
    <w:rsid w:val="00CE75C6"/>
    <w:rsid w:val="00CE76E7"/>
    <w:rsid w:val="00CE7D20"/>
    <w:rsid w:val="00CF04C4"/>
    <w:rsid w:val="00CF0D98"/>
    <w:rsid w:val="00CF10C8"/>
    <w:rsid w:val="00CF1A42"/>
    <w:rsid w:val="00CF1DA9"/>
    <w:rsid w:val="00CF1E04"/>
    <w:rsid w:val="00CF2AC8"/>
    <w:rsid w:val="00CF2C8B"/>
    <w:rsid w:val="00CF2F1C"/>
    <w:rsid w:val="00CF2FE9"/>
    <w:rsid w:val="00CF33BD"/>
    <w:rsid w:val="00CF3503"/>
    <w:rsid w:val="00CF4078"/>
    <w:rsid w:val="00CF4B4A"/>
    <w:rsid w:val="00CF4F77"/>
    <w:rsid w:val="00CF6457"/>
    <w:rsid w:val="00CF6518"/>
    <w:rsid w:val="00CF6682"/>
    <w:rsid w:val="00CF6CE5"/>
    <w:rsid w:val="00CF6FEB"/>
    <w:rsid w:val="00CF74F8"/>
    <w:rsid w:val="00CF7CD5"/>
    <w:rsid w:val="00D00024"/>
    <w:rsid w:val="00D00B06"/>
    <w:rsid w:val="00D00B82"/>
    <w:rsid w:val="00D00E8D"/>
    <w:rsid w:val="00D0111F"/>
    <w:rsid w:val="00D01244"/>
    <w:rsid w:val="00D01270"/>
    <w:rsid w:val="00D01445"/>
    <w:rsid w:val="00D020B9"/>
    <w:rsid w:val="00D035EB"/>
    <w:rsid w:val="00D0373F"/>
    <w:rsid w:val="00D03EEF"/>
    <w:rsid w:val="00D04249"/>
    <w:rsid w:val="00D044F8"/>
    <w:rsid w:val="00D04A54"/>
    <w:rsid w:val="00D0530F"/>
    <w:rsid w:val="00D05369"/>
    <w:rsid w:val="00D05463"/>
    <w:rsid w:val="00D054D0"/>
    <w:rsid w:val="00D10371"/>
    <w:rsid w:val="00D104A9"/>
    <w:rsid w:val="00D10545"/>
    <w:rsid w:val="00D1073E"/>
    <w:rsid w:val="00D10B54"/>
    <w:rsid w:val="00D10BE9"/>
    <w:rsid w:val="00D10DF5"/>
    <w:rsid w:val="00D11526"/>
    <w:rsid w:val="00D125E3"/>
    <w:rsid w:val="00D12E75"/>
    <w:rsid w:val="00D139FE"/>
    <w:rsid w:val="00D1415F"/>
    <w:rsid w:val="00D14688"/>
    <w:rsid w:val="00D148DC"/>
    <w:rsid w:val="00D14B16"/>
    <w:rsid w:val="00D1569B"/>
    <w:rsid w:val="00D15A53"/>
    <w:rsid w:val="00D15CE6"/>
    <w:rsid w:val="00D15E70"/>
    <w:rsid w:val="00D16DA8"/>
    <w:rsid w:val="00D16EF6"/>
    <w:rsid w:val="00D170CB"/>
    <w:rsid w:val="00D1754C"/>
    <w:rsid w:val="00D204DD"/>
    <w:rsid w:val="00D206C0"/>
    <w:rsid w:val="00D20A2B"/>
    <w:rsid w:val="00D215F1"/>
    <w:rsid w:val="00D21976"/>
    <w:rsid w:val="00D21B5C"/>
    <w:rsid w:val="00D21C73"/>
    <w:rsid w:val="00D21F52"/>
    <w:rsid w:val="00D22809"/>
    <w:rsid w:val="00D22FB4"/>
    <w:rsid w:val="00D23895"/>
    <w:rsid w:val="00D238C9"/>
    <w:rsid w:val="00D23CA0"/>
    <w:rsid w:val="00D23CB7"/>
    <w:rsid w:val="00D2475E"/>
    <w:rsid w:val="00D24B53"/>
    <w:rsid w:val="00D24CCC"/>
    <w:rsid w:val="00D24E0F"/>
    <w:rsid w:val="00D25797"/>
    <w:rsid w:val="00D25DCA"/>
    <w:rsid w:val="00D25FB5"/>
    <w:rsid w:val="00D26124"/>
    <w:rsid w:val="00D2694D"/>
    <w:rsid w:val="00D269BA"/>
    <w:rsid w:val="00D26FD1"/>
    <w:rsid w:val="00D274EE"/>
    <w:rsid w:val="00D3005C"/>
    <w:rsid w:val="00D31B3A"/>
    <w:rsid w:val="00D32387"/>
    <w:rsid w:val="00D32683"/>
    <w:rsid w:val="00D32710"/>
    <w:rsid w:val="00D32985"/>
    <w:rsid w:val="00D32CE1"/>
    <w:rsid w:val="00D3311A"/>
    <w:rsid w:val="00D348D2"/>
    <w:rsid w:val="00D35740"/>
    <w:rsid w:val="00D35A43"/>
    <w:rsid w:val="00D35CB8"/>
    <w:rsid w:val="00D3624A"/>
    <w:rsid w:val="00D37892"/>
    <w:rsid w:val="00D37930"/>
    <w:rsid w:val="00D37968"/>
    <w:rsid w:val="00D40022"/>
    <w:rsid w:val="00D40583"/>
    <w:rsid w:val="00D40D17"/>
    <w:rsid w:val="00D40DDA"/>
    <w:rsid w:val="00D40E67"/>
    <w:rsid w:val="00D4107E"/>
    <w:rsid w:val="00D41A25"/>
    <w:rsid w:val="00D41D20"/>
    <w:rsid w:val="00D42768"/>
    <w:rsid w:val="00D42DF7"/>
    <w:rsid w:val="00D43127"/>
    <w:rsid w:val="00D45318"/>
    <w:rsid w:val="00D468F0"/>
    <w:rsid w:val="00D47132"/>
    <w:rsid w:val="00D476D0"/>
    <w:rsid w:val="00D50B62"/>
    <w:rsid w:val="00D50E2D"/>
    <w:rsid w:val="00D517AD"/>
    <w:rsid w:val="00D52AE7"/>
    <w:rsid w:val="00D52AF9"/>
    <w:rsid w:val="00D52B74"/>
    <w:rsid w:val="00D53250"/>
    <w:rsid w:val="00D532E0"/>
    <w:rsid w:val="00D534D3"/>
    <w:rsid w:val="00D53810"/>
    <w:rsid w:val="00D53B2C"/>
    <w:rsid w:val="00D54344"/>
    <w:rsid w:val="00D54477"/>
    <w:rsid w:val="00D55A3F"/>
    <w:rsid w:val="00D55FF7"/>
    <w:rsid w:val="00D564E2"/>
    <w:rsid w:val="00D56A6E"/>
    <w:rsid w:val="00D56C98"/>
    <w:rsid w:val="00D60A42"/>
    <w:rsid w:val="00D60DF5"/>
    <w:rsid w:val="00D6134F"/>
    <w:rsid w:val="00D62459"/>
    <w:rsid w:val="00D62CC0"/>
    <w:rsid w:val="00D62D1B"/>
    <w:rsid w:val="00D637F6"/>
    <w:rsid w:val="00D63B7B"/>
    <w:rsid w:val="00D647A9"/>
    <w:rsid w:val="00D64982"/>
    <w:rsid w:val="00D6518C"/>
    <w:rsid w:val="00D651EC"/>
    <w:rsid w:val="00D65C2B"/>
    <w:rsid w:val="00D65F34"/>
    <w:rsid w:val="00D66264"/>
    <w:rsid w:val="00D676FC"/>
    <w:rsid w:val="00D67D20"/>
    <w:rsid w:val="00D70125"/>
    <w:rsid w:val="00D7044C"/>
    <w:rsid w:val="00D7079C"/>
    <w:rsid w:val="00D70AA5"/>
    <w:rsid w:val="00D70CB7"/>
    <w:rsid w:val="00D72146"/>
    <w:rsid w:val="00D72CAE"/>
    <w:rsid w:val="00D731CE"/>
    <w:rsid w:val="00D73A55"/>
    <w:rsid w:val="00D74041"/>
    <w:rsid w:val="00D7546B"/>
    <w:rsid w:val="00D75573"/>
    <w:rsid w:val="00D75D88"/>
    <w:rsid w:val="00D75DA8"/>
    <w:rsid w:val="00D76099"/>
    <w:rsid w:val="00D766F7"/>
    <w:rsid w:val="00D76A10"/>
    <w:rsid w:val="00D7726D"/>
    <w:rsid w:val="00D77C68"/>
    <w:rsid w:val="00D8073B"/>
    <w:rsid w:val="00D80A92"/>
    <w:rsid w:val="00D81452"/>
    <w:rsid w:val="00D8171F"/>
    <w:rsid w:val="00D8192D"/>
    <w:rsid w:val="00D81C5A"/>
    <w:rsid w:val="00D8229B"/>
    <w:rsid w:val="00D83A0F"/>
    <w:rsid w:val="00D8431A"/>
    <w:rsid w:val="00D85155"/>
    <w:rsid w:val="00D85D2B"/>
    <w:rsid w:val="00D8621A"/>
    <w:rsid w:val="00D869FC"/>
    <w:rsid w:val="00D87890"/>
    <w:rsid w:val="00D90506"/>
    <w:rsid w:val="00D909E1"/>
    <w:rsid w:val="00D90BE8"/>
    <w:rsid w:val="00D90F04"/>
    <w:rsid w:val="00D90F71"/>
    <w:rsid w:val="00D91529"/>
    <w:rsid w:val="00D915ED"/>
    <w:rsid w:val="00D91861"/>
    <w:rsid w:val="00D925E7"/>
    <w:rsid w:val="00D92F15"/>
    <w:rsid w:val="00D93480"/>
    <w:rsid w:val="00D936BB"/>
    <w:rsid w:val="00D937B6"/>
    <w:rsid w:val="00D93F9F"/>
    <w:rsid w:val="00D94018"/>
    <w:rsid w:val="00D941A9"/>
    <w:rsid w:val="00D941B2"/>
    <w:rsid w:val="00D94302"/>
    <w:rsid w:val="00D9603F"/>
    <w:rsid w:val="00D96E87"/>
    <w:rsid w:val="00D97045"/>
    <w:rsid w:val="00D97265"/>
    <w:rsid w:val="00D9795F"/>
    <w:rsid w:val="00D97AA5"/>
    <w:rsid w:val="00D97E0D"/>
    <w:rsid w:val="00DA00AC"/>
    <w:rsid w:val="00DA03B0"/>
    <w:rsid w:val="00DA060F"/>
    <w:rsid w:val="00DA0CB6"/>
    <w:rsid w:val="00DA0E6D"/>
    <w:rsid w:val="00DA1339"/>
    <w:rsid w:val="00DA1411"/>
    <w:rsid w:val="00DA1710"/>
    <w:rsid w:val="00DA18A6"/>
    <w:rsid w:val="00DA1E1A"/>
    <w:rsid w:val="00DA23F3"/>
    <w:rsid w:val="00DA24B5"/>
    <w:rsid w:val="00DA2537"/>
    <w:rsid w:val="00DA3240"/>
    <w:rsid w:val="00DA3C59"/>
    <w:rsid w:val="00DA3D5C"/>
    <w:rsid w:val="00DA3FCF"/>
    <w:rsid w:val="00DA485C"/>
    <w:rsid w:val="00DA4897"/>
    <w:rsid w:val="00DA50BB"/>
    <w:rsid w:val="00DA5250"/>
    <w:rsid w:val="00DA5982"/>
    <w:rsid w:val="00DA5D2E"/>
    <w:rsid w:val="00DA5FBF"/>
    <w:rsid w:val="00DA67C6"/>
    <w:rsid w:val="00DA6F89"/>
    <w:rsid w:val="00DA753E"/>
    <w:rsid w:val="00DB0C8B"/>
    <w:rsid w:val="00DB11D2"/>
    <w:rsid w:val="00DB15D3"/>
    <w:rsid w:val="00DB169B"/>
    <w:rsid w:val="00DB1C33"/>
    <w:rsid w:val="00DB23CC"/>
    <w:rsid w:val="00DB2B74"/>
    <w:rsid w:val="00DB2FF1"/>
    <w:rsid w:val="00DB4474"/>
    <w:rsid w:val="00DB4492"/>
    <w:rsid w:val="00DB4697"/>
    <w:rsid w:val="00DB4B7A"/>
    <w:rsid w:val="00DB54AA"/>
    <w:rsid w:val="00DB561D"/>
    <w:rsid w:val="00DB5D01"/>
    <w:rsid w:val="00DB766C"/>
    <w:rsid w:val="00DB76F0"/>
    <w:rsid w:val="00DB7AE1"/>
    <w:rsid w:val="00DC0039"/>
    <w:rsid w:val="00DC0129"/>
    <w:rsid w:val="00DC012B"/>
    <w:rsid w:val="00DC03E0"/>
    <w:rsid w:val="00DC0A6B"/>
    <w:rsid w:val="00DC0A9B"/>
    <w:rsid w:val="00DC0E4A"/>
    <w:rsid w:val="00DC170C"/>
    <w:rsid w:val="00DC1CFC"/>
    <w:rsid w:val="00DC1E05"/>
    <w:rsid w:val="00DC24B2"/>
    <w:rsid w:val="00DC3306"/>
    <w:rsid w:val="00DC3595"/>
    <w:rsid w:val="00DC41A4"/>
    <w:rsid w:val="00DC478F"/>
    <w:rsid w:val="00DC47FA"/>
    <w:rsid w:val="00DC483A"/>
    <w:rsid w:val="00DC4CE2"/>
    <w:rsid w:val="00DC5430"/>
    <w:rsid w:val="00DC75DC"/>
    <w:rsid w:val="00DC7756"/>
    <w:rsid w:val="00DC7AC6"/>
    <w:rsid w:val="00DD1172"/>
    <w:rsid w:val="00DD174A"/>
    <w:rsid w:val="00DD24B7"/>
    <w:rsid w:val="00DD2C30"/>
    <w:rsid w:val="00DD3735"/>
    <w:rsid w:val="00DD3BEC"/>
    <w:rsid w:val="00DD3CB2"/>
    <w:rsid w:val="00DD496E"/>
    <w:rsid w:val="00DD50A3"/>
    <w:rsid w:val="00DD5E11"/>
    <w:rsid w:val="00DD5F81"/>
    <w:rsid w:val="00DD6BF7"/>
    <w:rsid w:val="00DD6E1A"/>
    <w:rsid w:val="00DD719B"/>
    <w:rsid w:val="00DE085A"/>
    <w:rsid w:val="00DE1BE0"/>
    <w:rsid w:val="00DE1CBF"/>
    <w:rsid w:val="00DE3429"/>
    <w:rsid w:val="00DE370E"/>
    <w:rsid w:val="00DE38C9"/>
    <w:rsid w:val="00DE3EFA"/>
    <w:rsid w:val="00DE3FC1"/>
    <w:rsid w:val="00DE4042"/>
    <w:rsid w:val="00DE40E2"/>
    <w:rsid w:val="00DE54AD"/>
    <w:rsid w:val="00DE5A1F"/>
    <w:rsid w:val="00DE61B8"/>
    <w:rsid w:val="00DE6452"/>
    <w:rsid w:val="00DE6A22"/>
    <w:rsid w:val="00DE7011"/>
    <w:rsid w:val="00DE79B8"/>
    <w:rsid w:val="00DF043F"/>
    <w:rsid w:val="00DF0D78"/>
    <w:rsid w:val="00DF1024"/>
    <w:rsid w:val="00DF16A1"/>
    <w:rsid w:val="00DF18F0"/>
    <w:rsid w:val="00DF1A96"/>
    <w:rsid w:val="00DF24E2"/>
    <w:rsid w:val="00DF251A"/>
    <w:rsid w:val="00DF29E6"/>
    <w:rsid w:val="00DF2BF7"/>
    <w:rsid w:val="00DF3263"/>
    <w:rsid w:val="00DF3887"/>
    <w:rsid w:val="00DF3CD0"/>
    <w:rsid w:val="00DF4678"/>
    <w:rsid w:val="00DF4CF1"/>
    <w:rsid w:val="00DF52F2"/>
    <w:rsid w:val="00DF541F"/>
    <w:rsid w:val="00DF56A9"/>
    <w:rsid w:val="00DF5749"/>
    <w:rsid w:val="00DF6485"/>
    <w:rsid w:val="00DF6633"/>
    <w:rsid w:val="00DF728C"/>
    <w:rsid w:val="00DF7721"/>
    <w:rsid w:val="00DF7961"/>
    <w:rsid w:val="00DF7A8C"/>
    <w:rsid w:val="00DF7AC1"/>
    <w:rsid w:val="00DF7E0C"/>
    <w:rsid w:val="00E00106"/>
    <w:rsid w:val="00E00DAB"/>
    <w:rsid w:val="00E01473"/>
    <w:rsid w:val="00E01654"/>
    <w:rsid w:val="00E02132"/>
    <w:rsid w:val="00E0256C"/>
    <w:rsid w:val="00E0275D"/>
    <w:rsid w:val="00E02A08"/>
    <w:rsid w:val="00E02C28"/>
    <w:rsid w:val="00E037D4"/>
    <w:rsid w:val="00E0380A"/>
    <w:rsid w:val="00E04100"/>
    <w:rsid w:val="00E052DA"/>
    <w:rsid w:val="00E05C84"/>
    <w:rsid w:val="00E06492"/>
    <w:rsid w:val="00E06F91"/>
    <w:rsid w:val="00E07BBB"/>
    <w:rsid w:val="00E07C2D"/>
    <w:rsid w:val="00E10138"/>
    <w:rsid w:val="00E10E57"/>
    <w:rsid w:val="00E1126A"/>
    <w:rsid w:val="00E11D62"/>
    <w:rsid w:val="00E12386"/>
    <w:rsid w:val="00E129BC"/>
    <w:rsid w:val="00E14840"/>
    <w:rsid w:val="00E15B65"/>
    <w:rsid w:val="00E15B83"/>
    <w:rsid w:val="00E168BE"/>
    <w:rsid w:val="00E16B0F"/>
    <w:rsid w:val="00E16FAA"/>
    <w:rsid w:val="00E17CB4"/>
    <w:rsid w:val="00E17CF7"/>
    <w:rsid w:val="00E17E57"/>
    <w:rsid w:val="00E200D0"/>
    <w:rsid w:val="00E238C1"/>
    <w:rsid w:val="00E24475"/>
    <w:rsid w:val="00E247B9"/>
    <w:rsid w:val="00E24D9B"/>
    <w:rsid w:val="00E2518F"/>
    <w:rsid w:val="00E25224"/>
    <w:rsid w:val="00E253E8"/>
    <w:rsid w:val="00E2567C"/>
    <w:rsid w:val="00E25B42"/>
    <w:rsid w:val="00E25CA1"/>
    <w:rsid w:val="00E25F9C"/>
    <w:rsid w:val="00E271E9"/>
    <w:rsid w:val="00E27863"/>
    <w:rsid w:val="00E27B3D"/>
    <w:rsid w:val="00E27E33"/>
    <w:rsid w:val="00E31A33"/>
    <w:rsid w:val="00E31F0E"/>
    <w:rsid w:val="00E32129"/>
    <w:rsid w:val="00E321AE"/>
    <w:rsid w:val="00E32510"/>
    <w:rsid w:val="00E32643"/>
    <w:rsid w:val="00E33002"/>
    <w:rsid w:val="00E330F5"/>
    <w:rsid w:val="00E332F7"/>
    <w:rsid w:val="00E335C8"/>
    <w:rsid w:val="00E33F96"/>
    <w:rsid w:val="00E34B02"/>
    <w:rsid w:val="00E34CF9"/>
    <w:rsid w:val="00E35051"/>
    <w:rsid w:val="00E3554A"/>
    <w:rsid w:val="00E35B2B"/>
    <w:rsid w:val="00E3665D"/>
    <w:rsid w:val="00E36738"/>
    <w:rsid w:val="00E36D0D"/>
    <w:rsid w:val="00E36D8F"/>
    <w:rsid w:val="00E371F4"/>
    <w:rsid w:val="00E3775E"/>
    <w:rsid w:val="00E37965"/>
    <w:rsid w:val="00E37D7D"/>
    <w:rsid w:val="00E37F65"/>
    <w:rsid w:val="00E4011B"/>
    <w:rsid w:val="00E40484"/>
    <w:rsid w:val="00E405CB"/>
    <w:rsid w:val="00E407E4"/>
    <w:rsid w:val="00E40A18"/>
    <w:rsid w:val="00E41365"/>
    <w:rsid w:val="00E41576"/>
    <w:rsid w:val="00E42128"/>
    <w:rsid w:val="00E44D9B"/>
    <w:rsid w:val="00E45935"/>
    <w:rsid w:val="00E45E77"/>
    <w:rsid w:val="00E4703B"/>
    <w:rsid w:val="00E4780F"/>
    <w:rsid w:val="00E47AC0"/>
    <w:rsid w:val="00E502D1"/>
    <w:rsid w:val="00E509AB"/>
    <w:rsid w:val="00E50AB9"/>
    <w:rsid w:val="00E50AFD"/>
    <w:rsid w:val="00E51DF3"/>
    <w:rsid w:val="00E522B2"/>
    <w:rsid w:val="00E52E12"/>
    <w:rsid w:val="00E52EE2"/>
    <w:rsid w:val="00E5396D"/>
    <w:rsid w:val="00E53A73"/>
    <w:rsid w:val="00E5404A"/>
    <w:rsid w:val="00E548F2"/>
    <w:rsid w:val="00E54DB0"/>
    <w:rsid w:val="00E55268"/>
    <w:rsid w:val="00E55454"/>
    <w:rsid w:val="00E554C0"/>
    <w:rsid w:val="00E561C0"/>
    <w:rsid w:val="00E56248"/>
    <w:rsid w:val="00E56637"/>
    <w:rsid w:val="00E56906"/>
    <w:rsid w:val="00E56AD1"/>
    <w:rsid w:val="00E5733C"/>
    <w:rsid w:val="00E57988"/>
    <w:rsid w:val="00E60311"/>
    <w:rsid w:val="00E6107B"/>
    <w:rsid w:val="00E61191"/>
    <w:rsid w:val="00E611D9"/>
    <w:rsid w:val="00E61601"/>
    <w:rsid w:val="00E6167B"/>
    <w:rsid w:val="00E6197E"/>
    <w:rsid w:val="00E61E0F"/>
    <w:rsid w:val="00E61F46"/>
    <w:rsid w:val="00E61FBB"/>
    <w:rsid w:val="00E626AE"/>
    <w:rsid w:val="00E631DA"/>
    <w:rsid w:val="00E6390C"/>
    <w:rsid w:val="00E63CEF"/>
    <w:rsid w:val="00E64299"/>
    <w:rsid w:val="00E64368"/>
    <w:rsid w:val="00E64876"/>
    <w:rsid w:val="00E648F1"/>
    <w:rsid w:val="00E65BF9"/>
    <w:rsid w:val="00E66335"/>
    <w:rsid w:val="00E663AA"/>
    <w:rsid w:val="00E664C1"/>
    <w:rsid w:val="00E6712F"/>
    <w:rsid w:val="00E676AB"/>
    <w:rsid w:val="00E67ECE"/>
    <w:rsid w:val="00E709AC"/>
    <w:rsid w:val="00E70A67"/>
    <w:rsid w:val="00E71D91"/>
    <w:rsid w:val="00E71FCA"/>
    <w:rsid w:val="00E72073"/>
    <w:rsid w:val="00E72857"/>
    <w:rsid w:val="00E72CE9"/>
    <w:rsid w:val="00E7335A"/>
    <w:rsid w:val="00E73873"/>
    <w:rsid w:val="00E73CF9"/>
    <w:rsid w:val="00E73FC4"/>
    <w:rsid w:val="00E73FCD"/>
    <w:rsid w:val="00E74065"/>
    <w:rsid w:val="00E74292"/>
    <w:rsid w:val="00E7591C"/>
    <w:rsid w:val="00E76200"/>
    <w:rsid w:val="00E76CF9"/>
    <w:rsid w:val="00E76E33"/>
    <w:rsid w:val="00E776E7"/>
    <w:rsid w:val="00E80122"/>
    <w:rsid w:val="00E80B6B"/>
    <w:rsid w:val="00E80BC7"/>
    <w:rsid w:val="00E80FC3"/>
    <w:rsid w:val="00E8163B"/>
    <w:rsid w:val="00E824B3"/>
    <w:rsid w:val="00E82A60"/>
    <w:rsid w:val="00E82B93"/>
    <w:rsid w:val="00E83033"/>
    <w:rsid w:val="00E85691"/>
    <w:rsid w:val="00E85F35"/>
    <w:rsid w:val="00E85F36"/>
    <w:rsid w:val="00E8613C"/>
    <w:rsid w:val="00E86554"/>
    <w:rsid w:val="00E86B22"/>
    <w:rsid w:val="00E874E6"/>
    <w:rsid w:val="00E87649"/>
    <w:rsid w:val="00E918DB"/>
    <w:rsid w:val="00E92910"/>
    <w:rsid w:val="00E93514"/>
    <w:rsid w:val="00E942EE"/>
    <w:rsid w:val="00E94CAE"/>
    <w:rsid w:val="00E9501E"/>
    <w:rsid w:val="00E951E6"/>
    <w:rsid w:val="00E952F9"/>
    <w:rsid w:val="00E953C4"/>
    <w:rsid w:val="00E9549D"/>
    <w:rsid w:val="00E95AFA"/>
    <w:rsid w:val="00E95EF7"/>
    <w:rsid w:val="00E96015"/>
    <w:rsid w:val="00E96652"/>
    <w:rsid w:val="00E967FE"/>
    <w:rsid w:val="00E96B7F"/>
    <w:rsid w:val="00E97050"/>
    <w:rsid w:val="00E976D4"/>
    <w:rsid w:val="00EA01C0"/>
    <w:rsid w:val="00EA0D35"/>
    <w:rsid w:val="00EA11D9"/>
    <w:rsid w:val="00EA26B8"/>
    <w:rsid w:val="00EA2E6E"/>
    <w:rsid w:val="00EA3539"/>
    <w:rsid w:val="00EA3584"/>
    <w:rsid w:val="00EA3954"/>
    <w:rsid w:val="00EA3DD7"/>
    <w:rsid w:val="00EA409E"/>
    <w:rsid w:val="00EA410D"/>
    <w:rsid w:val="00EA4367"/>
    <w:rsid w:val="00EA4591"/>
    <w:rsid w:val="00EA49F0"/>
    <w:rsid w:val="00EA4BFC"/>
    <w:rsid w:val="00EA4C45"/>
    <w:rsid w:val="00EA54DD"/>
    <w:rsid w:val="00EA5819"/>
    <w:rsid w:val="00EA6206"/>
    <w:rsid w:val="00EA67A3"/>
    <w:rsid w:val="00EA699F"/>
    <w:rsid w:val="00EA6C01"/>
    <w:rsid w:val="00EA6C05"/>
    <w:rsid w:val="00EA6CD5"/>
    <w:rsid w:val="00EA71FF"/>
    <w:rsid w:val="00EB0069"/>
    <w:rsid w:val="00EB033B"/>
    <w:rsid w:val="00EB064B"/>
    <w:rsid w:val="00EB07DC"/>
    <w:rsid w:val="00EB0D71"/>
    <w:rsid w:val="00EB101D"/>
    <w:rsid w:val="00EB1B1A"/>
    <w:rsid w:val="00EB1FEE"/>
    <w:rsid w:val="00EB26DA"/>
    <w:rsid w:val="00EB294E"/>
    <w:rsid w:val="00EB311A"/>
    <w:rsid w:val="00EB3744"/>
    <w:rsid w:val="00EB3A39"/>
    <w:rsid w:val="00EB57BB"/>
    <w:rsid w:val="00EB610A"/>
    <w:rsid w:val="00EB6C82"/>
    <w:rsid w:val="00EB73C6"/>
    <w:rsid w:val="00EC00C3"/>
    <w:rsid w:val="00EC1618"/>
    <w:rsid w:val="00EC171B"/>
    <w:rsid w:val="00EC18A4"/>
    <w:rsid w:val="00EC1D39"/>
    <w:rsid w:val="00EC2340"/>
    <w:rsid w:val="00EC25B9"/>
    <w:rsid w:val="00EC2A8A"/>
    <w:rsid w:val="00EC3783"/>
    <w:rsid w:val="00EC3840"/>
    <w:rsid w:val="00EC3890"/>
    <w:rsid w:val="00EC5074"/>
    <w:rsid w:val="00EC5C5D"/>
    <w:rsid w:val="00EC6347"/>
    <w:rsid w:val="00EC6838"/>
    <w:rsid w:val="00EC731C"/>
    <w:rsid w:val="00ED05B2"/>
    <w:rsid w:val="00ED07DB"/>
    <w:rsid w:val="00ED0B13"/>
    <w:rsid w:val="00ED154F"/>
    <w:rsid w:val="00ED1600"/>
    <w:rsid w:val="00ED1EC7"/>
    <w:rsid w:val="00ED282C"/>
    <w:rsid w:val="00ED2B5D"/>
    <w:rsid w:val="00ED336F"/>
    <w:rsid w:val="00ED3979"/>
    <w:rsid w:val="00ED3EBE"/>
    <w:rsid w:val="00ED41E3"/>
    <w:rsid w:val="00ED49CD"/>
    <w:rsid w:val="00ED5265"/>
    <w:rsid w:val="00ED54DC"/>
    <w:rsid w:val="00ED57A3"/>
    <w:rsid w:val="00ED57D3"/>
    <w:rsid w:val="00ED5F05"/>
    <w:rsid w:val="00ED61F6"/>
    <w:rsid w:val="00ED6502"/>
    <w:rsid w:val="00ED659B"/>
    <w:rsid w:val="00ED7132"/>
    <w:rsid w:val="00ED72D6"/>
    <w:rsid w:val="00ED77A2"/>
    <w:rsid w:val="00ED7CB8"/>
    <w:rsid w:val="00EE1B90"/>
    <w:rsid w:val="00EE1F0D"/>
    <w:rsid w:val="00EE22EF"/>
    <w:rsid w:val="00EE22F0"/>
    <w:rsid w:val="00EE26A5"/>
    <w:rsid w:val="00EE28C9"/>
    <w:rsid w:val="00EE36EA"/>
    <w:rsid w:val="00EE3831"/>
    <w:rsid w:val="00EE40D1"/>
    <w:rsid w:val="00EE4743"/>
    <w:rsid w:val="00EE4ACA"/>
    <w:rsid w:val="00EE4F70"/>
    <w:rsid w:val="00EE51EC"/>
    <w:rsid w:val="00EE544C"/>
    <w:rsid w:val="00EE5A46"/>
    <w:rsid w:val="00EE6117"/>
    <w:rsid w:val="00EE665D"/>
    <w:rsid w:val="00EE6D51"/>
    <w:rsid w:val="00EF049E"/>
    <w:rsid w:val="00EF05A9"/>
    <w:rsid w:val="00EF096C"/>
    <w:rsid w:val="00EF0D50"/>
    <w:rsid w:val="00EF16DC"/>
    <w:rsid w:val="00EF1C4C"/>
    <w:rsid w:val="00EF21F4"/>
    <w:rsid w:val="00EF274A"/>
    <w:rsid w:val="00EF2A22"/>
    <w:rsid w:val="00EF39AA"/>
    <w:rsid w:val="00EF3EFF"/>
    <w:rsid w:val="00EF47B2"/>
    <w:rsid w:val="00EF50D3"/>
    <w:rsid w:val="00EF6201"/>
    <w:rsid w:val="00EF63FF"/>
    <w:rsid w:val="00EF6969"/>
    <w:rsid w:val="00EF6B9B"/>
    <w:rsid w:val="00EF6E5C"/>
    <w:rsid w:val="00EF6E7D"/>
    <w:rsid w:val="00EF724E"/>
    <w:rsid w:val="00EF74EA"/>
    <w:rsid w:val="00EF7695"/>
    <w:rsid w:val="00EF7743"/>
    <w:rsid w:val="00F00C08"/>
    <w:rsid w:val="00F00D0A"/>
    <w:rsid w:val="00F00EBE"/>
    <w:rsid w:val="00F016E9"/>
    <w:rsid w:val="00F01A88"/>
    <w:rsid w:val="00F02755"/>
    <w:rsid w:val="00F0328C"/>
    <w:rsid w:val="00F03BBC"/>
    <w:rsid w:val="00F03C6A"/>
    <w:rsid w:val="00F041A0"/>
    <w:rsid w:val="00F051E3"/>
    <w:rsid w:val="00F055D2"/>
    <w:rsid w:val="00F05EFE"/>
    <w:rsid w:val="00F06208"/>
    <w:rsid w:val="00F067F1"/>
    <w:rsid w:val="00F06851"/>
    <w:rsid w:val="00F06E80"/>
    <w:rsid w:val="00F07C22"/>
    <w:rsid w:val="00F10367"/>
    <w:rsid w:val="00F10F0B"/>
    <w:rsid w:val="00F111BE"/>
    <w:rsid w:val="00F11204"/>
    <w:rsid w:val="00F11A9D"/>
    <w:rsid w:val="00F12344"/>
    <w:rsid w:val="00F12945"/>
    <w:rsid w:val="00F12AF5"/>
    <w:rsid w:val="00F1399C"/>
    <w:rsid w:val="00F13B54"/>
    <w:rsid w:val="00F13C1F"/>
    <w:rsid w:val="00F140D4"/>
    <w:rsid w:val="00F14EA4"/>
    <w:rsid w:val="00F153C8"/>
    <w:rsid w:val="00F154FA"/>
    <w:rsid w:val="00F16297"/>
    <w:rsid w:val="00F1703C"/>
    <w:rsid w:val="00F178A0"/>
    <w:rsid w:val="00F17A73"/>
    <w:rsid w:val="00F17E5B"/>
    <w:rsid w:val="00F2031A"/>
    <w:rsid w:val="00F207B8"/>
    <w:rsid w:val="00F20EDF"/>
    <w:rsid w:val="00F21263"/>
    <w:rsid w:val="00F237AC"/>
    <w:rsid w:val="00F23CD1"/>
    <w:rsid w:val="00F243B3"/>
    <w:rsid w:val="00F246BF"/>
    <w:rsid w:val="00F2504A"/>
    <w:rsid w:val="00F25437"/>
    <w:rsid w:val="00F256F6"/>
    <w:rsid w:val="00F258B9"/>
    <w:rsid w:val="00F258E3"/>
    <w:rsid w:val="00F25D4E"/>
    <w:rsid w:val="00F2671E"/>
    <w:rsid w:val="00F2688A"/>
    <w:rsid w:val="00F26E4D"/>
    <w:rsid w:val="00F27376"/>
    <w:rsid w:val="00F3002A"/>
    <w:rsid w:val="00F3005E"/>
    <w:rsid w:val="00F300C8"/>
    <w:rsid w:val="00F3052B"/>
    <w:rsid w:val="00F31BE2"/>
    <w:rsid w:val="00F321C0"/>
    <w:rsid w:val="00F32B4F"/>
    <w:rsid w:val="00F33973"/>
    <w:rsid w:val="00F351CE"/>
    <w:rsid w:val="00F35242"/>
    <w:rsid w:val="00F35654"/>
    <w:rsid w:val="00F35A82"/>
    <w:rsid w:val="00F35EA0"/>
    <w:rsid w:val="00F3615A"/>
    <w:rsid w:val="00F36389"/>
    <w:rsid w:val="00F3659B"/>
    <w:rsid w:val="00F3665D"/>
    <w:rsid w:val="00F36906"/>
    <w:rsid w:val="00F36C53"/>
    <w:rsid w:val="00F36C92"/>
    <w:rsid w:val="00F370D6"/>
    <w:rsid w:val="00F40114"/>
    <w:rsid w:val="00F41365"/>
    <w:rsid w:val="00F41449"/>
    <w:rsid w:val="00F418FB"/>
    <w:rsid w:val="00F4291B"/>
    <w:rsid w:val="00F42D4E"/>
    <w:rsid w:val="00F433D4"/>
    <w:rsid w:val="00F43CD7"/>
    <w:rsid w:val="00F43F20"/>
    <w:rsid w:val="00F44208"/>
    <w:rsid w:val="00F44560"/>
    <w:rsid w:val="00F4461E"/>
    <w:rsid w:val="00F44DD5"/>
    <w:rsid w:val="00F45B4E"/>
    <w:rsid w:val="00F46712"/>
    <w:rsid w:val="00F46A09"/>
    <w:rsid w:val="00F46ACE"/>
    <w:rsid w:val="00F46B93"/>
    <w:rsid w:val="00F46C69"/>
    <w:rsid w:val="00F472C9"/>
    <w:rsid w:val="00F47387"/>
    <w:rsid w:val="00F4777D"/>
    <w:rsid w:val="00F47A71"/>
    <w:rsid w:val="00F50E50"/>
    <w:rsid w:val="00F50F30"/>
    <w:rsid w:val="00F51A94"/>
    <w:rsid w:val="00F51E7D"/>
    <w:rsid w:val="00F5329B"/>
    <w:rsid w:val="00F54E6D"/>
    <w:rsid w:val="00F5556A"/>
    <w:rsid w:val="00F5615A"/>
    <w:rsid w:val="00F566D0"/>
    <w:rsid w:val="00F572FF"/>
    <w:rsid w:val="00F573BA"/>
    <w:rsid w:val="00F577D3"/>
    <w:rsid w:val="00F60C25"/>
    <w:rsid w:val="00F60E73"/>
    <w:rsid w:val="00F61031"/>
    <w:rsid w:val="00F6134B"/>
    <w:rsid w:val="00F61C50"/>
    <w:rsid w:val="00F61C60"/>
    <w:rsid w:val="00F62DD4"/>
    <w:rsid w:val="00F63E1E"/>
    <w:rsid w:val="00F64C96"/>
    <w:rsid w:val="00F65521"/>
    <w:rsid w:val="00F65892"/>
    <w:rsid w:val="00F66A46"/>
    <w:rsid w:val="00F67027"/>
    <w:rsid w:val="00F67619"/>
    <w:rsid w:val="00F67FF7"/>
    <w:rsid w:val="00F700EA"/>
    <w:rsid w:val="00F7023F"/>
    <w:rsid w:val="00F71FFD"/>
    <w:rsid w:val="00F72020"/>
    <w:rsid w:val="00F721B0"/>
    <w:rsid w:val="00F723AD"/>
    <w:rsid w:val="00F7294D"/>
    <w:rsid w:val="00F73066"/>
    <w:rsid w:val="00F73B7A"/>
    <w:rsid w:val="00F73CF9"/>
    <w:rsid w:val="00F744F2"/>
    <w:rsid w:val="00F74D89"/>
    <w:rsid w:val="00F74FA7"/>
    <w:rsid w:val="00F75598"/>
    <w:rsid w:val="00F75953"/>
    <w:rsid w:val="00F75A13"/>
    <w:rsid w:val="00F774CC"/>
    <w:rsid w:val="00F77833"/>
    <w:rsid w:val="00F77BCF"/>
    <w:rsid w:val="00F77BFE"/>
    <w:rsid w:val="00F80722"/>
    <w:rsid w:val="00F80A80"/>
    <w:rsid w:val="00F81F78"/>
    <w:rsid w:val="00F82F37"/>
    <w:rsid w:val="00F837B3"/>
    <w:rsid w:val="00F839A0"/>
    <w:rsid w:val="00F8413D"/>
    <w:rsid w:val="00F84184"/>
    <w:rsid w:val="00F8510F"/>
    <w:rsid w:val="00F85399"/>
    <w:rsid w:val="00F85A45"/>
    <w:rsid w:val="00F85BEA"/>
    <w:rsid w:val="00F862B5"/>
    <w:rsid w:val="00F86E95"/>
    <w:rsid w:val="00F87018"/>
    <w:rsid w:val="00F8748F"/>
    <w:rsid w:val="00F8788D"/>
    <w:rsid w:val="00F90085"/>
    <w:rsid w:val="00F90177"/>
    <w:rsid w:val="00F90780"/>
    <w:rsid w:val="00F90A43"/>
    <w:rsid w:val="00F91228"/>
    <w:rsid w:val="00F91483"/>
    <w:rsid w:val="00F91E00"/>
    <w:rsid w:val="00F91E19"/>
    <w:rsid w:val="00F9273F"/>
    <w:rsid w:val="00F92B50"/>
    <w:rsid w:val="00F9351E"/>
    <w:rsid w:val="00F938EC"/>
    <w:rsid w:val="00F94504"/>
    <w:rsid w:val="00F94A23"/>
    <w:rsid w:val="00F94A5D"/>
    <w:rsid w:val="00F94F0B"/>
    <w:rsid w:val="00F95C41"/>
    <w:rsid w:val="00F96762"/>
    <w:rsid w:val="00F96F62"/>
    <w:rsid w:val="00F9734E"/>
    <w:rsid w:val="00F97A95"/>
    <w:rsid w:val="00F97C84"/>
    <w:rsid w:val="00FA059A"/>
    <w:rsid w:val="00FA060E"/>
    <w:rsid w:val="00FA082D"/>
    <w:rsid w:val="00FA08CF"/>
    <w:rsid w:val="00FA115A"/>
    <w:rsid w:val="00FA1603"/>
    <w:rsid w:val="00FA1D61"/>
    <w:rsid w:val="00FA2285"/>
    <w:rsid w:val="00FA22C8"/>
    <w:rsid w:val="00FA27D7"/>
    <w:rsid w:val="00FA5B02"/>
    <w:rsid w:val="00FA5B21"/>
    <w:rsid w:val="00FA5EDB"/>
    <w:rsid w:val="00FA5F9E"/>
    <w:rsid w:val="00FA6814"/>
    <w:rsid w:val="00FA6E12"/>
    <w:rsid w:val="00FA7591"/>
    <w:rsid w:val="00FA763B"/>
    <w:rsid w:val="00FB01C5"/>
    <w:rsid w:val="00FB0334"/>
    <w:rsid w:val="00FB04C3"/>
    <w:rsid w:val="00FB09AC"/>
    <w:rsid w:val="00FB0BBC"/>
    <w:rsid w:val="00FB0CB0"/>
    <w:rsid w:val="00FB1598"/>
    <w:rsid w:val="00FB1CF2"/>
    <w:rsid w:val="00FB22EB"/>
    <w:rsid w:val="00FB275A"/>
    <w:rsid w:val="00FB2C36"/>
    <w:rsid w:val="00FB2F66"/>
    <w:rsid w:val="00FB4185"/>
    <w:rsid w:val="00FB4727"/>
    <w:rsid w:val="00FB4FDA"/>
    <w:rsid w:val="00FB5C7B"/>
    <w:rsid w:val="00FB6BCD"/>
    <w:rsid w:val="00FB739F"/>
    <w:rsid w:val="00FB7983"/>
    <w:rsid w:val="00FC0468"/>
    <w:rsid w:val="00FC09BD"/>
    <w:rsid w:val="00FC18A6"/>
    <w:rsid w:val="00FC1E49"/>
    <w:rsid w:val="00FC25A3"/>
    <w:rsid w:val="00FC2EEE"/>
    <w:rsid w:val="00FC321C"/>
    <w:rsid w:val="00FC35DC"/>
    <w:rsid w:val="00FC39F4"/>
    <w:rsid w:val="00FC3A24"/>
    <w:rsid w:val="00FC3A5C"/>
    <w:rsid w:val="00FC3AD8"/>
    <w:rsid w:val="00FC3E29"/>
    <w:rsid w:val="00FC4A4D"/>
    <w:rsid w:val="00FC59BB"/>
    <w:rsid w:val="00FC5B44"/>
    <w:rsid w:val="00FC5CC6"/>
    <w:rsid w:val="00FC6239"/>
    <w:rsid w:val="00FC64A0"/>
    <w:rsid w:val="00FC687A"/>
    <w:rsid w:val="00FC6B5A"/>
    <w:rsid w:val="00FC711F"/>
    <w:rsid w:val="00FC71DC"/>
    <w:rsid w:val="00FD0583"/>
    <w:rsid w:val="00FD05DD"/>
    <w:rsid w:val="00FD07A4"/>
    <w:rsid w:val="00FD0E2A"/>
    <w:rsid w:val="00FD0F40"/>
    <w:rsid w:val="00FD23B5"/>
    <w:rsid w:val="00FD2A73"/>
    <w:rsid w:val="00FD2FF7"/>
    <w:rsid w:val="00FD4C6D"/>
    <w:rsid w:val="00FD501D"/>
    <w:rsid w:val="00FD54AD"/>
    <w:rsid w:val="00FD607A"/>
    <w:rsid w:val="00FD635C"/>
    <w:rsid w:val="00FD6CA8"/>
    <w:rsid w:val="00FD6CD0"/>
    <w:rsid w:val="00FD6CDD"/>
    <w:rsid w:val="00FD6FF6"/>
    <w:rsid w:val="00FD79A6"/>
    <w:rsid w:val="00FE04B6"/>
    <w:rsid w:val="00FE0B3C"/>
    <w:rsid w:val="00FE10A4"/>
    <w:rsid w:val="00FE13AB"/>
    <w:rsid w:val="00FE15AB"/>
    <w:rsid w:val="00FE1FB2"/>
    <w:rsid w:val="00FE2205"/>
    <w:rsid w:val="00FE2714"/>
    <w:rsid w:val="00FE2783"/>
    <w:rsid w:val="00FE2F0D"/>
    <w:rsid w:val="00FE3B38"/>
    <w:rsid w:val="00FE40BE"/>
    <w:rsid w:val="00FE41AA"/>
    <w:rsid w:val="00FE4310"/>
    <w:rsid w:val="00FE4C30"/>
    <w:rsid w:val="00FE500C"/>
    <w:rsid w:val="00FE792F"/>
    <w:rsid w:val="00FE7AA2"/>
    <w:rsid w:val="00FE7EEC"/>
    <w:rsid w:val="00FF002C"/>
    <w:rsid w:val="00FF1152"/>
    <w:rsid w:val="00FF13DC"/>
    <w:rsid w:val="00FF1C96"/>
    <w:rsid w:val="00FF1CD2"/>
    <w:rsid w:val="00FF2A2E"/>
    <w:rsid w:val="00FF2F3C"/>
    <w:rsid w:val="00FF33C2"/>
    <w:rsid w:val="00FF424A"/>
    <w:rsid w:val="00FF46E1"/>
    <w:rsid w:val="00FF4EB1"/>
    <w:rsid w:val="00FF4FE5"/>
    <w:rsid w:val="00FF50C5"/>
    <w:rsid w:val="00FF5951"/>
    <w:rsid w:val="00FF6796"/>
    <w:rsid w:val="00FF768B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0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2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D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D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154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54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2424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F720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F0328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DE4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3443616945651321"/>
          <c:y val="1.770899502332958E-2"/>
          <c:w val="0.84856967228539093"/>
          <c:h val="0.80363813345154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социально-значимые расходы</c:v>
                </c:pt>
              </c:strCache>
            </c:strRef>
          </c:tx>
          <c:dLbls>
            <c:dLbl>
              <c:idx val="0"/>
              <c:layout>
                <c:manualLayout>
                  <c:x val="1.486988847583646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86988847583646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486988847583654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1242697822623679E-2"/>
                  <c:y val="-2.9019152640742889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963204</c:v>
                </c:pt>
                <c:pt idx="1">
                  <c:v>1255002</c:v>
                </c:pt>
                <c:pt idx="2">
                  <c:v>1090814</c:v>
                </c:pt>
                <c:pt idx="3">
                  <c:v>1170685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первоочередные расходы</c:v>
                </c:pt>
              </c:strCache>
            </c:strRef>
          </c:tx>
          <c:dLbls>
            <c:dLbl>
              <c:idx val="0"/>
              <c:layout>
                <c:manualLayout>
                  <c:x val="1.91184280403612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745618693574087E-2"/>
                  <c:y val="-2.901915264074289E-3"/>
                </c:manualLayout>
              </c:layout>
              <c:showVal val="1"/>
            </c:dLbl>
            <c:dLbl>
              <c:idx val="2"/>
              <c:layout>
                <c:manualLayout>
                  <c:x val="1.6994158258098864E-2"/>
                  <c:y val="-2.901915264074289E-3"/>
                </c:manualLayout>
              </c:layout>
              <c:showVal val="1"/>
            </c:dLbl>
            <c:dLbl>
              <c:idx val="3"/>
              <c:layout>
                <c:manualLayout>
                  <c:x val="2.0350671779410481E-2"/>
                  <c:y val="-2.2849726488774306E-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220016</c:v>
                </c:pt>
                <c:pt idx="1">
                  <c:v>248989</c:v>
                </c:pt>
                <c:pt idx="2">
                  <c:v>149350</c:v>
                </c:pt>
                <c:pt idx="3">
                  <c:v>164521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прочие расходы</c:v>
                </c:pt>
              </c:strCache>
            </c:strRef>
          </c:tx>
          <c:dLbls>
            <c:dLbl>
              <c:idx val="0"/>
              <c:layout>
                <c:manualLayout>
                  <c:x val="1.0621348911311741E-2"/>
                  <c:y val="-9.2861288450377194E-2"/>
                </c:manualLayout>
              </c:layout>
              <c:showVal val="1"/>
            </c:dLbl>
            <c:dLbl>
              <c:idx val="1"/>
              <c:layout>
                <c:manualLayout>
                  <c:x val="1.6994158258098864E-2"/>
                  <c:y val="-7.5449796865931534E-2"/>
                </c:manualLayout>
              </c:layout>
              <c:showVal val="1"/>
            </c:dLbl>
            <c:dLbl>
              <c:idx val="2"/>
              <c:layout>
                <c:manualLayout>
                  <c:x val="1.2745618693574087E-2"/>
                  <c:y val="-7.2547881601857239E-2"/>
                </c:manualLayout>
              </c:layout>
              <c:showVal val="1"/>
            </c:dLbl>
            <c:dLbl>
              <c:idx val="3"/>
              <c:layout>
                <c:manualLayout>
                  <c:x val="1.2745618693574087E-2"/>
                  <c:y val="-6.384213580963442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</c:strCache>
            </c:strRef>
          </c:cat>
          <c:val>
            <c:numRef>
              <c:f>Лист1!$D$2:$D$5</c:f>
              <c:numCache>
                <c:formatCode>#,##0</c:formatCode>
                <c:ptCount val="4"/>
                <c:pt idx="0">
                  <c:v>51839</c:v>
                </c:pt>
                <c:pt idx="1">
                  <c:v>50262</c:v>
                </c:pt>
                <c:pt idx="2">
                  <c:v>30788</c:v>
                </c:pt>
                <c:pt idx="3">
                  <c:v>19254</c:v>
                </c:pt>
              </c:numCache>
            </c:numRef>
          </c:val>
        </c:ser>
        <c:gapWidth val="75"/>
        <c:shape val="cylinder"/>
        <c:axId val="112707840"/>
        <c:axId val="112852992"/>
        <c:axId val="0"/>
      </c:bar3DChart>
      <c:catAx>
        <c:axId val="112707840"/>
        <c:scaling>
          <c:orientation val="minMax"/>
        </c:scaling>
        <c:axPos val="b"/>
        <c:majorTickMark val="none"/>
        <c:tickLblPos val="nextTo"/>
        <c:crossAx val="112852992"/>
        <c:crosses val="autoZero"/>
        <c:auto val="1"/>
        <c:lblAlgn val="ctr"/>
        <c:lblOffset val="100"/>
      </c:catAx>
      <c:valAx>
        <c:axId val="112852992"/>
        <c:scaling>
          <c:orientation val="minMax"/>
        </c:scaling>
        <c:axPos val="l"/>
        <c:majorGridlines/>
        <c:numFmt formatCode="#,##0" sourceLinked="1"/>
        <c:majorTickMark val="none"/>
        <c:tickLblPos val="nextTo"/>
        <c:spPr>
          <a:ln w="9525">
            <a:noFill/>
          </a:ln>
        </c:spPr>
        <c:crossAx val="11270784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9057-27E9-4F52-862D-19169A83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11782</TotalTime>
  <Pages>18</Pages>
  <Words>8781</Words>
  <Characters>50054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164</cp:revision>
  <cp:lastPrinted>2015-04-30T07:23:00Z</cp:lastPrinted>
  <dcterms:created xsi:type="dcterms:W3CDTF">2014-04-02T03:33:00Z</dcterms:created>
  <dcterms:modified xsi:type="dcterms:W3CDTF">2015-05-07T03:41:00Z</dcterms:modified>
</cp:coreProperties>
</file>