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592505" w:rsidRDefault="005203BA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2B4E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2505">
        <w:rPr>
          <w:sz w:val="28"/>
          <w:szCs w:val="28"/>
        </w:rPr>
        <w:tab/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673047" w:rsidRDefault="00356213" w:rsidP="003562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673047">
        <w:rPr>
          <w:b/>
          <w:sz w:val="28"/>
          <w:szCs w:val="28"/>
          <w:u w:val="single"/>
        </w:rPr>
        <w:t>От «</w:t>
      </w:r>
      <w:r w:rsidR="007F16A0" w:rsidRPr="00673047">
        <w:rPr>
          <w:b/>
          <w:sz w:val="28"/>
          <w:szCs w:val="28"/>
          <w:u w:val="single"/>
        </w:rPr>
        <w:t>24</w:t>
      </w:r>
      <w:r w:rsidRPr="00673047">
        <w:rPr>
          <w:b/>
          <w:sz w:val="28"/>
          <w:szCs w:val="28"/>
          <w:u w:val="single"/>
        </w:rPr>
        <w:t xml:space="preserve">» </w:t>
      </w:r>
      <w:r w:rsidR="007F16A0" w:rsidRPr="00673047">
        <w:rPr>
          <w:b/>
          <w:sz w:val="28"/>
          <w:szCs w:val="28"/>
          <w:u w:val="single"/>
        </w:rPr>
        <w:t xml:space="preserve">июня </w:t>
      </w:r>
      <w:r w:rsidRPr="00673047">
        <w:rPr>
          <w:b/>
          <w:sz w:val="28"/>
          <w:szCs w:val="28"/>
          <w:u w:val="single"/>
        </w:rPr>
        <w:t>20</w:t>
      </w:r>
      <w:r w:rsidR="00E261A1" w:rsidRPr="00673047">
        <w:rPr>
          <w:b/>
          <w:sz w:val="28"/>
          <w:szCs w:val="28"/>
          <w:u w:val="single"/>
        </w:rPr>
        <w:t>1</w:t>
      </w:r>
      <w:r w:rsidR="008F6F00" w:rsidRPr="00673047">
        <w:rPr>
          <w:b/>
          <w:sz w:val="28"/>
          <w:szCs w:val="28"/>
          <w:u w:val="single"/>
        </w:rPr>
        <w:t>6</w:t>
      </w:r>
      <w:r w:rsidR="00E261A1" w:rsidRPr="00673047">
        <w:rPr>
          <w:b/>
          <w:sz w:val="28"/>
          <w:szCs w:val="28"/>
          <w:u w:val="single"/>
        </w:rPr>
        <w:t xml:space="preserve"> </w:t>
      </w:r>
      <w:r w:rsidRPr="00673047">
        <w:rPr>
          <w:b/>
          <w:sz w:val="28"/>
          <w:szCs w:val="28"/>
          <w:u w:val="single"/>
        </w:rPr>
        <w:t xml:space="preserve">г. № </w:t>
      </w:r>
      <w:r w:rsidR="007F16A0" w:rsidRPr="00673047">
        <w:rPr>
          <w:b/>
          <w:sz w:val="28"/>
          <w:szCs w:val="28"/>
          <w:u w:val="single"/>
        </w:rPr>
        <w:t>456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5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1"/>
      </w:tblGrid>
      <w:tr w:rsidR="00E261A1" w:rsidRPr="00DE4082" w:rsidTr="009E4D3A">
        <w:trPr>
          <w:trHeight w:val="1104"/>
        </w:trPr>
        <w:tc>
          <w:tcPr>
            <w:tcW w:w="6511" w:type="dxa"/>
          </w:tcPr>
          <w:p w:rsidR="00E261A1" w:rsidRPr="00DE4082" w:rsidRDefault="00C3299C" w:rsidP="00C51824">
            <w:pPr>
              <w:pStyle w:val="ConsPlusNonformat"/>
              <w:rPr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«О внесении  изменений в муниципальную пр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грамму «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жилых и нежилых помещений на территории </w:t>
            </w:r>
            <w:proofErr w:type="spellStart"/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ципального района» на 2014-2018 годы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, утверждё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 xml:space="preserve">ную постановлением администрации </w:t>
            </w:r>
            <w:proofErr w:type="spellStart"/>
            <w:r w:rsidR="00C51824">
              <w:rPr>
                <w:rFonts w:ascii="Times New Roman" w:hAnsi="Times New Roman" w:cs="Times New Roman"/>
                <w:sz w:val="28"/>
                <w:szCs w:val="28"/>
              </w:rPr>
              <w:t>Нижнеили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C518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14.10.2014 г. № 1662»</w:t>
            </w:r>
          </w:p>
        </w:tc>
      </w:tr>
    </w:tbl>
    <w:p w:rsidR="00E4686D" w:rsidRDefault="00DE4082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299C" w:rsidRDefault="00713D16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В связи с изменениями объемов финансирования  муниципальной  </w:t>
      </w:r>
      <w:r w:rsidR="00C3299C" w:rsidRPr="00DE4082">
        <w:rPr>
          <w:rFonts w:ascii="Times New Roman" w:hAnsi="Times New Roman" w:cs="Times New Roman"/>
          <w:sz w:val="28"/>
          <w:szCs w:val="28"/>
        </w:rPr>
        <w:t xml:space="preserve"> пр</w:t>
      </w:r>
      <w:r w:rsidR="00C3299C" w:rsidRPr="00DE4082">
        <w:rPr>
          <w:rFonts w:ascii="Times New Roman" w:hAnsi="Times New Roman" w:cs="Times New Roman"/>
          <w:sz w:val="28"/>
          <w:szCs w:val="28"/>
        </w:rPr>
        <w:t>о</w:t>
      </w:r>
      <w:r w:rsidR="00C3299C" w:rsidRPr="00DE408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E4082" w:rsidRPr="00DE4082">
        <w:rPr>
          <w:rFonts w:ascii="Times New Roman" w:hAnsi="Times New Roman" w:cs="Times New Roman"/>
          <w:sz w:val="28"/>
          <w:szCs w:val="28"/>
        </w:rPr>
        <w:t xml:space="preserve">«Капитальный ремонт жилых и нежилых помещений на территории  </w:t>
      </w:r>
      <w:proofErr w:type="spellStart"/>
      <w:r w:rsidR="00DE4082" w:rsidRPr="00DE4082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DE4082" w:rsidRPr="00DE4082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2014-2018 годы</w:t>
      </w:r>
      <w:r w:rsidR="00396044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</w:t>
      </w:r>
      <w:proofErr w:type="spellStart"/>
      <w:r w:rsidR="00396044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96044">
        <w:rPr>
          <w:rFonts w:ascii="Times New Roman" w:hAnsi="Times New Roman" w:cs="Times New Roman"/>
          <w:sz w:val="28"/>
          <w:szCs w:val="28"/>
        </w:rPr>
        <w:t xml:space="preserve"> муниципального района от 14.10.14 № 1662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в соответствии с Федеральным законом от 06.10.03 № 131-ФЗ «Об общих принципах организации местного самоуправления в Росси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ской Федерации», постановлением Правительства Иркутской области от 24.10.13 № 446-пп «Об утверждении государственной программы «Развитие</w:t>
      </w:r>
      <w:proofErr w:type="gram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 Иркутской области» на 2014-2018 годы», постановлением администрации 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23.10.13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илимского</w:t>
      </w:r>
      <w:proofErr w:type="spell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илимского</w:t>
      </w:r>
      <w:proofErr w:type="spell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D80DB6">
        <w:rPr>
          <w:rFonts w:ascii="Times New Roman" w:hAnsi="Times New Roman" w:cs="Times New Roman"/>
          <w:bCs/>
          <w:sz w:val="28"/>
          <w:szCs w:val="28"/>
        </w:rPr>
        <w:t>05.10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.1</w:t>
      </w:r>
      <w:r w:rsidR="00D80DB6">
        <w:rPr>
          <w:rFonts w:ascii="Times New Roman" w:hAnsi="Times New Roman" w:cs="Times New Roman"/>
          <w:bCs/>
          <w:sz w:val="28"/>
          <w:szCs w:val="28"/>
        </w:rPr>
        <w:t>5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80DB6">
        <w:rPr>
          <w:rFonts w:ascii="Times New Roman" w:hAnsi="Times New Roman" w:cs="Times New Roman"/>
          <w:bCs/>
          <w:sz w:val="28"/>
          <w:szCs w:val="28"/>
        </w:rPr>
        <w:t>1117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внесении измен</w:t>
      </w:r>
      <w:r w:rsidR="00832CCF">
        <w:rPr>
          <w:rFonts w:ascii="Times New Roman" w:hAnsi="Times New Roman" w:cs="Times New Roman"/>
          <w:bCs/>
          <w:sz w:val="28"/>
          <w:szCs w:val="28"/>
        </w:rPr>
        <w:t>е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ний в постановление администрации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она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от 05.11.13 № 1825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администрации </w:t>
      </w:r>
      <w:proofErr w:type="spellStart"/>
      <w:r w:rsidR="006F1F30">
        <w:rPr>
          <w:rFonts w:ascii="Times New Roman" w:hAnsi="Times New Roman" w:cs="Times New Roman"/>
          <w:bCs/>
          <w:sz w:val="28"/>
          <w:szCs w:val="28"/>
        </w:rPr>
        <w:t>Нижне</w:t>
      </w:r>
      <w:r w:rsidR="00D80DB6">
        <w:rPr>
          <w:rFonts w:ascii="Times New Roman" w:hAnsi="Times New Roman" w:cs="Times New Roman"/>
          <w:bCs/>
          <w:sz w:val="28"/>
          <w:szCs w:val="28"/>
        </w:rPr>
        <w:t>илимского</w:t>
      </w:r>
      <w:proofErr w:type="spellEnd"/>
      <w:r w:rsidR="00D80D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F1F30">
        <w:rPr>
          <w:rFonts w:ascii="Times New Roman" w:hAnsi="Times New Roman" w:cs="Times New Roman"/>
          <w:bCs/>
          <w:sz w:val="28"/>
          <w:szCs w:val="28"/>
        </w:rPr>
        <w:t>»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тава муниципального образования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9E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д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министрация </w:t>
      </w:r>
      <w:proofErr w:type="spell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70840" w:rsidRPr="00DE4082" w:rsidRDefault="00870840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99C" w:rsidRPr="00DE4082" w:rsidRDefault="00C3299C" w:rsidP="00C3299C">
      <w:pPr>
        <w:pStyle w:val="a7"/>
        <w:jc w:val="center"/>
        <w:rPr>
          <w:bCs/>
          <w:sz w:val="28"/>
          <w:szCs w:val="28"/>
        </w:rPr>
      </w:pPr>
      <w:proofErr w:type="gramStart"/>
      <w:r w:rsidRPr="00DE4082">
        <w:rPr>
          <w:bCs/>
          <w:sz w:val="28"/>
          <w:szCs w:val="28"/>
        </w:rPr>
        <w:t>П</w:t>
      </w:r>
      <w:proofErr w:type="gramEnd"/>
      <w:r w:rsidRPr="00DE4082">
        <w:rPr>
          <w:bCs/>
          <w:sz w:val="28"/>
          <w:szCs w:val="28"/>
        </w:rPr>
        <w:t xml:space="preserve"> О С Т А Н О В Л Я Е Т:</w:t>
      </w:r>
    </w:p>
    <w:p w:rsidR="00C3299C" w:rsidRPr="00E57117" w:rsidRDefault="00C3299C" w:rsidP="007B4927">
      <w:pPr>
        <w:pStyle w:val="ConsPlusNonformat"/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17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администрации </w:t>
      </w:r>
      <w:proofErr w:type="spellStart"/>
      <w:r w:rsidRPr="00E57117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E57117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Pr="00E57117">
        <w:rPr>
          <w:rFonts w:ascii="Times New Roman" w:hAnsi="Times New Roman" w:cs="Times New Roman"/>
          <w:bCs/>
          <w:sz w:val="28"/>
          <w:szCs w:val="28"/>
        </w:rPr>
        <w:t>и</w:t>
      </w:r>
      <w:r w:rsidRPr="00E57117">
        <w:rPr>
          <w:rFonts w:ascii="Times New Roman" w:hAnsi="Times New Roman" w:cs="Times New Roman"/>
          <w:bCs/>
          <w:sz w:val="28"/>
          <w:szCs w:val="28"/>
        </w:rPr>
        <w:t>ципального района «</w:t>
      </w:r>
      <w:r w:rsidR="00E57117" w:rsidRPr="00E57117">
        <w:rPr>
          <w:rFonts w:ascii="Times New Roman" w:hAnsi="Times New Roman" w:cs="Times New Roman"/>
          <w:sz w:val="28"/>
          <w:szCs w:val="28"/>
        </w:rPr>
        <w:t xml:space="preserve">Капитальный ремонт жилых и нежилых помещений на </w:t>
      </w:r>
      <w:r w:rsidR="00E57117" w:rsidRPr="00E5711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="00E57117" w:rsidRPr="00E57117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57117" w:rsidRPr="00E5711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2014-2018 годы</w:t>
      </w:r>
      <w:r w:rsidRPr="00E57117">
        <w:rPr>
          <w:rFonts w:ascii="Times New Roman" w:hAnsi="Times New Roman" w:cs="Times New Roman"/>
          <w:sz w:val="28"/>
          <w:szCs w:val="28"/>
        </w:rPr>
        <w:t>»</w:t>
      </w:r>
      <w:r w:rsidR="00152143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152143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1521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52143">
        <w:rPr>
          <w:rFonts w:ascii="Times New Roman" w:hAnsi="Times New Roman" w:cs="Times New Roman"/>
          <w:sz w:val="28"/>
          <w:szCs w:val="28"/>
        </w:rPr>
        <w:t>и</w:t>
      </w:r>
      <w:r w:rsidR="0015214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57117">
        <w:rPr>
          <w:rFonts w:ascii="Times New Roman" w:hAnsi="Times New Roman" w:cs="Times New Roman"/>
          <w:sz w:val="28"/>
          <w:szCs w:val="28"/>
        </w:rPr>
        <w:t xml:space="preserve"> </w:t>
      </w:r>
      <w:r w:rsidR="00C51824">
        <w:rPr>
          <w:rFonts w:ascii="Times New Roman" w:hAnsi="Times New Roman" w:cs="Times New Roman"/>
          <w:sz w:val="28"/>
          <w:szCs w:val="28"/>
        </w:rPr>
        <w:t xml:space="preserve">от 14.10.2014 г. № 1662 </w:t>
      </w:r>
      <w:r w:rsidRPr="00E5711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3299C" w:rsidRDefault="00C3299C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13D16">
        <w:rPr>
          <w:bCs/>
          <w:sz w:val="28"/>
          <w:szCs w:val="28"/>
        </w:rPr>
        <w:t>Строк</w:t>
      </w:r>
      <w:r w:rsidR="008F6F00">
        <w:rPr>
          <w:bCs/>
          <w:sz w:val="28"/>
          <w:szCs w:val="28"/>
        </w:rPr>
        <w:t>и</w:t>
      </w:r>
      <w:r w:rsidR="00E57117">
        <w:rPr>
          <w:bCs/>
          <w:sz w:val="28"/>
          <w:szCs w:val="28"/>
        </w:rPr>
        <w:t xml:space="preserve"> </w:t>
      </w:r>
      <w:r w:rsidR="008F6F00">
        <w:rPr>
          <w:bCs/>
          <w:sz w:val="28"/>
          <w:szCs w:val="28"/>
        </w:rPr>
        <w:t xml:space="preserve">4, </w:t>
      </w:r>
      <w:r w:rsidR="003D340F">
        <w:rPr>
          <w:bCs/>
          <w:sz w:val="28"/>
          <w:szCs w:val="28"/>
        </w:rPr>
        <w:t xml:space="preserve">5, 6, </w:t>
      </w:r>
      <w:r w:rsidR="008F6F00">
        <w:rPr>
          <w:bCs/>
          <w:sz w:val="28"/>
          <w:szCs w:val="28"/>
        </w:rPr>
        <w:t xml:space="preserve">7, </w:t>
      </w:r>
      <w:r w:rsidR="00E57117">
        <w:rPr>
          <w:bCs/>
          <w:sz w:val="28"/>
          <w:szCs w:val="28"/>
        </w:rPr>
        <w:t>9</w:t>
      </w:r>
      <w:r w:rsidR="008F6F00">
        <w:rPr>
          <w:bCs/>
          <w:sz w:val="28"/>
          <w:szCs w:val="28"/>
        </w:rPr>
        <w:t>, 10</w:t>
      </w:r>
      <w:r>
        <w:rPr>
          <w:bCs/>
          <w:sz w:val="28"/>
          <w:szCs w:val="28"/>
        </w:rPr>
        <w:t xml:space="preserve"> паспорта муниципальной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5245"/>
      </w:tblGrid>
      <w:tr w:rsidR="00E57117" w:rsidRPr="000930D0" w:rsidTr="00EB2AEE">
        <w:trPr>
          <w:trHeight w:val="1789"/>
        </w:trPr>
        <w:tc>
          <w:tcPr>
            <w:tcW w:w="709" w:type="dxa"/>
            <w:vAlign w:val="center"/>
          </w:tcPr>
          <w:p w:rsidR="00E57117" w:rsidRPr="00B2252F" w:rsidRDefault="00EB2AEE" w:rsidP="00E5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E57117" w:rsidRPr="000930D0" w:rsidRDefault="00EB2AEE" w:rsidP="00E4686D">
            <w:pPr>
              <w:widowControl w:val="0"/>
              <w:spacing w:line="23" w:lineRule="atLeast"/>
              <w:jc w:val="both"/>
            </w:pPr>
            <w:r>
              <w:t>Участники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5245" w:type="dxa"/>
          </w:tcPr>
          <w:p w:rsidR="00E57117" w:rsidRPr="000930D0" w:rsidRDefault="00EB2AEE" w:rsidP="00601085">
            <w:pPr>
              <w:widowControl w:val="0"/>
              <w:spacing w:line="23" w:lineRule="atLeast"/>
              <w:jc w:val="both"/>
              <w:outlineLvl w:val="4"/>
            </w:pPr>
            <w:r>
              <w:t>Отдел жилищно-коммунального хозяйства а</w:t>
            </w:r>
            <w:r>
              <w:t>д</w:t>
            </w:r>
            <w:r>
              <w:t xml:space="preserve">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района, сектор строительства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района, о</w:t>
            </w:r>
            <w:r>
              <w:t>т</w:t>
            </w:r>
            <w:r>
              <w:t>дел бухгалтерского учёта и отчётности админ</w:t>
            </w:r>
            <w:r>
              <w:t>и</w:t>
            </w:r>
            <w:r>
              <w:t xml:space="preserve">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</w:t>
            </w:r>
            <w:r>
              <w:t>й</w:t>
            </w:r>
            <w:r>
              <w:t xml:space="preserve">она </w:t>
            </w:r>
          </w:p>
        </w:tc>
      </w:tr>
      <w:tr w:rsidR="003D340F" w:rsidRPr="000930D0" w:rsidTr="003D340F">
        <w:trPr>
          <w:trHeight w:val="1405"/>
        </w:trPr>
        <w:tc>
          <w:tcPr>
            <w:tcW w:w="709" w:type="dxa"/>
            <w:vAlign w:val="center"/>
          </w:tcPr>
          <w:p w:rsidR="003D340F" w:rsidRDefault="003D340F" w:rsidP="00E5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D340F" w:rsidRDefault="003D340F" w:rsidP="003D340F">
            <w:pPr>
              <w:widowControl w:val="0"/>
              <w:spacing w:line="23" w:lineRule="atLeast"/>
              <w:jc w:val="both"/>
            </w:pPr>
            <w:r>
              <w:t>Цель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5245" w:type="dxa"/>
          </w:tcPr>
          <w:p w:rsidR="003D340F" w:rsidRDefault="003D340F" w:rsidP="00601085">
            <w:pPr>
              <w:widowControl w:val="0"/>
              <w:spacing w:line="23" w:lineRule="atLeast"/>
              <w:jc w:val="both"/>
              <w:outlineLvl w:val="4"/>
            </w:pPr>
            <w:r>
              <w:t xml:space="preserve">Улучшение жилищных условий населения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района.</w:t>
            </w:r>
          </w:p>
          <w:p w:rsidR="003D340F" w:rsidRDefault="003D340F" w:rsidP="00601085">
            <w:pPr>
              <w:widowControl w:val="0"/>
              <w:spacing w:line="23" w:lineRule="atLeast"/>
              <w:jc w:val="both"/>
              <w:outlineLvl w:val="4"/>
            </w:pPr>
            <w:r>
              <w:t>Повышение эффективности бюджетных расх</w:t>
            </w:r>
            <w:r>
              <w:t>о</w:t>
            </w:r>
            <w:r>
              <w:t xml:space="preserve">дов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района.</w:t>
            </w:r>
          </w:p>
        </w:tc>
      </w:tr>
      <w:tr w:rsidR="003D340F" w:rsidRPr="000930D0" w:rsidTr="003D340F">
        <w:trPr>
          <w:trHeight w:val="1405"/>
        </w:trPr>
        <w:tc>
          <w:tcPr>
            <w:tcW w:w="709" w:type="dxa"/>
            <w:vAlign w:val="center"/>
          </w:tcPr>
          <w:p w:rsidR="003D340F" w:rsidRDefault="003D340F" w:rsidP="00E5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3D340F" w:rsidRDefault="003D340F" w:rsidP="00E4686D">
            <w:pPr>
              <w:widowControl w:val="0"/>
              <w:spacing w:line="23" w:lineRule="atLeast"/>
              <w:jc w:val="both"/>
            </w:pPr>
            <w:r>
              <w:t>Задачи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5245" w:type="dxa"/>
          </w:tcPr>
          <w:p w:rsidR="003D340F" w:rsidRDefault="003D340F" w:rsidP="00601085">
            <w:pPr>
              <w:widowControl w:val="0"/>
              <w:spacing w:line="23" w:lineRule="atLeast"/>
              <w:jc w:val="both"/>
              <w:outlineLvl w:val="4"/>
            </w:pPr>
            <w:r>
              <w:t>Обеспечение организации проведения кап</w:t>
            </w:r>
            <w:r>
              <w:t>и</w:t>
            </w:r>
            <w:r>
              <w:t>тального ремонта</w:t>
            </w:r>
            <w:r w:rsidR="00A86AE1">
              <w:t xml:space="preserve"> </w:t>
            </w:r>
            <w:r>
              <w:t>муниципального жилого фо</w:t>
            </w:r>
            <w:r>
              <w:t>н</w:t>
            </w:r>
            <w:r>
              <w:t>да.</w:t>
            </w:r>
          </w:p>
          <w:p w:rsidR="003D340F" w:rsidRDefault="003D340F" w:rsidP="00601085">
            <w:pPr>
              <w:widowControl w:val="0"/>
              <w:spacing w:line="23" w:lineRule="atLeast"/>
              <w:jc w:val="both"/>
              <w:outlineLvl w:val="4"/>
            </w:pPr>
            <w:r>
              <w:t>Организация исполнения бюджета муниципал</w:t>
            </w:r>
            <w:r>
              <w:t>ь</w:t>
            </w:r>
            <w:r>
              <w:t>ного района в рамках действующего бюджетн</w:t>
            </w:r>
            <w:r>
              <w:t>о</w:t>
            </w:r>
            <w:r>
              <w:t>го законодательства.</w:t>
            </w:r>
          </w:p>
        </w:tc>
      </w:tr>
      <w:tr w:rsidR="008F6F00" w:rsidRPr="000930D0" w:rsidTr="003D340F">
        <w:trPr>
          <w:trHeight w:val="2539"/>
        </w:trPr>
        <w:tc>
          <w:tcPr>
            <w:tcW w:w="709" w:type="dxa"/>
            <w:vAlign w:val="center"/>
          </w:tcPr>
          <w:p w:rsidR="008F6F00" w:rsidRDefault="00EB2AEE" w:rsidP="00E5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8F6F00" w:rsidRDefault="00EB2AEE" w:rsidP="00E4686D">
            <w:pPr>
              <w:widowControl w:val="0"/>
              <w:spacing w:line="23" w:lineRule="atLeast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5245" w:type="dxa"/>
          </w:tcPr>
          <w:p w:rsidR="008F6F00" w:rsidRDefault="00EB2AEE" w:rsidP="00E4686D">
            <w:pPr>
              <w:widowControl w:val="0"/>
              <w:spacing w:line="23" w:lineRule="atLeast"/>
              <w:jc w:val="both"/>
              <w:outlineLvl w:val="4"/>
            </w:pPr>
            <w:r>
              <w:t xml:space="preserve">1. «Капитальный ремонт </w:t>
            </w:r>
            <w:proofErr w:type="spellStart"/>
            <w:r>
              <w:t>общедомового</w:t>
            </w:r>
            <w:proofErr w:type="spellEnd"/>
            <w:r>
              <w:t xml:space="preserve"> имущ</w:t>
            </w:r>
            <w:r>
              <w:t>е</w:t>
            </w:r>
            <w:r>
              <w:t>ства многоквартирных домов» на 2014-2018 г</w:t>
            </w:r>
            <w:r w:rsidR="00A62FE1">
              <w:t>о</w:t>
            </w:r>
            <w:r w:rsidR="00A62FE1">
              <w:t>ды</w:t>
            </w:r>
          </w:p>
          <w:p w:rsidR="00A62FE1" w:rsidRDefault="00A62FE1" w:rsidP="00E4686D">
            <w:pPr>
              <w:widowControl w:val="0"/>
              <w:spacing w:line="23" w:lineRule="atLeast"/>
              <w:jc w:val="both"/>
              <w:outlineLvl w:val="4"/>
            </w:pPr>
            <w:r>
              <w:t>2. «Капитальный ремонт жилых и нежилых п</w:t>
            </w:r>
            <w:r>
              <w:t>о</w:t>
            </w:r>
            <w:r>
              <w:t>мещений, находящихся в муниципальной собс</w:t>
            </w:r>
            <w:r>
              <w:t>т</w:t>
            </w:r>
            <w:r>
              <w:t xml:space="preserve">венности </w:t>
            </w:r>
            <w:proofErr w:type="spellStart"/>
            <w:r>
              <w:t>Нижнеилимского</w:t>
            </w:r>
            <w:proofErr w:type="spellEnd"/>
            <w:r>
              <w:t xml:space="preserve"> района» на 2014-2018 годы</w:t>
            </w:r>
          </w:p>
          <w:p w:rsidR="00A62FE1" w:rsidRPr="000930D0" w:rsidRDefault="00A62FE1" w:rsidP="00E4686D">
            <w:pPr>
              <w:widowControl w:val="0"/>
              <w:spacing w:line="23" w:lineRule="atLeast"/>
              <w:jc w:val="both"/>
              <w:outlineLvl w:val="4"/>
            </w:pPr>
            <w:r>
              <w:t>3. «Обеспечение сбалансированности и усто</w:t>
            </w:r>
            <w:r>
              <w:t>й</w:t>
            </w:r>
            <w:r>
              <w:t xml:space="preserve">чивости </w:t>
            </w:r>
            <w:r w:rsidR="003D340F">
              <w:t>бюджета»</w:t>
            </w:r>
          </w:p>
        </w:tc>
      </w:tr>
      <w:tr w:rsidR="00EB2AEE" w:rsidRPr="000930D0" w:rsidTr="00EB2AEE">
        <w:trPr>
          <w:trHeight w:val="3204"/>
        </w:trPr>
        <w:tc>
          <w:tcPr>
            <w:tcW w:w="709" w:type="dxa"/>
            <w:vAlign w:val="center"/>
          </w:tcPr>
          <w:p w:rsidR="00EB2AEE" w:rsidRPr="00B2252F" w:rsidRDefault="00EB2AEE" w:rsidP="00900C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EB2AEE" w:rsidRDefault="00EB2AEE" w:rsidP="00900CA4">
            <w:pPr>
              <w:widowControl w:val="0"/>
              <w:spacing w:line="23" w:lineRule="atLeast"/>
              <w:jc w:val="both"/>
            </w:pPr>
            <w:r>
              <w:t>Объём и источники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</w:pPr>
            <w:r>
              <w:t>финансирования</w:t>
            </w:r>
            <w:r w:rsidRPr="000930D0">
              <w:t xml:space="preserve"> муниципал</w:t>
            </w:r>
            <w:r w:rsidRPr="000930D0">
              <w:t>ь</w:t>
            </w:r>
            <w:r w:rsidRPr="000930D0">
              <w:t>ной программы</w:t>
            </w:r>
          </w:p>
        </w:tc>
        <w:tc>
          <w:tcPr>
            <w:tcW w:w="5245" w:type="dxa"/>
          </w:tcPr>
          <w:p w:rsidR="00EB2AEE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Общий объем финансирования составляет </w:t>
            </w:r>
            <w:r>
              <w:t xml:space="preserve"> 11 14</w:t>
            </w:r>
            <w:r w:rsidR="003D340F">
              <w:t>9</w:t>
            </w:r>
            <w:r>
              <w:t>,</w:t>
            </w:r>
            <w:r w:rsidR="003D340F">
              <w:t>5</w:t>
            </w:r>
            <w:r w:rsidRPr="000930D0">
              <w:t xml:space="preserve"> тыс. рублей, в том числе: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>
              <w:t>2014 год – 0,0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2015 год – </w:t>
            </w:r>
            <w:r>
              <w:t>1 402,6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2016 год – </w:t>
            </w:r>
            <w:r>
              <w:t>2 50</w:t>
            </w:r>
            <w:r w:rsidR="003D340F">
              <w:t>1</w:t>
            </w:r>
            <w:r>
              <w:t>,</w:t>
            </w:r>
            <w:r w:rsidR="003D340F">
              <w:t>9</w:t>
            </w:r>
            <w:r>
              <w:t xml:space="preserve"> </w:t>
            </w:r>
            <w:r w:rsidRPr="000930D0">
              <w:t>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2017 год – </w:t>
            </w:r>
            <w:r>
              <w:t>3 517,0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2018 год – </w:t>
            </w:r>
            <w:r>
              <w:t>3 728,0</w:t>
            </w:r>
            <w:r w:rsidRPr="000930D0">
              <w:t xml:space="preserve"> тыс. рублей.</w:t>
            </w:r>
          </w:p>
          <w:p w:rsidR="00EB2AEE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>Объем финансирования за счет средств бюджета</w:t>
            </w:r>
            <w:r>
              <w:t xml:space="preserve"> МО «</w:t>
            </w:r>
            <w:proofErr w:type="spellStart"/>
            <w:r>
              <w:t>Нижнеилимский</w:t>
            </w:r>
            <w:proofErr w:type="spellEnd"/>
            <w:r>
              <w:t xml:space="preserve"> район»</w:t>
            </w:r>
            <w:r w:rsidRPr="000930D0">
              <w:t xml:space="preserve"> составляет </w:t>
            </w:r>
            <w:r>
              <w:t xml:space="preserve"> 11 14</w:t>
            </w:r>
            <w:r w:rsidR="003D340F">
              <w:t>9</w:t>
            </w:r>
            <w:r>
              <w:t>,</w:t>
            </w:r>
            <w:r w:rsidR="003D340F">
              <w:t>5</w:t>
            </w:r>
            <w:r w:rsidRPr="000930D0">
              <w:t xml:space="preserve"> тыс. рублей, в том числе: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>
              <w:t>2014 год – 0,0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2015 год – </w:t>
            </w:r>
            <w:r>
              <w:t>1 402,6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2016 год – </w:t>
            </w:r>
            <w:r>
              <w:t>2 50</w:t>
            </w:r>
            <w:r w:rsidR="003D340F">
              <w:t>1</w:t>
            </w:r>
            <w:r>
              <w:t>,</w:t>
            </w:r>
            <w:r w:rsidR="003D340F">
              <w:t>9</w:t>
            </w:r>
            <w:r>
              <w:t xml:space="preserve"> </w:t>
            </w:r>
            <w:r w:rsidRPr="000930D0">
              <w:t>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2017 год – </w:t>
            </w:r>
            <w:r>
              <w:t>3 517,0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2018 год – </w:t>
            </w:r>
            <w:r>
              <w:t>3 728,0</w:t>
            </w:r>
            <w:r w:rsidRPr="000930D0">
              <w:t xml:space="preserve"> тыс. рублей.</w:t>
            </w:r>
          </w:p>
        </w:tc>
      </w:tr>
      <w:tr w:rsidR="003D340F" w:rsidRPr="000930D0" w:rsidTr="00EB2AEE">
        <w:trPr>
          <w:trHeight w:val="3204"/>
        </w:trPr>
        <w:tc>
          <w:tcPr>
            <w:tcW w:w="709" w:type="dxa"/>
            <w:vAlign w:val="center"/>
          </w:tcPr>
          <w:p w:rsidR="003D340F" w:rsidRDefault="003D340F" w:rsidP="00900C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3D340F" w:rsidRDefault="003D340F" w:rsidP="00900CA4">
            <w:pPr>
              <w:widowControl w:val="0"/>
              <w:spacing w:line="23" w:lineRule="atLeast"/>
              <w:jc w:val="both"/>
            </w:pPr>
            <w:r>
              <w:t>Ожидаемые результаты реал</w:t>
            </w:r>
            <w:r>
              <w:t>и</w:t>
            </w:r>
            <w:r>
              <w:t>зации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5245" w:type="dxa"/>
          </w:tcPr>
          <w:p w:rsidR="003D340F" w:rsidRDefault="003D340F" w:rsidP="003D340F">
            <w:pPr>
              <w:pStyle w:val="afc"/>
              <w:tabs>
                <w:tab w:val="left" w:pos="-108"/>
                <w:tab w:val="left" w:pos="175"/>
              </w:tabs>
              <w:ind w:left="0"/>
              <w:outlineLvl w:val="4"/>
            </w:pPr>
            <w:r>
              <w:t>1. Постоянное обеспечение мероприятий по проведению капитального ремонта многоква</w:t>
            </w:r>
            <w:r>
              <w:t>р</w:t>
            </w:r>
            <w:r>
              <w:t>тирных домов.</w:t>
            </w:r>
          </w:p>
          <w:p w:rsidR="003D340F" w:rsidRDefault="003D340F" w:rsidP="003D340F">
            <w:pPr>
              <w:pStyle w:val="afc"/>
              <w:tabs>
                <w:tab w:val="left" w:pos="-108"/>
                <w:tab w:val="left" w:pos="175"/>
              </w:tabs>
              <w:ind w:left="0"/>
              <w:outlineLvl w:val="4"/>
            </w:pPr>
            <w:r>
              <w:t xml:space="preserve">2. Количество многоквартирных жилых домов, в которых проведён капитальный ремонт </w:t>
            </w:r>
            <w:proofErr w:type="spellStart"/>
            <w:r>
              <w:t>общ</w:t>
            </w:r>
            <w:r>
              <w:t>е</w:t>
            </w:r>
            <w:r>
              <w:t>домового</w:t>
            </w:r>
            <w:proofErr w:type="spellEnd"/>
            <w:r>
              <w:t xml:space="preserve"> имущества – 3 ед.</w:t>
            </w:r>
          </w:p>
          <w:p w:rsidR="003D340F" w:rsidRDefault="003D340F" w:rsidP="003D340F">
            <w:pPr>
              <w:widowControl w:val="0"/>
              <w:spacing w:line="23" w:lineRule="atLeast"/>
              <w:outlineLvl w:val="4"/>
            </w:pPr>
            <w:r>
              <w:t>3. Количество муниципальных жилых и неж</w:t>
            </w:r>
            <w:r>
              <w:t>и</w:t>
            </w:r>
            <w:r>
              <w:t>лых помещений, в которых проведён капитал</w:t>
            </w:r>
            <w:r>
              <w:t>ь</w:t>
            </w:r>
            <w:r>
              <w:t>ный ремонт – 5 ед.</w:t>
            </w:r>
          </w:p>
          <w:p w:rsidR="003D340F" w:rsidRPr="000930D0" w:rsidRDefault="003D340F" w:rsidP="003D340F">
            <w:pPr>
              <w:widowControl w:val="0"/>
              <w:spacing w:line="23" w:lineRule="atLeast"/>
              <w:outlineLvl w:val="4"/>
            </w:pPr>
            <w:r>
              <w:t>4. Оперативное исполнение бюджета муниц</w:t>
            </w:r>
            <w:r>
              <w:t>и</w:t>
            </w:r>
            <w:r>
              <w:t xml:space="preserve">пального </w:t>
            </w:r>
            <w:proofErr w:type="spellStart"/>
            <w:r>
              <w:t>райна</w:t>
            </w:r>
            <w:proofErr w:type="spellEnd"/>
            <w:r>
              <w:t xml:space="preserve"> в рамках действующего бю</w:t>
            </w:r>
            <w:r>
              <w:t>д</w:t>
            </w:r>
            <w:r>
              <w:t>жетного законодательства.</w:t>
            </w:r>
          </w:p>
        </w:tc>
      </w:tr>
    </w:tbl>
    <w:p w:rsidR="008D736C" w:rsidRDefault="008D736C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Главу 2 муниципальной программы дополнить абзацами следующего содержания:</w:t>
      </w:r>
    </w:p>
    <w:p w:rsidR="008D736C" w:rsidRPr="008D736C" w:rsidRDefault="008D736C" w:rsidP="008D7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36C">
        <w:rPr>
          <w:sz w:val="28"/>
          <w:szCs w:val="28"/>
        </w:rPr>
        <w:t xml:space="preserve">Одной из самых острых финансовых проблем в администрации </w:t>
      </w:r>
      <w:proofErr w:type="spellStart"/>
      <w:r w:rsidRPr="008D736C">
        <w:rPr>
          <w:sz w:val="28"/>
          <w:szCs w:val="28"/>
        </w:rPr>
        <w:t>Нижн</w:t>
      </w:r>
      <w:r w:rsidRPr="008D736C">
        <w:rPr>
          <w:sz w:val="28"/>
          <w:szCs w:val="28"/>
        </w:rPr>
        <w:t>е</w:t>
      </w:r>
      <w:r w:rsidRPr="008D736C">
        <w:rPr>
          <w:sz w:val="28"/>
          <w:szCs w:val="28"/>
        </w:rPr>
        <w:t>илимского</w:t>
      </w:r>
      <w:proofErr w:type="spellEnd"/>
      <w:r w:rsidRPr="008D736C">
        <w:rPr>
          <w:sz w:val="28"/>
          <w:szCs w:val="28"/>
        </w:rPr>
        <w:t xml:space="preserve"> муниципального района в настоящее время  стоит неисполнение действующих расходных обязательств. Показателем  неисполнения является наличие просроченной кредиторской задолженности по взносам на капитал</w:t>
      </w:r>
      <w:r w:rsidRPr="008D736C">
        <w:rPr>
          <w:sz w:val="28"/>
          <w:szCs w:val="28"/>
        </w:rPr>
        <w:t>ь</w:t>
      </w:r>
      <w:r w:rsidRPr="008D736C">
        <w:rPr>
          <w:sz w:val="28"/>
          <w:szCs w:val="28"/>
        </w:rPr>
        <w:t xml:space="preserve">ный ремонт общего имущества в многоквартирных домах на 01.01.2016 года в сумме 717,6 тыс. руб., которая образовалась в течение 2015 года. </w:t>
      </w:r>
      <w:proofErr w:type="gramStart"/>
      <w:r w:rsidRPr="008D736C">
        <w:rPr>
          <w:sz w:val="28"/>
          <w:szCs w:val="28"/>
        </w:rPr>
        <w:t>С 1 апреля 2016 года, согласно части 14.1 статьи 155 Жилищного кодекса РФ собстве</w:t>
      </w:r>
      <w:r w:rsidRPr="008D736C">
        <w:rPr>
          <w:sz w:val="28"/>
          <w:szCs w:val="28"/>
        </w:rPr>
        <w:t>н</w:t>
      </w:r>
      <w:r w:rsidRPr="008D736C">
        <w:rPr>
          <w:sz w:val="28"/>
          <w:szCs w:val="28"/>
        </w:rPr>
        <w:t>ники помещений в многоквартирном доме, несвоевременно и (или) не полн</w:t>
      </w:r>
      <w:r w:rsidRPr="008D736C">
        <w:rPr>
          <w:sz w:val="28"/>
          <w:szCs w:val="28"/>
        </w:rPr>
        <w:t>о</w:t>
      </w:r>
      <w:r w:rsidRPr="008D736C">
        <w:rPr>
          <w:sz w:val="28"/>
          <w:szCs w:val="28"/>
        </w:rPr>
        <w:t>стью уплатившие взносы на капитальный ремонт, обязаны уплатить в фонд капитального ремонта пени, в размере, установленном в порядке, предусмо</w:t>
      </w:r>
      <w:r w:rsidRPr="008D736C">
        <w:rPr>
          <w:sz w:val="28"/>
          <w:szCs w:val="28"/>
        </w:rPr>
        <w:t>т</w:t>
      </w:r>
      <w:r w:rsidRPr="008D736C">
        <w:rPr>
          <w:sz w:val="28"/>
          <w:szCs w:val="28"/>
        </w:rPr>
        <w:t>ренном частью 14 статьи 155 Жилищного кодекса РФ, то есть в размере одной трехсотой ставки рефинансирования Центрального банка Российской Федер</w:t>
      </w:r>
      <w:r w:rsidRPr="008D736C">
        <w:rPr>
          <w:sz w:val="28"/>
          <w:szCs w:val="28"/>
        </w:rPr>
        <w:t>а</w:t>
      </w:r>
      <w:r w:rsidRPr="008D736C">
        <w:rPr>
          <w:sz w:val="28"/>
          <w:szCs w:val="28"/>
        </w:rPr>
        <w:t>ции</w:t>
      </w:r>
      <w:proofErr w:type="gramEnd"/>
      <w:r w:rsidRPr="008D736C">
        <w:rPr>
          <w:sz w:val="28"/>
          <w:szCs w:val="28"/>
        </w:rPr>
        <w:t xml:space="preserve">, действующей на момент оплаты, от не выплаченных в срок </w:t>
      </w:r>
      <w:proofErr w:type="gramStart"/>
      <w:r w:rsidRPr="008D736C">
        <w:rPr>
          <w:sz w:val="28"/>
          <w:szCs w:val="28"/>
        </w:rPr>
        <w:t>сумм</w:t>
      </w:r>
      <w:proofErr w:type="gramEnd"/>
      <w:r w:rsidRPr="008D736C">
        <w:rPr>
          <w:sz w:val="28"/>
          <w:szCs w:val="28"/>
        </w:rPr>
        <w:t xml:space="preserve"> за ка</w:t>
      </w:r>
      <w:r w:rsidRPr="008D736C">
        <w:rPr>
          <w:sz w:val="28"/>
          <w:szCs w:val="28"/>
        </w:rPr>
        <w:t>ж</w:t>
      </w:r>
      <w:r w:rsidRPr="008D736C">
        <w:rPr>
          <w:sz w:val="28"/>
          <w:szCs w:val="28"/>
        </w:rPr>
        <w:t>дый день просрочки начиная со следующего дня после наступления устано</w:t>
      </w:r>
      <w:r w:rsidRPr="008D736C">
        <w:rPr>
          <w:sz w:val="28"/>
          <w:szCs w:val="28"/>
        </w:rPr>
        <w:t>в</w:t>
      </w:r>
      <w:r w:rsidRPr="008D736C">
        <w:rPr>
          <w:sz w:val="28"/>
          <w:szCs w:val="28"/>
        </w:rPr>
        <w:t>ленного срока оплаты по день фактической выплаты включительно.</w:t>
      </w:r>
    </w:p>
    <w:p w:rsidR="008D736C" w:rsidRDefault="008D736C" w:rsidP="008D736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D736C">
        <w:rPr>
          <w:sz w:val="28"/>
          <w:szCs w:val="28"/>
        </w:rPr>
        <w:t>Кроме того, недостаточное обеспечение финансовыми средствами м</w:t>
      </w:r>
      <w:r w:rsidRPr="008D736C">
        <w:rPr>
          <w:sz w:val="28"/>
          <w:szCs w:val="28"/>
        </w:rPr>
        <w:t>е</w:t>
      </w:r>
      <w:r w:rsidRPr="008D736C">
        <w:rPr>
          <w:sz w:val="28"/>
          <w:szCs w:val="28"/>
        </w:rPr>
        <w:t xml:space="preserve">роприятий по проведению капитальных ремонтов </w:t>
      </w:r>
      <w:proofErr w:type="spellStart"/>
      <w:r w:rsidRPr="008D736C">
        <w:rPr>
          <w:sz w:val="28"/>
          <w:szCs w:val="28"/>
        </w:rPr>
        <w:t>общедомового</w:t>
      </w:r>
      <w:proofErr w:type="spellEnd"/>
      <w:r w:rsidRPr="008D736C">
        <w:rPr>
          <w:sz w:val="28"/>
          <w:szCs w:val="28"/>
        </w:rPr>
        <w:t xml:space="preserve"> имущества многоквартирных домов (взносы в фонд капитального ремонта), отсутствие средств на проведение капитального ремонта и возмещение затрат на ремонт жилых и нежилых помещений, находящихся в муниципальной собственности </w:t>
      </w:r>
      <w:proofErr w:type="spellStart"/>
      <w:r w:rsidRPr="008D736C">
        <w:rPr>
          <w:sz w:val="28"/>
          <w:szCs w:val="28"/>
        </w:rPr>
        <w:t>Нижнеилимского</w:t>
      </w:r>
      <w:proofErr w:type="spellEnd"/>
      <w:r w:rsidRPr="008D736C">
        <w:rPr>
          <w:sz w:val="28"/>
          <w:szCs w:val="28"/>
        </w:rPr>
        <w:t xml:space="preserve"> муниципального района является причиной нарушения а</w:t>
      </w:r>
      <w:r w:rsidRPr="008D736C">
        <w:rPr>
          <w:sz w:val="28"/>
          <w:szCs w:val="28"/>
        </w:rPr>
        <w:t>д</w:t>
      </w:r>
      <w:r w:rsidRPr="008D736C">
        <w:rPr>
          <w:sz w:val="28"/>
          <w:szCs w:val="28"/>
        </w:rPr>
        <w:t xml:space="preserve">министрацией </w:t>
      </w:r>
      <w:proofErr w:type="spellStart"/>
      <w:r w:rsidRPr="008D736C">
        <w:rPr>
          <w:sz w:val="28"/>
          <w:szCs w:val="28"/>
        </w:rPr>
        <w:t>Нижнеилимского</w:t>
      </w:r>
      <w:proofErr w:type="spellEnd"/>
      <w:r w:rsidRPr="008D736C">
        <w:rPr>
          <w:sz w:val="28"/>
          <w:szCs w:val="28"/>
        </w:rPr>
        <w:t xml:space="preserve"> муниципального района статей 65,</w:t>
      </w:r>
      <w:r>
        <w:rPr>
          <w:sz w:val="28"/>
          <w:szCs w:val="28"/>
        </w:rPr>
        <w:t xml:space="preserve"> </w:t>
      </w:r>
      <w:r w:rsidRPr="008D736C">
        <w:rPr>
          <w:sz w:val="28"/>
          <w:szCs w:val="28"/>
        </w:rPr>
        <w:t>67 Ж</w:t>
      </w:r>
      <w:r w:rsidRPr="008D736C">
        <w:rPr>
          <w:sz w:val="28"/>
          <w:szCs w:val="28"/>
        </w:rPr>
        <w:t>и</w:t>
      </w:r>
      <w:r w:rsidRPr="008D736C">
        <w:rPr>
          <w:sz w:val="28"/>
          <w:szCs w:val="28"/>
        </w:rPr>
        <w:t>лищного кодекса Российской Федерации, статей 210, 676, 681</w:t>
      </w:r>
      <w:proofErr w:type="gramEnd"/>
      <w:r w:rsidRPr="008D736C">
        <w:rPr>
          <w:sz w:val="28"/>
          <w:szCs w:val="28"/>
        </w:rPr>
        <w:t xml:space="preserve"> Гражданского кодекса Российской Федерации.</w:t>
      </w:r>
    </w:p>
    <w:p w:rsidR="008D736C" w:rsidRPr="008D736C" w:rsidRDefault="008D736C" w:rsidP="008D736C">
      <w:pPr>
        <w:ind w:firstLine="851"/>
        <w:jc w:val="both"/>
        <w:rPr>
          <w:sz w:val="28"/>
          <w:szCs w:val="28"/>
        </w:rPr>
      </w:pPr>
      <w:r w:rsidRPr="008D736C">
        <w:rPr>
          <w:sz w:val="28"/>
          <w:szCs w:val="28"/>
        </w:rPr>
        <w:t xml:space="preserve">Нарушение законодательства Российской Федерации влечет за собой </w:t>
      </w:r>
      <w:r w:rsidR="002E14A5">
        <w:rPr>
          <w:sz w:val="28"/>
          <w:szCs w:val="28"/>
        </w:rPr>
        <w:t xml:space="preserve">обращение в суд </w:t>
      </w:r>
      <w:r w:rsidRPr="008D736C">
        <w:rPr>
          <w:sz w:val="28"/>
          <w:szCs w:val="28"/>
        </w:rPr>
        <w:t>и</w:t>
      </w:r>
      <w:r w:rsidR="002E14A5">
        <w:rPr>
          <w:sz w:val="28"/>
          <w:szCs w:val="28"/>
        </w:rPr>
        <w:t>,</w:t>
      </w:r>
      <w:r w:rsidRPr="008D736C">
        <w:rPr>
          <w:sz w:val="28"/>
          <w:szCs w:val="28"/>
        </w:rPr>
        <w:t xml:space="preserve"> как следствие, возмещение другой стороне судебных ра</w:t>
      </w:r>
      <w:r w:rsidRPr="008D736C">
        <w:rPr>
          <w:sz w:val="28"/>
          <w:szCs w:val="28"/>
        </w:rPr>
        <w:t>с</w:t>
      </w:r>
      <w:r w:rsidRPr="008D736C">
        <w:rPr>
          <w:sz w:val="28"/>
          <w:szCs w:val="28"/>
        </w:rPr>
        <w:t>ходов в соответствии со статьей 98 ГПК РФ.</w:t>
      </w:r>
    </w:p>
    <w:p w:rsidR="008D736C" w:rsidRDefault="00757C6A" w:rsidP="00757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36C" w:rsidRPr="008D736C">
        <w:rPr>
          <w:sz w:val="28"/>
          <w:szCs w:val="28"/>
        </w:rPr>
        <w:t xml:space="preserve">Таким образом, наличие указанной проблемы увеличивает расходы из </w:t>
      </w:r>
      <w:proofErr w:type="spellStart"/>
      <w:r w:rsidR="008D736C" w:rsidRPr="008D736C">
        <w:rPr>
          <w:sz w:val="28"/>
          <w:szCs w:val="28"/>
        </w:rPr>
        <w:t>сверхдефицитного</w:t>
      </w:r>
      <w:proofErr w:type="spellEnd"/>
      <w:r w:rsidR="008D736C" w:rsidRPr="008D736C">
        <w:rPr>
          <w:sz w:val="28"/>
          <w:szCs w:val="28"/>
        </w:rPr>
        <w:t xml:space="preserve"> бюджета МО «</w:t>
      </w:r>
      <w:proofErr w:type="spellStart"/>
      <w:r w:rsidR="008D736C" w:rsidRPr="008D736C">
        <w:rPr>
          <w:sz w:val="28"/>
          <w:szCs w:val="28"/>
        </w:rPr>
        <w:t>Нижнеилимский</w:t>
      </w:r>
      <w:proofErr w:type="spellEnd"/>
      <w:r w:rsidR="008D736C" w:rsidRPr="008D736C">
        <w:rPr>
          <w:sz w:val="28"/>
          <w:szCs w:val="28"/>
        </w:rPr>
        <w:t xml:space="preserve"> район». В целях повыш</w:t>
      </w:r>
      <w:r w:rsidR="008D736C" w:rsidRPr="008D736C">
        <w:rPr>
          <w:sz w:val="28"/>
          <w:szCs w:val="28"/>
        </w:rPr>
        <w:t>е</w:t>
      </w:r>
      <w:r w:rsidR="008D736C" w:rsidRPr="008D736C">
        <w:rPr>
          <w:sz w:val="28"/>
          <w:szCs w:val="28"/>
        </w:rPr>
        <w:t>ния эффективности бюджетных расходов необходимо обеспечить снижение просроченной кредиторской задолженности, а также исполнение судебных а</w:t>
      </w:r>
      <w:r w:rsidR="008D736C" w:rsidRPr="008D736C">
        <w:rPr>
          <w:sz w:val="28"/>
          <w:szCs w:val="28"/>
        </w:rPr>
        <w:t>к</w:t>
      </w:r>
      <w:r w:rsidR="008D736C" w:rsidRPr="008D736C">
        <w:rPr>
          <w:sz w:val="28"/>
          <w:szCs w:val="28"/>
        </w:rPr>
        <w:t xml:space="preserve">тов, предусматривающих обращение взыскания на средства местного бюджета </w:t>
      </w:r>
      <w:r w:rsidR="008D736C" w:rsidRPr="008D736C">
        <w:rPr>
          <w:sz w:val="28"/>
          <w:szCs w:val="28"/>
        </w:rPr>
        <w:lastRenderedPageBreak/>
        <w:t xml:space="preserve">по денежным обязательствам администрации </w:t>
      </w:r>
      <w:proofErr w:type="spellStart"/>
      <w:r w:rsidR="008D736C" w:rsidRPr="008D736C">
        <w:rPr>
          <w:sz w:val="28"/>
          <w:szCs w:val="28"/>
        </w:rPr>
        <w:t>Нижнеилимского</w:t>
      </w:r>
      <w:proofErr w:type="spellEnd"/>
      <w:r w:rsidR="008D736C" w:rsidRPr="008D736C">
        <w:rPr>
          <w:sz w:val="28"/>
          <w:szCs w:val="28"/>
        </w:rPr>
        <w:t xml:space="preserve"> муниципал</w:t>
      </w:r>
      <w:r w:rsidR="008D736C" w:rsidRPr="008D736C">
        <w:rPr>
          <w:sz w:val="28"/>
          <w:szCs w:val="28"/>
        </w:rPr>
        <w:t>ь</w:t>
      </w:r>
      <w:r w:rsidR="008D736C" w:rsidRPr="008D736C">
        <w:rPr>
          <w:sz w:val="28"/>
          <w:szCs w:val="28"/>
        </w:rPr>
        <w:t>ного района в соответствии с Бюджетны</w:t>
      </w:r>
      <w:r>
        <w:rPr>
          <w:sz w:val="28"/>
          <w:szCs w:val="28"/>
        </w:rPr>
        <w:t>м кодексом Российской Федерации».</w:t>
      </w:r>
    </w:p>
    <w:p w:rsidR="00757C6A" w:rsidRDefault="00757C6A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Главу 3 муниципальной программы читать в следующей редакции: </w:t>
      </w:r>
    </w:p>
    <w:p w:rsidR="00381D76" w:rsidRDefault="00757C6A" w:rsidP="00757C6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7C6A">
        <w:rPr>
          <w:sz w:val="28"/>
          <w:szCs w:val="28"/>
        </w:rPr>
        <w:t>«Цел</w:t>
      </w:r>
      <w:r>
        <w:rPr>
          <w:sz w:val="28"/>
          <w:szCs w:val="28"/>
        </w:rPr>
        <w:t xml:space="preserve">ями </w:t>
      </w:r>
      <w:r w:rsidRPr="00757C6A">
        <w:rPr>
          <w:sz w:val="28"/>
          <w:szCs w:val="28"/>
        </w:rPr>
        <w:t>программы явля</w:t>
      </w:r>
      <w:r w:rsidR="00313E29">
        <w:rPr>
          <w:sz w:val="28"/>
          <w:szCs w:val="28"/>
        </w:rPr>
        <w:t>ю</w:t>
      </w:r>
      <w:r w:rsidRPr="00757C6A">
        <w:rPr>
          <w:sz w:val="28"/>
          <w:szCs w:val="28"/>
        </w:rPr>
        <w:t>тся</w:t>
      </w:r>
      <w:r w:rsidR="00381D76">
        <w:rPr>
          <w:sz w:val="28"/>
          <w:szCs w:val="28"/>
        </w:rPr>
        <w:t>:</w:t>
      </w:r>
    </w:p>
    <w:p w:rsidR="00757C6A" w:rsidRDefault="00381D76" w:rsidP="00381D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C6A" w:rsidRPr="00757C6A">
        <w:rPr>
          <w:sz w:val="28"/>
          <w:szCs w:val="28"/>
        </w:rPr>
        <w:t xml:space="preserve"> улучшение жилищных условий населения </w:t>
      </w:r>
      <w:proofErr w:type="spellStart"/>
      <w:r w:rsidR="00757C6A" w:rsidRPr="00757C6A">
        <w:rPr>
          <w:sz w:val="28"/>
          <w:szCs w:val="28"/>
        </w:rPr>
        <w:t>Нижне</w:t>
      </w:r>
      <w:r>
        <w:rPr>
          <w:sz w:val="28"/>
          <w:szCs w:val="28"/>
        </w:rPr>
        <w:t>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81D76" w:rsidRPr="00757C6A" w:rsidRDefault="00381D76" w:rsidP="00381D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бюджетных расходов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F62A7" w:rsidRDefault="00757C6A" w:rsidP="00757C6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7C6A">
        <w:rPr>
          <w:sz w:val="28"/>
          <w:szCs w:val="28"/>
        </w:rPr>
        <w:t>Для достижения поставленн</w:t>
      </w:r>
      <w:r w:rsidR="00381D76">
        <w:rPr>
          <w:sz w:val="28"/>
          <w:szCs w:val="28"/>
        </w:rPr>
        <w:t>ых</w:t>
      </w:r>
      <w:r w:rsidRPr="00757C6A">
        <w:rPr>
          <w:sz w:val="28"/>
          <w:szCs w:val="28"/>
        </w:rPr>
        <w:t xml:space="preserve"> цел</w:t>
      </w:r>
      <w:r w:rsidR="00381D76">
        <w:rPr>
          <w:sz w:val="28"/>
          <w:szCs w:val="28"/>
        </w:rPr>
        <w:t>ей</w:t>
      </w:r>
      <w:r w:rsidRPr="00757C6A">
        <w:rPr>
          <w:sz w:val="28"/>
          <w:szCs w:val="28"/>
        </w:rPr>
        <w:t xml:space="preserve"> планируется решить задач</w:t>
      </w:r>
      <w:r w:rsidR="003F62A7">
        <w:rPr>
          <w:sz w:val="28"/>
          <w:szCs w:val="28"/>
        </w:rPr>
        <w:t>и:</w:t>
      </w:r>
    </w:p>
    <w:p w:rsidR="003F62A7" w:rsidRDefault="003F62A7" w:rsidP="003F62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57C6A" w:rsidRPr="00757C6A">
        <w:rPr>
          <w:sz w:val="28"/>
          <w:szCs w:val="28"/>
        </w:rPr>
        <w:t xml:space="preserve">обеспечение организации проведения капитального ремонта жилых и нежилых помещений, находящихся в муниципальной собственности </w:t>
      </w:r>
      <w:proofErr w:type="spellStart"/>
      <w:r w:rsidR="00757C6A" w:rsidRPr="00757C6A">
        <w:rPr>
          <w:sz w:val="28"/>
          <w:szCs w:val="28"/>
        </w:rPr>
        <w:t>Нижнеилимского</w:t>
      </w:r>
      <w:proofErr w:type="spellEnd"/>
      <w:r w:rsidR="00757C6A" w:rsidRPr="00757C6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F62A7" w:rsidRPr="003F62A7" w:rsidRDefault="003F62A7" w:rsidP="003F62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62A7">
        <w:rPr>
          <w:sz w:val="28"/>
          <w:szCs w:val="28"/>
        </w:rPr>
        <w:t>- организация исполнения бюджета муниципального района в рамках действующего бюджетного законодательства.</w:t>
      </w:r>
    </w:p>
    <w:p w:rsidR="00757C6A" w:rsidRPr="00757C6A" w:rsidRDefault="00757C6A" w:rsidP="00757C6A">
      <w:pPr>
        <w:pStyle w:val="ConsPlusNormal"/>
        <w:widowControl/>
        <w:tabs>
          <w:tab w:val="num" w:pos="0"/>
        </w:tabs>
        <w:suppressAutoHyphens/>
        <w:spacing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C6A">
        <w:rPr>
          <w:rFonts w:ascii="Times New Roman" w:hAnsi="Times New Roman" w:cs="Times New Roman"/>
          <w:noProof/>
          <w:sz w:val="28"/>
          <w:szCs w:val="28"/>
        </w:rPr>
        <w:t>Реализация цел</w:t>
      </w:r>
      <w:r w:rsidR="005B7B08">
        <w:rPr>
          <w:rFonts w:ascii="Times New Roman" w:hAnsi="Times New Roman" w:cs="Times New Roman"/>
          <w:noProof/>
          <w:sz w:val="28"/>
          <w:szCs w:val="28"/>
        </w:rPr>
        <w:t>ей</w:t>
      </w:r>
      <w:r w:rsidRPr="00757C6A">
        <w:rPr>
          <w:rFonts w:ascii="Times New Roman" w:hAnsi="Times New Roman" w:cs="Times New Roman"/>
          <w:noProof/>
          <w:sz w:val="28"/>
          <w:szCs w:val="28"/>
        </w:rPr>
        <w:t xml:space="preserve"> и задач будет осуществляться за счет выполнения мероприятий программы.</w:t>
      </w:r>
      <w:r w:rsidRPr="0075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C6A" w:rsidRPr="00757C6A" w:rsidRDefault="00757C6A" w:rsidP="00757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6A">
        <w:rPr>
          <w:sz w:val="28"/>
          <w:szCs w:val="28"/>
        </w:rPr>
        <w:t xml:space="preserve">Структура муниципальной программы включает в себя </w:t>
      </w:r>
      <w:r>
        <w:rPr>
          <w:sz w:val="28"/>
          <w:szCs w:val="28"/>
        </w:rPr>
        <w:t>3</w:t>
      </w:r>
      <w:r w:rsidRPr="00757C6A">
        <w:rPr>
          <w:sz w:val="28"/>
          <w:szCs w:val="28"/>
        </w:rPr>
        <w:t xml:space="preserve"> подпрограммы:</w:t>
      </w:r>
    </w:p>
    <w:p w:rsidR="00757C6A" w:rsidRPr="00757C6A" w:rsidRDefault="00757C6A" w:rsidP="0075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C6A">
        <w:rPr>
          <w:rFonts w:ascii="Times New Roman" w:hAnsi="Times New Roman" w:cs="Times New Roman"/>
          <w:sz w:val="28"/>
          <w:szCs w:val="28"/>
        </w:rPr>
        <w:t>- подпрограмма 1</w:t>
      </w:r>
      <w:r w:rsidRPr="00757C6A">
        <w:rPr>
          <w:sz w:val="28"/>
          <w:szCs w:val="28"/>
        </w:rPr>
        <w:t xml:space="preserve"> </w:t>
      </w:r>
      <w:r w:rsidRPr="00757C6A">
        <w:rPr>
          <w:rFonts w:ascii="Times New Roman" w:hAnsi="Times New Roman" w:cs="Times New Roman"/>
          <w:sz w:val="28"/>
          <w:szCs w:val="28"/>
        </w:rPr>
        <w:t xml:space="preserve">«Капитальный ремонт </w:t>
      </w:r>
      <w:proofErr w:type="spellStart"/>
      <w:r w:rsidRPr="00757C6A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757C6A">
        <w:rPr>
          <w:rFonts w:ascii="Times New Roman" w:hAnsi="Times New Roman" w:cs="Times New Roman"/>
          <w:sz w:val="28"/>
          <w:szCs w:val="28"/>
        </w:rPr>
        <w:t xml:space="preserve"> имущества мног</w:t>
      </w:r>
      <w:r w:rsidRPr="00757C6A">
        <w:rPr>
          <w:rFonts w:ascii="Times New Roman" w:hAnsi="Times New Roman" w:cs="Times New Roman"/>
          <w:sz w:val="28"/>
          <w:szCs w:val="28"/>
        </w:rPr>
        <w:t>о</w:t>
      </w:r>
      <w:r w:rsidRPr="00757C6A">
        <w:rPr>
          <w:rFonts w:ascii="Times New Roman" w:hAnsi="Times New Roman" w:cs="Times New Roman"/>
          <w:sz w:val="28"/>
          <w:szCs w:val="28"/>
        </w:rPr>
        <w:t>квартирных домов» на 2014-2018 годы;</w:t>
      </w:r>
    </w:p>
    <w:p w:rsidR="00757C6A" w:rsidRDefault="00757C6A" w:rsidP="00757C6A">
      <w:pPr>
        <w:pStyle w:val="a7"/>
        <w:tabs>
          <w:tab w:val="left" w:pos="993"/>
        </w:tabs>
        <w:spacing w:after="0"/>
        <w:ind w:firstLine="567"/>
        <w:rPr>
          <w:sz w:val="28"/>
          <w:szCs w:val="28"/>
        </w:rPr>
      </w:pPr>
      <w:r w:rsidRPr="00757C6A">
        <w:rPr>
          <w:sz w:val="28"/>
          <w:szCs w:val="28"/>
        </w:rPr>
        <w:t>- подпрограмма  2 «Капитальный ремонт жилых и (или) нежилых пом</w:t>
      </w:r>
      <w:r w:rsidRPr="00757C6A">
        <w:rPr>
          <w:sz w:val="28"/>
          <w:szCs w:val="28"/>
        </w:rPr>
        <w:t>е</w:t>
      </w:r>
      <w:r w:rsidRPr="00757C6A">
        <w:rPr>
          <w:sz w:val="28"/>
          <w:szCs w:val="28"/>
        </w:rPr>
        <w:t xml:space="preserve">щений, находящихся в муниципальной собственности </w:t>
      </w:r>
      <w:proofErr w:type="spellStart"/>
      <w:r w:rsidRPr="00757C6A">
        <w:rPr>
          <w:sz w:val="28"/>
          <w:szCs w:val="28"/>
        </w:rPr>
        <w:t>Нижнеилимского</w:t>
      </w:r>
      <w:proofErr w:type="spellEnd"/>
      <w:r w:rsidRPr="00757C6A">
        <w:rPr>
          <w:sz w:val="28"/>
          <w:szCs w:val="28"/>
        </w:rPr>
        <w:t xml:space="preserve"> ра</w:t>
      </w:r>
      <w:r w:rsidRPr="00757C6A">
        <w:rPr>
          <w:sz w:val="28"/>
          <w:szCs w:val="28"/>
        </w:rPr>
        <w:t>й</w:t>
      </w:r>
      <w:r w:rsidRPr="00757C6A">
        <w:rPr>
          <w:sz w:val="28"/>
          <w:szCs w:val="28"/>
        </w:rPr>
        <w:t>она» на 2014-2018 годы</w:t>
      </w:r>
      <w:r>
        <w:rPr>
          <w:sz w:val="28"/>
          <w:szCs w:val="28"/>
        </w:rPr>
        <w:t>;</w:t>
      </w:r>
    </w:p>
    <w:p w:rsidR="00757C6A" w:rsidRPr="00757C6A" w:rsidRDefault="00757C6A" w:rsidP="00757C6A">
      <w:pPr>
        <w:pStyle w:val="a7"/>
        <w:tabs>
          <w:tab w:val="left" w:pos="993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подпрограмма 3 </w:t>
      </w:r>
      <w:r w:rsidRPr="00757C6A">
        <w:rPr>
          <w:sz w:val="28"/>
          <w:szCs w:val="28"/>
        </w:rPr>
        <w:t>«Обеспечение сбалансированности и устойчивости бюджета»</w:t>
      </w:r>
    </w:p>
    <w:p w:rsidR="00E4686D" w:rsidRPr="00E4686D" w:rsidRDefault="00C3299C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7"/>
        <w:rPr>
          <w:sz w:val="28"/>
          <w:szCs w:val="28"/>
        </w:rPr>
      </w:pPr>
      <w:r w:rsidRPr="00E4686D">
        <w:rPr>
          <w:bCs/>
          <w:sz w:val="28"/>
          <w:szCs w:val="28"/>
        </w:rPr>
        <w:t xml:space="preserve"> В </w:t>
      </w:r>
      <w:r w:rsidR="00A86AE1">
        <w:rPr>
          <w:bCs/>
          <w:sz w:val="28"/>
          <w:szCs w:val="28"/>
        </w:rPr>
        <w:t>главе</w:t>
      </w:r>
      <w:r w:rsidRPr="00E4686D">
        <w:rPr>
          <w:bCs/>
          <w:sz w:val="28"/>
          <w:szCs w:val="28"/>
        </w:rPr>
        <w:t xml:space="preserve"> 4 </w:t>
      </w:r>
      <w:r w:rsidR="00713D16" w:rsidRPr="00E4686D">
        <w:rPr>
          <w:bCs/>
          <w:sz w:val="28"/>
          <w:szCs w:val="28"/>
        </w:rPr>
        <w:t xml:space="preserve">муниципальной </w:t>
      </w:r>
      <w:r w:rsidR="00152143" w:rsidRPr="00E4686D">
        <w:rPr>
          <w:bCs/>
          <w:sz w:val="28"/>
          <w:szCs w:val="28"/>
        </w:rPr>
        <w:t>программы</w:t>
      </w:r>
      <w:r w:rsidR="00152143" w:rsidRPr="00E4686D">
        <w:rPr>
          <w:sz w:val="28"/>
          <w:szCs w:val="28"/>
        </w:rPr>
        <w:t xml:space="preserve"> слово</w:t>
      </w:r>
      <w:r w:rsidR="00AC5C21" w:rsidRPr="00E4686D">
        <w:rPr>
          <w:sz w:val="28"/>
          <w:szCs w:val="28"/>
        </w:rPr>
        <w:t xml:space="preserve"> «</w:t>
      </w:r>
      <w:r w:rsidR="002D710A">
        <w:rPr>
          <w:sz w:val="28"/>
          <w:szCs w:val="28"/>
        </w:rPr>
        <w:t>11 147,6</w:t>
      </w:r>
      <w:r w:rsidR="00AC5C21" w:rsidRPr="00E4686D">
        <w:rPr>
          <w:sz w:val="28"/>
          <w:szCs w:val="28"/>
        </w:rPr>
        <w:t xml:space="preserve">» </w:t>
      </w:r>
      <w:r w:rsidR="007A5EDB" w:rsidRPr="00E4686D">
        <w:rPr>
          <w:sz w:val="28"/>
          <w:szCs w:val="28"/>
        </w:rPr>
        <w:t>за</w:t>
      </w:r>
      <w:r w:rsidR="00AC5C21" w:rsidRPr="00E4686D">
        <w:rPr>
          <w:sz w:val="28"/>
          <w:szCs w:val="28"/>
        </w:rPr>
        <w:t xml:space="preserve">менить </w:t>
      </w:r>
      <w:r w:rsidR="00152143" w:rsidRPr="00E4686D">
        <w:rPr>
          <w:sz w:val="28"/>
          <w:szCs w:val="28"/>
        </w:rPr>
        <w:t>на</w:t>
      </w:r>
      <w:r w:rsidR="00AC5C21" w:rsidRPr="00E4686D">
        <w:rPr>
          <w:sz w:val="28"/>
          <w:szCs w:val="28"/>
        </w:rPr>
        <w:t xml:space="preserve"> «</w:t>
      </w:r>
      <w:r w:rsidR="002D710A">
        <w:rPr>
          <w:sz w:val="28"/>
          <w:szCs w:val="28"/>
        </w:rPr>
        <w:t>11 149,5</w:t>
      </w:r>
      <w:r w:rsidR="00AC5C21" w:rsidRPr="00E4686D">
        <w:rPr>
          <w:sz w:val="28"/>
          <w:szCs w:val="28"/>
        </w:rPr>
        <w:t xml:space="preserve">».  </w:t>
      </w:r>
    </w:p>
    <w:p w:rsidR="007A5EDB" w:rsidRDefault="00C3299C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Таблицу 1 муниципальной программы читать в </w:t>
      </w:r>
      <w:r w:rsidR="00C51824">
        <w:rPr>
          <w:bCs/>
          <w:sz w:val="28"/>
          <w:szCs w:val="28"/>
        </w:rPr>
        <w:t>следующей</w:t>
      </w:r>
      <w:r w:rsidR="007A5EDB">
        <w:rPr>
          <w:bCs/>
          <w:sz w:val="28"/>
          <w:szCs w:val="28"/>
        </w:rPr>
        <w:t xml:space="preserve">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1843"/>
        <w:gridCol w:w="709"/>
        <w:gridCol w:w="992"/>
        <w:gridCol w:w="992"/>
        <w:gridCol w:w="992"/>
        <w:gridCol w:w="993"/>
      </w:tblGrid>
      <w:tr w:rsidR="007A5EDB" w:rsidRPr="00A14361" w:rsidTr="006A0038">
        <w:trPr>
          <w:trHeight w:val="345"/>
        </w:trPr>
        <w:tc>
          <w:tcPr>
            <w:tcW w:w="2992" w:type="dxa"/>
            <w:vMerge w:val="restart"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both"/>
            </w:pPr>
            <w:r>
              <w:t>Источник финансирования</w:t>
            </w:r>
          </w:p>
        </w:tc>
        <w:tc>
          <w:tcPr>
            <w:tcW w:w="6521" w:type="dxa"/>
            <w:gridSpan w:val="6"/>
          </w:tcPr>
          <w:p w:rsidR="007A5EDB" w:rsidRPr="00A14361" w:rsidRDefault="007A5EDB" w:rsidP="007E4B40">
            <w:pPr>
              <w:jc w:val="center"/>
            </w:pPr>
            <w:r>
              <w:t>Объём финансирования, тыс. руб.</w:t>
            </w:r>
          </w:p>
        </w:tc>
      </w:tr>
      <w:tr w:rsidR="007A5EDB" w:rsidRPr="00A14361" w:rsidTr="006A0038">
        <w:trPr>
          <w:trHeight w:val="243"/>
        </w:trPr>
        <w:tc>
          <w:tcPr>
            <w:tcW w:w="2992" w:type="dxa"/>
            <w:vMerge/>
            <w:shd w:val="clear" w:color="auto" w:fill="auto"/>
            <w:vAlign w:val="center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7A5EDB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за весь период</w:t>
            </w:r>
          </w:p>
          <w:p w:rsidR="007A5EDB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реализации</w:t>
            </w:r>
          </w:p>
          <w:p w:rsidR="007A5EDB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муниципальной</w:t>
            </w:r>
          </w:p>
          <w:p w:rsidR="007A5EDB" w:rsidRPr="00A14361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4678" w:type="dxa"/>
            <w:gridSpan w:val="5"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в т. ч. по годам</w:t>
            </w:r>
          </w:p>
        </w:tc>
      </w:tr>
      <w:tr w:rsidR="007A5EDB" w:rsidRPr="00A14361" w:rsidTr="006A0038">
        <w:trPr>
          <w:trHeight w:val="766"/>
        </w:trPr>
        <w:tc>
          <w:tcPr>
            <w:tcW w:w="2992" w:type="dxa"/>
            <w:vMerge/>
            <w:shd w:val="clear" w:color="auto" w:fill="auto"/>
            <w:vAlign w:val="center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2014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992" w:type="dxa"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992" w:type="dxa"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</w:pPr>
            <w:r>
              <w:t>2018 г.</w:t>
            </w:r>
          </w:p>
        </w:tc>
      </w:tr>
      <w:tr w:rsidR="007A5EDB" w:rsidRPr="00A14361" w:rsidTr="006A0038">
        <w:trPr>
          <w:trHeight w:val="86"/>
        </w:trPr>
        <w:tc>
          <w:tcPr>
            <w:tcW w:w="9513" w:type="dxa"/>
            <w:gridSpan w:val="7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Pr="00A14361" w:rsidRDefault="007B4927" w:rsidP="00990E0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90E04">
              <w:rPr>
                <w:bCs/>
              </w:rPr>
              <w:t> 149,5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Default="007B4927" w:rsidP="00384CF9">
            <w:pPr>
              <w:jc w:val="both"/>
              <w:rPr>
                <w:bCs/>
              </w:rPr>
            </w:pPr>
            <w:r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7A5EDB" w:rsidRDefault="00384CF9" w:rsidP="00985FD4">
            <w:pPr>
              <w:jc w:val="both"/>
              <w:rPr>
                <w:bCs/>
              </w:rPr>
            </w:pPr>
            <w:r>
              <w:rPr>
                <w:bCs/>
              </w:rPr>
              <w:t>2 50</w:t>
            </w:r>
            <w:r w:rsidR="00985FD4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985FD4">
              <w:rPr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7A5EDB" w:rsidRDefault="006E2908" w:rsidP="007E4B40">
            <w:pPr>
              <w:jc w:val="both"/>
              <w:rPr>
                <w:bCs/>
              </w:rPr>
            </w:pPr>
            <w:r>
              <w:rPr>
                <w:bCs/>
              </w:rPr>
              <w:t>3 517,0</w:t>
            </w:r>
          </w:p>
        </w:tc>
        <w:tc>
          <w:tcPr>
            <w:tcW w:w="993" w:type="dxa"/>
            <w:shd w:val="clear" w:color="auto" w:fill="auto"/>
            <w:noWrap/>
          </w:tcPr>
          <w:p w:rsidR="007A5EDB" w:rsidRPr="00A14361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3 728,0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Нижнеилимский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Pr="00A14361" w:rsidRDefault="007B4927" w:rsidP="00990E0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90E04">
              <w:rPr>
                <w:bCs/>
              </w:rPr>
              <w:t> 149,5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Default="007B4927" w:rsidP="00384CF9">
            <w:pPr>
              <w:jc w:val="both"/>
            </w:pPr>
            <w:r>
              <w:rPr>
                <w:bCs/>
              </w:rPr>
              <w:t>1 402</w:t>
            </w:r>
            <w:r w:rsidR="001A7F17">
              <w:rPr>
                <w:bCs/>
              </w:rPr>
              <w:t>,6</w:t>
            </w:r>
          </w:p>
        </w:tc>
        <w:tc>
          <w:tcPr>
            <w:tcW w:w="992" w:type="dxa"/>
            <w:vAlign w:val="center"/>
          </w:tcPr>
          <w:p w:rsidR="007A5EDB" w:rsidRDefault="00384CF9" w:rsidP="00985FD4">
            <w:pPr>
              <w:jc w:val="both"/>
              <w:rPr>
                <w:bCs/>
              </w:rPr>
            </w:pPr>
            <w:r>
              <w:rPr>
                <w:bCs/>
              </w:rPr>
              <w:t>2 50</w:t>
            </w:r>
            <w:r w:rsidR="00985FD4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985FD4">
              <w:rPr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7A5EDB" w:rsidRDefault="006E2908" w:rsidP="007E4B40">
            <w:pPr>
              <w:jc w:val="both"/>
              <w:rPr>
                <w:bCs/>
              </w:rPr>
            </w:pPr>
            <w:r>
              <w:rPr>
                <w:bCs/>
              </w:rPr>
              <w:t>3 517,0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5EDB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3 728,0</w:t>
            </w:r>
          </w:p>
        </w:tc>
      </w:tr>
      <w:tr w:rsidR="007A5EDB" w:rsidRPr="00A14361" w:rsidTr="006A0038">
        <w:trPr>
          <w:trHeight w:val="86"/>
        </w:trPr>
        <w:tc>
          <w:tcPr>
            <w:tcW w:w="9513" w:type="dxa"/>
            <w:gridSpan w:val="7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 1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Pr="00A14361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Default="007B4927" w:rsidP="00990E04">
            <w:pPr>
              <w:jc w:val="center"/>
            </w:pPr>
            <w:r>
              <w:rPr>
                <w:bCs/>
              </w:rPr>
              <w:t>10</w:t>
            </w:r>
            <w:r w:rsidR="00990E04">
              <w:rPr>
                <w:bCs/>
              </w:rPr>
              <w:t> 077,5</w:t>
            </w:r>
          </w:p>
        </w:tc>
        <w:tc>
          <w:tcPr>
            <w:tcW w:w="709" w:type="dxa"/>
            <w:shd w:val="clear" w:color="auto" w:fill="auto"/>
            <w:noWrap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A5EDB" w:rsidRPr="00A14361" w:rsidRDefault="007B4927" w:rsidP="00384CF9">
            <w:pPr>
              <w:jc w:val="center"/>
              <w:rPr>
                <w:bCs/>
              </w:rPr>
            </w:pPr>
            <w:r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A5EDB" w:rsidRDefault="00C61405" w:rsidP="00985FD4">
            <w:pPr>
              <w:jc w:val="both"/>
            </w:pPr>
            <w:r>
              <w:rPr>
                <w:bCs/>
              </w:rPr>
              <w:t>2</w:t>
            </w:r>
            <w:r w:rsidR="00985FD4">
              <w:rPr>
                <w:bCs/>
              </w:rPr>
              <w:t> 432,5</w:t>
            </w:r>
          </w:p>
        </w:tc>
        <w:tc>
          <w:tcPr>
            <w:tcW w:w="992" w:type="dxa"/>
            <w:vAlign w:val="center"/>
          </w:tcPr>
          <w:p w:rsidR="007A5EDB" w:rsidRDefault="006E2908" w:rsidP="00040734">
            <w:pPr>
              <w:jc w:val="both"/>
            </w:pPr>
            <w:r>
              <w:rPr>
                <w:bCs/>
              </w:rPr>
              <w:t>3 017,0</w:t>
            </w:r>
          </w:p>
        </w:tc>
        <w:tc>
          <w:tcPr>
            <w:tcW w:w="993" w:type="dxa"/>
            <w:shd w:val="clear" w:color="auto" w:fill="auto"/>
            <w:noWrap/>
          </w:tcPr>
          <w:p w:rsidR="007A5EDB" w:rsidRPr="00A14361" w:rsidRDefault="006E2908" w:rsidP="00040734">
            <w:pPr>
              <w:jc w:val="center"/>
              <w:rPr>
                <w:bCs/>
              </w:rPr>
            </w:pPr>
            <w:r>
              <w:rPr>
                <w:bCs/>
              </w:rPr>
              <w:t>3 228,0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Нижнеилимский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Default="007B4927" w:rsidP="00990E04">
            <w:pPr>
              <w:jc w:val="center"/>
            </w:pPr>
            <w:r>
              <w:rPr>
                <w:bCs/>
              </w:rPr>
              <w:t>10</w:t>
            </w:r>
            <w:r w:rsidR="00990E04">
              <w:rPr>
                <w:bCs/>
              </w:rPr>
              <w:t> 077,5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Default="007B4927" w:rsidP="00384CF9">
            <w:pPr>
              <w:jc w:val="center"/>
              <w:rPr>
                <w:bCs/>
              </w:rPr>
            </w:pPr>
            <w:r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A5EDB" w:rsidRDefault="00C61405" w:rsidP="00985FD4">
            <w:pPr>
              <w:jc w:val="both"/>
            </w:pPr>
            <w:r>
              <w:rPr>
                <w:bCs/>
              </w:rPr>
              <w:t>2</w:t>
            </w:r>
            <w:r w:rsidR="00985FD4">
              <w:rPr>
                <w:bCs/>
              </w:rPr>
              <w:t> 432,5</w:t>
            </w:r>
          </w:p>
        </w:tc>
        <w:tc>
          <w:tcPr>
            <w:tcW w:w="992" w:type="dxa"/>
            <w:vAlign w:val="center"/>
          </w:tcPr>
          <w:p w:rsidR="007A5EDB" w:rsidRDefault="006E2908" w:rsidP="00040734">
            <w:pPr>
              <w:jc w:val="both"/>
            </w:pPr>
            <w:r>
              <w:rPr>
                <w:bCs/>
              </w:rPr>
              <w:t>3 017,0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5EDB" w:rsidRDefault="006E2908" w:rsidP="00040734">
            <w:pPr>
              <w:jc w:val="center"/>
              <w:rPr>
                <w:bCs/>
              </w:rPr>
            </w:pPr>
            <w:r>
              <w:rPr>
                <w:bCs/>
              </w:rPr>
              <w:t>3 228,0</w:t>
            </w:r>
          </w:p>
        </w:tc>
      </w:tr>
      <w:tr w:rsidR="007A5EDB" w:rsidRPr="00A14361" w:rsidTr="006A0038">
        <w:trPr>
          <w:trHeight w:val="86"/>
        </w:trPr>
        <w:tc>
          <w:tcPr>
            <w:tcW w:w="9513" w:type="dxa"/>
            <w:gridSpan w:val="7"/>
          </w:tcPr>
          <w:p w:rsidR="007A5EDB" w:rsidRDefault="007A5EDB" w:rsidP="00E4686D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Подпрограмма 2</w:t>
            </w:r>
          </w:p>
        </w:tc>
      </w:tr>
      <w:tr w:rsidR="0058007E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58007E" w:rsidRPr="00A14361" w:rsidRDefault="0058007E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</w:tcPr>
          <w:p w:rsidR="0058007E" w:rsidRDefault="0016386C" w:rsidP="00990E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90E04">
              <w:rPr>
                <w:bCs/>
              </w:rPr>
              <w:t> 070,1</w:t>
            </w:r>
          </w:p>
        </w:tc>
        <w:tc>
          <w:tcPr>
            <w:tcW w:w="709" w:type="dxa"/>
            <w:shd w:val="clear" w:color="auto" w:fill="auto"/>
            <w:noWrap/>
          </w:tcPr>
          <w:p w:rsidR="0058007E" w:rsidRDefault="0058007E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8007E" w:rsidRDefault="007B4927" w:rsidP="007E4B40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92" w:type="dxa"/>
          </w:tcPr>
          <w:p w:rsidR="0058007E" w:rsidRDefault="00985FD4" w:rsidP="00A84CB3">
            <w:pPr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992" w:type="dxa"/>
          </w:tcPr>
          <w:p w:rsidR="0058007E" w:rsidRDefault="006E2908" w:rsidP="001C3D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500,0 </w:t>
            </w:r>
          </w:p>
        </w:tc>
        <w:tc>
          <w:tcPr>
            <w:tcW w:w="993" w:type="dxa"/>
            <w:shd w:val="clear" w:color="auto" w:fill="auto"/>
            <w:noWrap/>
          </w:tcPr>
          <w:p w:rsidR="0058007E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8007E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58007E" w:rsidRDefault="0058007E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58007E" w:rsidRDefault="0058007E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Нижнеилимский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8007E" w:rsidRDefault="007B4927" w:rsidP="00990E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90E04">
              <w:rPr>
                <w:bCs/>
              </w:rPr>
              <w:t> 070,1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007E" w:rsidRDefault="0058007E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007E" w:rsidRDefault="007B4927" w:rsidP="007E4B40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92" w:type="dxa"/>
            <w:vAlign w:val="center"/>
          </w:tcPr>
          <w:p w:rsidR="0058007E" w:rsidRDefault="00985FD4" w:rsidP="00985FD4">
            <w:pPr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992" w:type="dxa"/>
            <w:vAlign w:val="center"/>
          </w:tcPr>
          <w:p w:rsidR="0058007E" w:rsidRDefault="006E2908" w:rsidP="001C3D8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007E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85FD4" w:rsidRPr="00A14361" w:rsidTr="00D91102">
        <w:trPr>
          <w:trHeight w:val="86"/>
        </w:trPr>
        <w:tc>
          <w:tcPr>
            <w:tcW w:w="9513" w:type="dxa"/>
            <w:gridSpan w:val="7"/>
            <w:shd w:val="clear" w:color="auto" w:fill="auto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 3</w:t>
            </w:r>
          </w:p>
        </w:tc>
      </w:tr>
      <w:tr w:rsidR="00985FD4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985FD4" w:rsidRPr="00A14361" w:rsidRDefault="00985FD4" w:rsidP="00D91102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5FD4" w:rsidRDefault="00985FD4" w:rsidP="00A03BD8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985FD4" w:rsidRDefault="00985FD4" w:rsidP="00A84CB3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992" w:type="dxa"/>
            <w:vAlign w:val="center"/>
          </w:tcPr>
          <w:p w:rsidR="00985FD4" w:rsidRDefault="00985FD4" w:rsidP="001C3D8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85FD4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985FD4" w:rsidRDefault="00985FD4" w:rsidP="00D91102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Бюджет МО</w:t>
            </w:r>
          </w:p>
          <w:p w:rsidR="00985FD4" w:rsidRDefault="00985FD4" w:rsidP="00D91102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Нижнеилимский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5FD4" w:rsidRDefault="00985FD4" w:rsidP="00A03BD8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985FD4" w:rsidRDefault="00985FD4" w:rsidP="00A84CB3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992" w:type="dxa"/>
            <w:vAlign w:val="center"/>
          </w:tcPr>
          <w:p w:rsidR="00985FD4" w:rsidRDefault="00985FD4" w:rsidP="001C3D8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CE717E" w:rsidRDefault="00CE717E" w:rsidP="00804D86">
      <w:pPr>
        <w:pStyle w:val="a7"/>
        <w:tabs>
          <w:tab w:val="left" w:pos="0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04D8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Абзац 1 главы 5 муниципальной программы  дополнить следующ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 словами:</w:t>
      </w:r>
    </w:p>
    <w:p w:rsidR="00CE717E" w:rsidRDefault="00CE717E" w:rsidP="00CE717E">
      <w:pPr>
        <w:pStyle w:val="a7"/>
        <w:tabs>
          <w:tab w:val="left" w:pos="99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оперативное исполнение бюджета муниципального района в рамках дейс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вующего бюджетного законодательства».</w:t>
      </w:r>
    </w:p>
    <w:p w:rsidR="00804D86" w:rsidRDefault="00804D86" w:rsidP="00804D86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Таблицу 2 муниципальной программы читать в следующей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tbl>
      <w:tblPr>
        <w:tblW w:w="947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33"/>
        <w:gridCol w:w="850"/>
        <w:gridCol w:w="1276"/>
        <w:gridCol w:w="993"/>
        <w:gridCol w:w="931"/>
        <w:gridCol w:w="992"/>
        <w:gridCol w:w="912"/>
        <w:gridCol w:w="850"/>
      </w:tblGrid>
      <w:tr w:rsidR="00804D86" w:rsidTr="008C0E47">
        <w:trPr>
          <w:trHeight w:val="165"/>
        </w:trPr>
        <w:tc>
          <w:tcPr>
            <w:tcW w:w="540" w:type="dxa"/>
            <w:vMerge w:val="restart"/>
            <w:vAlign w:val="center"/>
          </w:tcPr>
          <w:p w:rsidR="00804D86" w:rsidRPr="00212E6F" w:rsidRDefault="00804D86" w:rsidP="00D91102">
            <w:pPr>
              <w:jc w:val="center"/>
            </w:pPr>
            <w:r w:rsidRPr="00212E6F">
              <w:t xml:space="preserve">№ </w:t>
            </w:r>
            <w:proofErr w:type="spellStart"/>
            <w:proofErr w:type="gramStart"/>
            <w:r w:rsidRPr="00212E6F">
              <w:t>п</w:t>
            </w:r>
            <w:proofErr w:type="spellEnd"/>
            <w:proofErr w:type="gramEnd"/>
            <w:r w:rsidRPr="00212E6F">
              <w:t>/</w:t>
            </w:r>
            <w:proofErr w:type="spellStart"/>
            <w:r w:rsidRPr="00212E6F">
              <w:t>п</w:t>
            </w:r>
            <w:proofErr w:type="spellEnd"/>
          </w:p>
        </w:tc>
        <w:tc>
          <w:tcPr>
            <w:tcW w:w="2133" w:type="dxa"/>
            <w:vMerge w:val="restart"/>
            <w:vAlign w:val="center"/>
          </w:tcPr>
          <w:p w:rsidR="00804D86" w:rsidRDefault="00804D86" w:rsidP="00D91102">
            <w:pPr>
              <w:jc w:val="center"/>
            </w:pPr>
            <w:r>
              <w:t>Наименование</w:t>
            </w:r>
          </w:p>
          <w:p w:rsidR="00804D86" w:rsidRDefault="00804D86" w:rsidP="00D91102">
            <w:pPr>
              <w:jc w:val="center"/>
            </w:pPr>
            <w:r>
              <w:t>показателя</w:t>
            </w:r>
          </w:p>
          <w:p w:rsidR="00804D86" w:rsidRPr="00212E6F" w:rsidRDefault="00804D86" w:rsidP="00D91102">
            <w:pPr>
              <w:jc w:val="center"/>
            </w:pPr>
            <w:r>
              <w:t xml:space="preserve">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804D86" w:rsidRPr="00212E6F" w:rsidRDefault="00804D86" w:rsidP="00D91102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04D86" w:rsidRDefault="00804D86" w:rsidP="00D91102">
            <w:pPr>
              <w:jc w:val="center"/>
            </w:pPr>
            <w:r>
              <w:t>Базовое</w:t>
            </w:r>
          </w:p>
          <w:p w:rsidR="00804D86" w:rsidRDefault="00804D86" w:rsidP="00D91102">
            <w:pPr>
              <w:jc w:val="center"/>
            </w:pPr>
            <w:r>
              <w:t xml:space="preserve"> значение</w:t>
            </w:r>
          </w:p>
          <w:p w:rsidR="00804D86" w:rsidRDefault="00804D86" w:rsidP="00D91102">
            <w:pPr>
              <w:jc w:val="center"/>
            </w:pPr>
            <w:r>
              <w:t xml:space="preserve"> показ</w:t>
            </w:r>
            <w:r>
              <w:t>а</w:t>
            </w:r>
            <w:r>
              <w:t>теля</w:t>
            </w:r>
          </w:p>
          <w:p w:rsidR="00804D86" w:rsidRDefault="00804D86" w:rsidP="00D91102">
            <w:pPr>
              <w:jc w:val="center"/>
            </w:pPr>
            <w:r>
              <w:t>результ</w:t>
            </w:r>
            <w:r>
              <w:t>а</w:t>
            </w:r>
            <w:r>
              <w:t>тивности</w:t>
            </w:r>
          </w:p>
          <w:p w:rsidR="00804D86" w:rsidRPr="00212E6F" w:rsidRDefault="00804D86" w:rsidP="00D91102">
            <w:pPr>
              <w:jc w:val="center"/>
            </w:pPr>
            <w:r>
              <w:t xml:space="preserve"> за 2013 год</w:t>
            </w:r>
          </w:p>
        </w:tc>
        <w:tc>
          <w:tcPr>
            <w:tcW w:w="4678" w:type="dxa"/>
            <w:gridSpan w:val="5"/>
          </w:tcPr>
          <w:p w:rsidR="00804D86" w:rsidRPr="00212E6F" w:rsidRDefault="00804D86" w:rsidP="00D91102">
            <w:pPr>
              <w:jc w:val="center"/>
            </w:pPr>
            <w:r>
              <w:t>Значение показателя результативности по годам реализации муниципальной пр</w:t>
            </w:r>
            <w:r>
              <w:t>о</w:t>
            </w:r>
            <w:r>
              <w:t>граммы</w:t>
            </w:r>
          </w:p>
        </w:tc>
      </w:tr>
      <w:tr w:rsidR="00804D86" w:rsidTr="008C0E47">
        <w:trPr>
          <w:trHeight w:val="165"/>
        </w:trPr>
        <w:tc>
          <w:tcPr>
            <w:tcW w:w="540" w:type="dxa"/>
            <w:vMerge/>
          </w:tcPr>
          <w:p w:rsidR="00804D86" w:rsidRPr="00212E6F" w:rsidRDefault="00804D86" w:rsidP="00D91102">
            <w:pPr>
              <w:jc w:val="center"/>
            </w:pPr>
          </w:p>
        </w:tc>
        <w:tc>
          <w:tcPr>
            <w:tcW w:w="2133" w:type="dxa"/>
            <w:vMerge/>
            <w:vAlign w:val="center"/>
          </w:tcPr>
          <w:p w:rsidR="00804D86" w:rsidRPr="00212E6F" w:rsidRDefault="00804D86" w:rsidP="00D9110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04D86" w:rsidRPr="00212E6F" w:rsidRDefault="00804D86" w:rsidP="00D9110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04D86" w:rsidRPr="00212E6F" w:rsidRDefault="00804D86" w:rsidP="00D91102">
            <w:pPr>
              <w:jc w:val="center"/>
            </w:pPr>
          </w:p>
        </w:tc>
        <w:tc>
          <w:tcPr>
            <w:tcW w:w="993" w:type="dxa"/>
            <w:vAlign w:val="center"/>
          </w:tcPr>
          <w:p w:rsidR="00804D86" w:rsidRDefault="00804D86" w:rsidP="00D91102">
            <w:pPr>
              <w:jc w:val="center"/>
            </w:pPr>
            <w:r>
              <w:t>2014</w:t>
            </w:r>
          </w:p>
          <w:p w:rsidR="00804D86" w:rsidRPr="00212E6F" w:rsidRDefault="00804D86" w:rsidP="00D91102">
            <w:pPr>
              <w:jc w:val="center"/>
            </w:pPr>
            <w:r>
              <w:t>год</w:t>
            </w:r>
          </w:p>
        </w:tc>
        <w:tc>
          <w:tcPr>
            <w:tcW w:w="931" w:type="dxa"/>
            <w:vAlign w:val="center"/>
          </w:tcPr>
          <w:p w:rsidR="00804D86" w:rsidRDefault="00804D86" w:rsidP="00D91102">
            <w:pPr>
              <w:jc w:val="center"/>
            </w:pPr>
            <w:r>
              <w:t>2015</w:t>
            </w:r>
          </w:p>
          <w:p w:rsidR="00804D86" w:rsidRPr="00212E6F" w:rsidRDefault="00804D86" w:rsidP="00D91102">
            <w:pPr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804D86" w:rsidRDefault="00804D86" w:rsidP="00D91102">
            <w:pPr>
              <w:jc w:val="center"/>
            </w:pPr>
            <w:r>
              <w:t>2016</w:t>
            </w:r>
          </w:p>
          <w:p w:rsidR="00804D86" w:rsidRPr="00212E6F" w:rsidRDefault="00804D86" w:rsidP="00D91102">
            <w:pPr>
              <w:jc w:val="center"/>
            </w:pPr>
            <w:r>
              <w:t>год</w:t>
            </w:r>
          </w:p>
        </w:tc>
        <w:tc>
          <w:tcPr>
            <w:tcW w:w="912" w:type="dxa"/>
            <w:vAlign w:val="center"/>
          </w:tcPr>
          <w:p w:rsidR="00804D86" w:rsidRDefault="00804D86" w:rsidP="00D91102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804D86" w:rsidRDefault="00804D86" w:rsidP="00D91102">
            <w:pPr>
              <w:jc w:val="center"/>
            </w:pPr>
            <w:r>
              <w:t>2018</w:t>
            </w:r>
          </w:p>
          <w:p w:rsidR="00804D86" w:rsidRPr="00212E6F" w:rsidRDefault="00804D86" w:rsidP="00D91102">
            <w:pPr>
              <w:jc w:val="center"/>
            </w:pPr>
            <w:r>
              <w:t>год</w:t>
            </w:r>
          </w:p>
        </w:tc>
      </w:tr>
      <w:tr w:rsidR="00804D86" w:rsidTr="008C0E47">
        <w:trPr>
          <w:trHeight w:val="255"/>
        </w:trPr>
        <w:tc>
          <w:tcPr>
            <w:tcW w:w="540" w:type="dxa"/>
          </w:tcPr>
          <w:p w:rsidR="00804D86" w:rsidRPr="00212E6F" w:rsidRDefault="00804D86" w:rsidP="00D91102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804D86" w:rsidRPr="00212E6F" w:rsidRDefault="00804D86" w:rsidP="00D9110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04D86" w:rsidRPr="00212E6F" w:rsidRDefault="00804D86" w:rsidP="00D9110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04D86" w:rsidRPr="00212E6F" w:rsidRDefault="00804D86" w:rsidP="00D9110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04D86" w:rsidRPr="00212E6F" w:rsidRDefault="00804D86" w:rsidP="00D91102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804D86" w:rsidRPr="00212E6F" w:rsidRDefault="00804D86" w:rsidP="00D9110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04D86" w:rsidRDefault="00804D86" w:rsidP="00D91102">
            <w:pPr>
              <w:jc w:val="center"/>
            </w:pPr>
            <w:r>
              <w:t>7</w:t>
            </w:r>
          </w:p>
        </w:tc>
        <w:tc>
          <w:tcPr>
            <w:tcW w:w="912" w:type="dxa"/>
          </w:tcPr>
          <w:p w:rsidR="00804D86" w:rsidRDefault="00804D86" w:rsidP="00D9110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04D86" w:rsidRPr="00212E6F" w:rsidRDefault="00804D86" w:rsidP="00D91102">
            <w:pPr>
              <w:jc w:val="center"/>
            </w:pPr>
            <w:r>
              <w:t>9</w:t>
            </w:r>
          </w:p>
        </w:tc>
      </w:tr>
      <w:tr w:rsidR="00804D86" w:rsidTr="008C0E47">
        <w:trPr>
          <w:trHeight w:val="390"/>
        </w:trPr>
        <w:tc>
          <w:tcPr>
            <w:tcW w:w="540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804D86" w:rsidRPr="00212E6F" w:rsidRDefault="00804D86" w:rsidP="00D91102">
            <w:r>
              <w:t>Количество мн</w:t>
            </w:r>
            <w:r>
              <w:t>о</w:t>
            </w:r>
            <w:r>
              <w:t>гоквартирных ж</w:t>
            </w:r>
            <w:r>
              <w:t>и</w:t>
            </w:r>
            <w:r>
              <w:t>лых домов, в к</w:t>
            </w:r>
            <w:r>
              <w:t>о</w:t>
            </w:r>
            <w:r>
              <w:t>торых проведён капитальный р</w:t>
            </w:r>
            <w:r>
              <w:t>е</w:t>
            </w:r>
            <w:r>
              <w:t xml:space="preserve">монт </w:t>
            </w:r>
            <w:proofErr w:type="spellStart"/>
            <w:r>
              <w:t>общедом</w:t>
            </w:r>
            <w:r>
              <w:t>о</w:t>
            </w:r>
            <w:r>
              <w:t>вого</w:t>
            </w:r>
            <w:proofErr w:type="spellEnd"/>
            <w:r>
              <w:t xml:space="preserve"> имущества</w:t>
            </w:r>
          </w:p>
        </w:tc>
        <w:tc>
          <w:tcPr>
            <w:tcW w:w="850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31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804D86" w:rsidRDefault="00804D86" w:rsidP="00D91102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3</w:t>
            </w:r>
          </w:p>
        </w:tc>
      </w:tr>
      <w:tr w:rsidR="00804D86" w:rsidTr="008C0E47">
        <w:trPr>
          <w:trHeight w:val="510"/>
        </w:trPr>
        <w:tc>
          <w:tcPr>
            <w:tcW w:w="540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804D86" w:rsidRPr="00212E6F" w:rsidRDefault="00804D86" w:rsidP="00D91102">
            <w:r>
              <w:t>Количество м</w:t>
            </w:r>
            <w:r>
              <w:t>у</w:t>
            </w:r>
            <w:r>
              <w:t>ниципальных ж</w:t>
            </w:r>
            <w:r>
              <w:t>и</w:t>
            </w:r>
            <w:r>
              <w:t>лых и нежилых помещений, в к</w:t>
            </w:r>
            <w:r>
              <w:t>о</w:t>
            </w:r>
            <w:r>
              <w:t>торых проведён капитальный р</w:t>
            </w:r>
            <w:r>
              <w:t>е</w:t>
            </w:r>
            <w:r>
              <w:t>монт</w:t>
            </w:r>
          </w:p>
        </w:tc>
        <w:tc>
          <w:tcPr>
            <w:tcW w:w="850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31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804D86" w:rsidRDefault="00804D86" w:rsidP="00D91102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04D86" w:rsidRPr="00212E6F" w:rsidRDefault="00804D86" w:rsidP="00D91102">
            <w:pPr>
              <w:jc w:val="center"/>
            </w:pPr>
            <w:r>
              <w:t>5</w:t>
            </w:r>
          </w:p>
        </w:tc>
      </w:tr>
      <w:tr w:rsidR="00804D86" w:rsidTr="008C0E47">
        <w:trPr>
          <w:trHeight w:val="510"/>
        </w:trPr>
        <w:tc>
          <w:tcPr>
            <w:tcW w:w="540" w:type="dxa"/>
            <w:vAlign w:val="center"/>
          </w:tcPr>
          <w:p w:rsidR="00804D86" w:rsidRDefault="00804D86" w:rsidP="00D91102">
            <w:pPr>
              <w:jc w:val="center"/>
            </w:pPr>
            <w:r>
              <w:t>3</w:t>
            </w:r>
          </w:p>
        </w:tc>
        <w:tc>
          <w:tcPr>
            <w:tcW w:w="2133" w:type="dxa"/>
          </w:tcPr>
          <w:p w:rsidR="00804D86" w:rsidRDefault="00804D86" w:rsidP="00D91102">
            <w:r>
              <w:t>Снижение пр</w:t>
            </w:r>
            <w:r>
              <w:t>о</w:t>
            </w:r>
            <w:r>
              <w:t>сроченной кред</w:t>
            </w:r>
            <w:r>
              <w:t>и</w:t>
            </w:r>
            <w:r>
              <w:t>торской задо</w:t>
            </w:r>
            <w:r>
              <w:t>л</w:t>
            </w:r>
            <w:r>
              <w:t>женности, сл</w:t>
            </w:r>
            <w:r>
              <w:t>о</w:t>
            </w:r>
            <w:r>
              <w:t>жившейся на н</w:t>
            </w:r>
            <w:r>
              <w:t>а</w:t>
            </w:r>
            <w:r>
              <w:t>чало очередного финансового года</w:t>
            </w:r>
          </w:p>
        </w:tc>
        <w:tc>
          <w:tcPr>
            <w:tcW w:w="850" w:type="dxa"/>
            <w:vAlign w:val="center"/>
          </w:tcPr>
          <w:p w:rsidR="00804D86" w:rsidRDefault="00804D86" w:rsidP="00D91102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804D86" w:rsidRDefault="00804D86" w:rsidP="00D9110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04D86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31" w:type="dxa"/>
            <w:vAlign w:val="center"/>
          </w:tcPr>
          <w:p w:rsidR="00804D86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04D86" w:rsidRDefault="00804D86" w:rsidP="00D91102">
            <w:pPr>
              <w:jc w:val="center"/>
            </w:pPr>
            <w:r>
              <w:t>0</w:t>
            </w:r>
          </w:p>
        </w:tc>
        <w:tc>
          <w:tcPr>
            <w:tcW w:w="912" w:type="dxa"/>
            <w:vAlign w:val="center"/>
          </w:tcPr>
          <w:p w:rsidR="00804D86" w:rsidRDefault="00804D86" w:rsidP="00D91102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04D86" w:rsidRDefault="00804D86" w:rsidP="00D91102">
            <w:pPr>
              <w:jc w:val="center"/>
            </w:pPr>
            <w:r>
              <w:t>100</w:t>
            </w:r>
          </w:p>
        </w:tc>
      </w:tr>
      <w:tr w:rsidR="00804D86" w:rsidTr="008C0E47">
        <w:trPr>
          <w:trHeight w:val="510"/>
        </w:trPr>
        <w:tc>
          <w:tcPr>
            <w:tcW w:w="540" w:type="dxa"/>
            <w:vAlign w:val="center"/>
          </w:tcPr>
          <w:p w:rsidR="00804D86" w:rsidRDefault="00804D86" w:rsidP="00D91102">
            <w:pPr>
              <w:jc w:val="center"/>
            </w:pPr>
            <w:r>
              <w:t>4</w:t>
            </w:r>
          </w:p>
        </w:tc>
        <w:tc>
          <w:tcPr>
            <w:tcW w:w="2133" w:type="dxa"/>
          </w:tcPr>
          <w:p w:rsidR="00804D86" w:rsidRDefault="00804D86" w:rsidP="00D91102">
            <w:r>
              <w:t>Соблюдение п</w:t>
            </w:r>
            <w:r>
              <w:t>о</w:t>
            </w:r>
            <w:r>
              <w:t>рядка исполнения судебных актов, предусматрива</w:t>
            </w:r>
            <w:r>
              <w:t>ю</w:t>
            </w:r>
            <w:r>
              <w:t xml:space="preserve">щих обращение взыскания на средства местного бюджета в </w:t>
            </w:r>
            <w:proofErr w:type="spellStart"/>
            <w:r>
              <w:t>соо</w:t>
            </w:r>
            <w:r>
              <w:t>т</w:t>
            </w:r>
            <w:r>
              <w:t>ветсвии</w:t>
            </w:r>
            <w:proofErr w:type="spellEnd"/>
            <w:r>
              <w:t xml:space="preserve"> с дейс</w:t>
            </w:r>
            <w:r>
              <w:t>т</w:t>
            </w:r>
            <w:r>
              <w:t>вующим закон</w:t>
            </w:r>
            <w:r>
              <w:t>о</w:t>
            </w:r>
            <w:r>
              <w:t>дательством</w:t>
            </w:r>
          </w:p>
          <w:p w:rsidR="00804D86" w:rsidRDefault="00804D86" w:rsidP="00D91102"/>
        </w:tc>
        <w:tc>
          <w:tcPr>
            <w:tcW w:w="850" w:type="dxa"/>
            <w:vAlign w:val="center"/>
          </w:tcPr>
          <w:p w:rsidR="00804D86" w:rsidRDefault="00804D86" w:rsidP="00804D86">
            <w:pPr>
              <w:jc w:val="center"/>
            </w:pPr>
            <w:r>
              <w:t>Да/ нет</w:t>
            </w:r>
          </w:p>
        </w:tc>
        <w:tc>
          <w:tcPr>
            <w:tcW w:w="1276" w:type="dxa"/>
            <w:vAlign w:val="center"/>
          </w:tcPr>
          <w:p w:rsidR="00804D86" w:rsidRDefault="00804D86" w:rsidP="00D9110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04D86" w:rsidRDefault="00804D86" w:rsidP="00D91102">
            <w:pPr>
              <w:jc w:val="center"/>
            </w:pPr>
            <w:r>
              <w:t>-</w:t>
            </w:r>
          </w:p>
        </w:tc>
        <w:tc>
          <w:tcPr>
            <w:tcW w:w="931" w:type="dxa"/>
            <w:vAlign w:val="center"/>
          </w:tcPr>
          <w:p w:rsidR="00804D86" w:rsidRDefault="00804D86" w:rsidP="00D9110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04D86" w:rsidRDefault="00804D86" w:rsidP="00D91102">
            <w:pPr>
              <w:jc w:val="center"/>
            </w:pPr>
            <w:r>
              <w:t>да</w:t>
            </w:r>
          </w:p>
        </w:tc>
        <w:tc>
          <w:tcPr>
            <w:tcW w:w="912" w:type="dxa"/>
            <w:vAlign w:val="center"/>
          </w:tcPr>
          <w:p w:rsidR="00804D86" w:rsidRDefault="00804D86" w:rsidP="00D91102">
            <w:pPr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804D86" w:rsidRDefault="00804D86" w:rsidP="00D91102">
            <w:pPr>
              <w:jc w:val="center"/>
            </w:pPr>
            <w:r>
              <w:t>да</w:t>
            </w:r>
          </w:p>
        </w:tc>
      </w:tr>
    </w:tbl>
    <w:p w:rsidR="006F7EC1" w:rsidRDefault="00990E04" w:rsidP="00990E04">
      <w:pPr>
        <w:pStyle w:val="a7"/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1.8.</w:t>
      </w:r>
      <w:r w:rsidR="006F7EC1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 </w:t>
      </w:r>
      <w:r w:rsidR="00152143">
        <w:rPr>
          <w:bCs/>
          <w:sz w:val="28"/>
          <w:szCs w:val="28"/>
        </w:rPr>
        <w:t>Строку</w:t>
      </w:r>
      <w:r w:rsidR="006F7EC1">
        <w:rPr>
          <w:bCs/>
          <w:sz w:val="28"/>
          <w:szCs w:val="28"/>
        </w:rPr>
        <w:t xml:space="preserve"> </w:t>
      </w:r>
      <w:r w:rsidR="00713D16">
        <w:rPr>
          <w:bCs/>
          <w:sz w:val="28"/>
          <w:szCs w:val="28"/>
        </w:rPr>
        <w:t>8</w:t>
      </w:r>
      <w:r w:rsidR="006F7EC1">
        <w:rPr>
          <w:bCs/>
          <w:sz w:val="28"/>
          <w:szCs w:val="28"/>
        </w:rPr>
        <w:t xml:space="preserve"> </w:t>
      </w:r>
      <w:r w:rsidR="00A86AE1">
        <w:rPr>
          <w:bCs/>
          <w:sz w:val="28"/>
          <w:szCs w:val="28"/>
        </w:rPr>
        <w:t xml:space="preserve">раздела 1 главы 7 – </w:t>
      </w:r>
      <w:r w:rsidR="006F7EC1">
        <w:rPr>
          <w:bCs/>
          <w:sz w:val="28"/>
          <w:szCs w:val="28"/>
        </w:rPr>
        <w:t xml:space="preserve">паспорта </w:t>
      </w:r>
      <w:r w:rsidR="00445CAA">
        <w:rPr>
          <w:bCs/>
          <w:sz w:val="28"/>
          <w:szCs w:val="28"/>
        </w:rPr>
        <w:t xml:space="preserve">подпрограммы </w:t>
      </w:r>
      <w:r w:rsidR="0082340A">
        <w:rPr>
          <w:bCs/>
          <w:sz w:val="28"/>
          <w:szCs w:val="28"/>
        </w:rPr>
        <w:t>1</w:t>
      </w:r>
      <w:r w:rsidR="00445CAA">
        <w:rPr>
          <w:bCs/>
          <w:sz w:val="28"/>
          <w:szCs w:val="28"/>
        </w:rPr>
        <w:t xml:space="preserve"> </w:t>
      </w:r>
      <w:r w:rsidR="006F7EC1">
        <w:rPr>
          <w:bCs/>
          <w:sz w:val="28"/>
          <w:szCs w:val="28"/>
        </w:rPr>
        <w:t>муниц</w:t>
      </w:r>
      <w:r w:rsidR="006F7EC1">
        <w:rPr>
          <w:bCs/>
          <w:sz w:val="28"/>
          <w:szCs w:val="28"/>
        </w:rPr>
        <w:t>и</w:t>
      </w:r>
      <w:r w:rsidR="006F7EC1">
        <w:rPr>
          <w:bCs/>
          <w:sz w:val="28"/>
          <w:szCs w:val="28"/>
        </w:rPr>
        <w:t xml:space="preserve">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 w:rsidR="006F7EC1">
        <w:rPr>
          <w:bCs/>
          <w:sz w:val="28"/>
          <w:szCs w:val="28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6F7EC1" w:rsidRPr="000930D0" w:rsidTr="007E4B40">
        <w:trPr>
          <w:trHeight w:val="3204"/>
        </w:trPr>
        <w:tc>
          <w:tcPr>
            <w:tcW w:w="709" w:type="dxa"/>
            <w:vAlign w:val="center"/>
          </w:tcPr>
          <w:p w:rsidR="006F7EC1" w:rsidRPr="00B2252F" w:rsidRDefault="00D82548" w:rsidP="007E4B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6F7EC1" w:rsidRDefault="006F7EC1" w:rsidP="00E4686D">
            <w:pPr>
              <w:widowControl w:val="0"/>
              <w:spacing w:line="22" w:lineRule="atLeast"/>
              <w:jc w:val="both"/>
            </w:pPr>
            <w:r>
              <w:t>Объём и источники</w:t>
            </w:r>
          </w:p>
          <w:p w:rsidR="006F7EC1" w:rsidRPr="000930D0" w:rsidRDefault="006F7EC1" w:rsidP="00E4686D">
            <w:pPr>
              <w:widowControl w:val="0"/>
              <w:spacing w:line="22" w:lineRule="atLeast"/>
              <w:jc w:val="both"/>
            </w:pPr>
            <w:r>
              <w:t>финансирования</w:t>
            </w:r>
            <w:r w:rsidRPr="000930D0">
              <w:t xml:space="preserve"> </w:t>
            </w:r>
            <w:r w:rsidR="00D82548">
              <w:t>под</w:t>
            </w:r>
            <w:r w:rsidRPr="000930D0">
              <w:t>программы</w:t>
            </w:r>
          </w:p>
        </w:tc>
        <w:tc>
          <w:tcPr>
            <w:tcW w:w="4842" w:type="dxa"/>
          </w:tcPr>
          <w:p w:rsidR="000D66CE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Общий объем финансирования составляет </w:t>
            </w:r>
            <w:r>
              <w:t xml:space="preserve"> </w:t>
            </w:r>
            <w:r w:rsidR="007B4927">
              <w:t>10</w:t>
            </w:r>
            <w:r w:rsidR="00990E04">
              <w:t> 077,5</w:t>
            </w:r>
            <w:r w:rsidRPr="000930D0">
              <w:t xml:space="preserve"> тыс. рублей, в том числе: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 w:rsidR="007B4927">
              <w:t>1 400,0</w:t>
            </w:r>
            <w:r w:rsidRPr="000930D0">
              <w:t xml:space="preserve"> 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2016 год – </w:t>
            </w:r>
            <w:r w:rsidR="00C61405">
              <w:t>2</w:t>
            </w:r>
            <w:r w:rsidR="00990E04">
              <w:t> 432,5</w:t>
            </w:r>
            <w:r w:rsidRPr="000930D0">
              <w:t xml:space="preserve"> 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7D0CAE">
              <w:t>3 017,0</w:t>
            </w:r>
            <w:r w:rsidR="00601085">
              <w:t xml:space="preserve"> </w:t>
            </w:r>
            <w:r w:rsidRPr="000930D0">
              <w:t>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82340A">
              <w:t xml:space="preserve"> </w:t>
            </w:r>
            <w:r w:rsidR="00071821">
              <w:t>3 228</w:t>
            </w:r>
            <w:r w:rsidR="00601085">
              <w:t>,0</w:t>
            </w:r>
            <w:r w:rsidRPr="000930D0">
              <w:t xml:space="preserve"> тыс. рублей.</w:t>
            </w:r>
          </w:p>
          <w:p w:rsidR="00601085" w:rsidRDefault="000D66CE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>Объем финансирования за счет средств бюджета</w:t>
            </w:r>
            <w:r>
              <w:t xml:space="preserve"> МО «</w:t>
            </w:r>
            <w:proofErr w:type="spellStart"/>
            <w:r>
              <w:t>Нижнеилимский</w:t>
            </w:r>
            <w:proofErr w:type="spellEnd"/>
            <w:r>
              <w:t xml:space="preserve"> район»</w:t>
            </w:r>
            <w:r w:rsidRPr="000930D0">
              <w:t xml:space="preserve"> с</w:t>
            </w:r>
            <w:r w:rsidRPr="000930D0">
              <w:t>о</w:t>
            </w:r>
            <w:r w:rsidRPr="000930D0">
              <w:t xml:space="preserve">ставляет </w:t>
            </w:r>
            <w:r w:rsidR="007B4927">
              <w:t>10</w:t>
            </w:r>
            <w:r w:rsidR="00990E04">
              <w:t> 077,5</w:t>
            </w:r>
            <w:r w:rsidR="00601085" w:rsidRPr="000930D0">
              <w:t xml:space="preserve"> тыс. рублей, в том числе: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 w:rsidR="007B4927">
              <w:t>1 400,0</w:t>
            </w:r>
            <w:r w:rsidRPr="000930D0">
              <w:t xml:space="preserve"> тыс. рублей;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2016 год – </w:t>
            </w:r>
            <w:r w:rsidR="00C61405">
              <w:t>2</w:t>
            </w:r>
            <w:r w:rsidR="00990E04">
              <w:t> 432,5</w:t>
            </w:r>
            <w:r w:rsidRPr="000930D0">
              <w:t xml:space="preserve"> тыс. рублей;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071821">
              <w:t>3 017</w:t>
            </w:r>
            <w:r>
              <w:t xml:space="preserve">,0 </w:t>
            </w:r>
            <w:r w:rsidRPr="000930D0">
              <w:t>тыс. рублей;</w:t>
            </w:r>
          </w:p>
          <w:p w:rsidR="006F7EC1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071821">
              <w:t xml:space="preserve"> 3 228</w:t>
            </w:r>
            <w:r>
              <w:t>,0</w:t>
            </w:r>
            <w:r w:rsidRPr="000930D0">
              <w:t xml:space="preserve"> тыс. рублей.</w:t>
            </w:r>
          </w:p>
        </w:tc>
      </w:tr>
    </w:tbl>
    <w:p w:rsidR="00615BF5" w:rsidRDefault="00814C91" w:rsidP="007B4927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 w:rsidR="002D081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аздел 3 подпрограммы 1 муниципальной программы </w:t>
      </w:r>
      <w:r w:rsidR="008731C3">
        <w:rPr>
          <w:bCs/>
          <w:sz w:val="28"/>
          <w:szCs w:val="28"/>
        </w:rPr>
        <w:t>дополнить следующими словами: «</w:t>
      </w:r>
      <w:r w:rsidR="00C16ED3">
        <w:rPr>
          <w:bCs/>
          <w:sz w:val="28"/>
          <w:szCs w:val="28"/>
        </w:rPr>
        <w:t>Согласование счёта, выставленного «Фондом»</w:t>
      </w:r>
      <w:r w:rsidR="002D0818">
        <w:rPr>
          <w:bCs/>
          <w:sz w:val="28"/>
          <w:szCs w:val="28"/>
        </w:rPr>
        <w:t xml:space="preserve"> для оплаты взносов на капитальный ремонт</w:t>
      </w:r>
      <w:r w:rsidR="00C16ED3">
        <w:rPr>
          <w:bCs/>
          <w:sz w:val="28"/>
          <w:szCs w:val="28"/>
        </w:rPr>
        <w:t>, осуществляется ответственным и</w:t>
      </w:r>
      <w:r w:rsidR="00C16ED3">
        <w:rPr>
          <w:bCs/>
          <w:sz w:val="28"/>
          <w:szCs w:val="28"/>
        </w:rPr>
        <w:t>с</w:t>
      </w:r>
      <w:r w:rsidR="00C16ED3">
        <w:rPr>
          <w:bCs/>
          <w:sz w:val="28"/>
          <w:szCs w:val="28"/>
        </w:rPr>
        <w:t xml:space="preserve">полнителем </w:t>
      </w:r>
      <w:r w:rsidR="002D0818">
        <w:rPr>
          <w:bCs/>
          <w:sz w:val="28"/>
          <w:szCs w:val="28"/>
        </w:rPr>
        <w:t xml:space="preserve">муниципальной </w:t>
      </w:r>
      <w:proofErr w:type="spellStart"/>
      <w:r w:rsidR="002D0818">
        <w:rPr>
          <w:bCs/>
          <w:sz w:val="28"/>
          <w:szCs w:val="28"/>
        </w:rPr>
        <w:t>программмы</w:t>
      </w:r>
      <w:proofErr w:type="spellEnd"/>
      <w:r w:rsidR="002D0818">
        <w:rPr>
          <w:bCs/>
          <w:sz w:val="28"/>
          <w:szCs w:val="28"/>
        </w:rPr>
        <w:t xml:space="preserve"> – отделом жилищно-коммунального хозяйства, транспорта и связи администрации </w:t>
      </w:r>
      <w:proofErr w:type="spellStart"/>
      <w:r w:rsidR="002D0818">
        <w:rPr>
          <w:bCs/>
          <w:sz w:val="28"/>
          <w:szCs w:val="28"/>
        </w:rPr>
        <w:t>Нижнеилимского</w:t>
      </w:r>
      <w:proofErr w:type="spellEnd"/>
      <w:r w:rsidR="002D0818">
        <w:rPr>
          <w:bCs/>
          <w:sz w:val="28"/>
          <w:szCs w:val="28"/>
        </w:rPr>
        <w:t xml:space="preserve"> муниципал</w:t>
      </w:r>
      <w:r w:rsidR="002D0818">
        <w:rPr>
          <w:bCs/>
          <w:sz w:val="28"/>
          <w:szCs w:val="28"/>
        </w:rPr>
        <w:t>ь</w:t>
      </w:r>
      <w:r w:rsidR="002D0818">
        <w:rPr>
          <w:bCs/>
          <w:sz w:val="28"/>
          <w:szCs w:val="28"/>
        </w:rPr>
        <w:t xml:space="preserve">ного района </w:t>
      </w:r>
      <w:r w:rsidR="00C16ED3">
        <w:rPr>
          <w:bCs/>
          <w:sz w:val="28"/>
          <w:szCs w:val="28"/>
        </w:rPr>
        <w:t>и ответственным соисполнителем муниципальной программы</w:t>
      </w:r>
      <w:r w:rsidR="002D0818">
        <w:rPr>
          <w:bCs/>
          <w:sz w:val="28"/>
          <w:szCs w:val="28"/>
        </w:rPr>
        <w:t xml:space="preserve"> – ДУМИ администрации </w:t>
      </w:r>
      <w:proofErr w:type="spellStart"/>
      <w:r w:rsidR="002D0818">
        <w:rPr>
          <w:bCs/>
          <w:sz w:val="28"/>
          <w:szCs w:val="28"/>
        </w:rPr>
        <w:t>Нижнеилимского</w:t>
      </w:r>
      <w:proofErr w:type="spellEnd"/>
      <w:r w:rsidR="002D0818">
        <w:rPr>
          <w:bCs/>
          <w:sz w:val="28"/>
          <w:szCs w:val="28"/>
        </w:rPr>
        <w:t xml:space="preserve"> муниципального района</w:t>
      </w:r>
      <w:r w:rsidR="00C16ED3">
        <w:rPr>
          <w:bCs/>
          <w:sz w:val="28"/>
          <w:szCs w:val="28"/>
        </w:rPr>
        <w:t>.</w:t>
      </w:r>
    </w:p>
    <w:p w:rsidR="00615BF5" w:rsidRDefault="00C16ED3" w:rsidP="007B4927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 согласовании </w:t>
      </w:r>
      <w:r w:rsidR="002D0818">
        <w:rPr>
          <w:bCs/>
          <w:sz w:val="28"/>
          <w:szCs w:val="28"/>
        </w:rPr>
        <w:t xml:space="preserve">счёта </w:t>
      </w:r>
      <w:r>
        <w:rPr>
          <w:bCs/>
          <w:sz w:val="28"/>
          <w:szCs w:val="28"/>
        </w:rPr>
        <w:t xml:space="preserve">проводится проверка </w:t>
      </w:r>
      <w:r w:rsidR="00FC7E0D">
        <w:rPr>
          <w:bCs/>
          <w:sz w:val="28"/>
          <w:szCs w:val="28"/>
        </w:rPr>
        <w:t>сведений «Фонда»</w:t>
      </w:r>
      <w:r w:rsidR="002D0818">
        <w:rPr>
          <w:bCs/>
          <w:sz w:val="28"/>
          <w:szCs w:val="28"/>
        </w:rPr>
        <w:t xml:space="preserve"> </w:t>
      </w:r>
      <w:r w:rsidR="00615BF5">
        <w:rPr>
          <w:bCs/>
          <w:sz w:val="28"/>
          <w:szCs w:val="28"/>
        </w:rPr>
        <w:t xml:space="preserve">о </w:t>
      </w:r>
      <w:r w:rsidR="002D0818">
        <w:rPr>
          <w:bCs/>
          <w:sz w:val="28"/>
          <w:szCs w:val="28"/>
        </w:rPr>
        <w:t>ж</w:t>
      </w:r>
      <w:r w:rsidR="002D0818">
        <w:rPr>
          <w:bCs/>
          <w:sz w:val="28"/>
          <w:szCs w:val="28"/>
        </w:rPr>
        <w:t>и</w:t>
      </w:r>
      <w:r w:rsidR="002D0818">
        <w:rPr>
          <w:bCs/>
          <w:sz w:val="28"/>
          <w:szCs w:val="28"/>
        </w:rPr>
        <w:t>лых и нежилых помещени</w:t>
      </w:r>
      <w:r w:rsidR="00615BF5">
        <w:rPr>
          <w:bCs/>
          <w:sz w:val="28"/>
          <w:szCs w:val="28"/>
        </w:rPr>
        <w:t xml:space="preserve">ях, </w:t>
      </w:r>
      <w:r w:rsidR="002D0818">
        <w:rPr>
          <w:bCs/>
          <w:sz w:val="28"/>
          <w:szCs w:val="28"/>
        </w:rPr>
        <w:t>находящихся в собственности МО «</w:t>
      </w:r>
      <w:proofErr w:type="spellStart"/>
      <w:r w:rsidR="002D0818">
        <w:rPr>
          <w:bCs/>
          <w:sz w:val="28"/>
          <w:szCs w:val="28"/>
        </w:rPr>
        <w:t>Нижнеили</w:t>
      </w:r>
      <w:r w:rsidR="002D0818">
        <w:rPr>
          <w:bCs/>
          <w:sz w:val="28"/>
          <w:szCs w:val="28"/>
        </w:rPr>
        <w:t>м</w:t>
      </w:r>
      <w:r w:rsidR="002D0818">
        <w:rPr>
          <w:bCs/>
          <w:sz w:val="28"/>
          <w:szCs w:val="28"/>
        </w:rPr>
        <w:t>ский</w:t>
      </w:r>
      <w:proofErr w:type="spellEnd"/>
      <w:r w:rsidR="002D0818">
        <w:rPr>
          <w:bCs/>
          <w:sz w:val="28"/>
          <w:szCs w:val="28"/>
        </w:rPr>
        <w:t xml:space="preserve"> район», представленн</w:t>
      </w:r>
      <w:r w:rsidR="00615BF5">
        <w:rPr>
          <w:bCs/>
          <w:sz w:val="28"/>
          <w:szCs w:val="28"/>
        </w:rPr>
        <w:t>ых</w:t>
      </w:r>
      <w:r w:rsidR="002D0818">
        <w:rPr>
          <w:bCs/>
          <w:sz w:val="28"/>
          <w:szCs w:val="28"/>
        </w:rPr>
        <w:t xml:space="preserve"> </w:t>
      </w:r>
      <w:r w:rsidR="00615BF5">
        <w:rPr>
          <w:bCs/>
          <w:sz w:val="28"/>
          <w:szCs w:val="28"/>
        </w:rPr>
        <w:t>к</w:t>
      </w:r>
      <w:r w:rsidR="00EF3F3F">
        <w:rPr>
          <w:bCs/>
          <w:sz w:val="28"/>
          <w:szCs w:val="28"/>
        </w:rPr>
        <w:t xml:space="preserve"> счёт</w:t>
      </w:r>
      <w:r w:rsidR="00615BF5">
        <w:rPr>
          <w:bCs/>
          <w:sz w:val="28"/>
          <w:szCs w:val="28"/>
        </w:rPr>
        <w:t>у</w:t>
      </w:r>
      <w:r w:rsidR="00EF3F3F">
        <w:rPr>
          <w:bCs/>
          <w:sz w:val="28"/>
          <w:szCs w:val="28"/>
        </w:rPr>
        <w:t xml:space="preserve"> на оплату (далее – Реестр «Фонда»), </w:t>
      </w:r>
      <w:r w:rsidR="002D0818">
        <w:rPr>
          <w:bCs/>
          <w:sz w:val="28"/>
          <w:szCs w:val="28"/>
        </w:rPr>
        <w:t xml:space="preserve"> </w:t>
      </w:r>
      <w:r w:rsidR="00615BF5">
        <w:rPr>
          <w:bCs/>
          <w:sz w:val="28"/>
          <w:szCs w:val="28"/>
        </w:rPr>
        <w:t>а именно:</w:t>
      </w:r>
    </w:p>
    <w:p w:rsidR="00615BF5" w:rsidRDefault="00615BF5" w:rsidP="00615BF5">
      <w:pPr>
        <w:pStyle w:val="a7"/>
        <w:tabs>
          <w:tab w:val="left" w:pos="99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отделом жилищно-коммунального хозяйства, транспорта и связи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ляется проверка размера </w:t>
      </w:r>
      <w:r w:rsidR="00C16ED3">
        <w:rPr>
          <w:bCs/>
          <w:sz w:val="28"/>
          <w:szCs w:val="28"/>
        </w:rPr>
        <w:t>минимального взноса на капитальный ремонт</w:t>
      </w:r>
      <w:r w:rsidR="00EF3F3F">
        <w:rPr>
          <w:bCs/>
          <w:sz w:val="28"/>
          <w:szCs w:val="28"/>
        </w:rPr>
        <w:t>;</w:t>
      </w:r>
      <w:r w:rsidR="002D0818">
        <w:rPr>
          <w:bCs/>
          <w:sz w:val="28"/>
          <w:szCs w:val="28"/>
        </w:rPr>
        <w:t xml:space="preserve"> </w:t>
      </w:r>
    </w:p>
    <w:p w:rsidR="00615BF5" w:rsidRDefault="00615BF5" w:rsidP="00615BF5">
      <w:pPr>
        <w:pStyle w:val="a7"/>
        <w:tabs>
          <w:tab w:val="left" w:pos="99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ДУМИ</w:t>
      </w:r>
      <w:r w:rsidR="002D08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EF3F3F">
        <w:rPr>
          <w:bCs/>
          <w:sz w:val="28"/>
          <w:szCs w:val="28"/>
        </w:rPr>
        <w:t xml:space="preserve">указанных в Реестре «Фонда» данных </w:t>
      </w:r>
      <w:r>
        <w:rPr>
          <w:bCs/>
          <w:sz w:val="28"/>
          <w:szCs w:val="28"/>
        </w:rPr>
        <w:t>по объектам недвижимости</w:t>
      </w:r>
      <w:r w:rsidR="00054C94">
        <w:rPr>
          <w:bCs/>
          <w:sz w:val="28"/>
          <w:szCs w:val="28"/>
        </w:rPr>
        <w:t xml:space="preserve">: </w:t>
      </w:r>
      <w:r w:rsidR="00EF3F3F">
        <w:rPr>
          <w:bCs/>
          <w:sz w:val="28"/>
          <w:szCs w:val="28"/>
        </w:rPr>
        <w:t>«Адрес дома», «Площадь, занимаемая собственником».</w:t>
      </w:r>
    </w:p>
    <w:p w:rsidR="00615BF5" w:rsidRDefault="00615BF5" w:rsidP="00615BF5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 соответствии данных согласование проставляется на счёте подп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сью ответственного лица.</w:t>
      </w:r>
    </w:p>
    <w:p w:rsidR="00615BF5" w:rsidRDefault="00615BF5" w:rsidP="00615BF5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несоответствии данных производится возврат документов в «Фонд» с целью корректировки. </w:t>
      </w:r>
    </w:p>
    <w:p w:rsidR="001B07CB" w:rsidRDefault="00C16ED3" w:rsidP="007B4927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8731C3">
        <w:rPr>
          <w:bCs/>
          <w:sz w:val="28"/>
          <w:szCs w:val="28"/>
        </w:rPr>
        <w:t xml:space="preserve">В случае несвоевременной и (или) неполной оплаты </w:t>
      </w:r>
      <w:r w:rsidR="004C209D">
        <w:rPr>
          <w:bCs/>
          <w:sz w:val="28"/>
          <w:szCs w:val="28"/>
        </w:rPr>
        <w:t>взносов на кап</w:t>
      </w:r>
      <w:r w:rsidR="004C209D">
        <w:rPr>
          <w:bCs/>
          <w:sz w:val="28"/>
          <w:szCs w:val="28"/>
        </w:rPr>
        <w:t>и</w:t>
      </w:r>
      <w:r w:rsidR="004C209D">
        <w:rPr>
          <w:bCs/>
          <w:sz w:val="28"/>
          <w:szCs w:val="28"/>
        </w:rPr>
        <w:t xml:space="preserve">тальный ремонт </w:t>
      </w:r>
      <w:r w:rsidR="00B80E4E">
        <w:rPr>
          <w:bCs/>
          <w:sz w:val="28"/>
          <w:szCs w:val="28"/>
        </w:rPr>
        <w:t xml:space="preserve">на основании </w:t>
      </w:r>
      <w:r w:rsidR="00FF5728">
        <w:rPr>
          <w:bCs/>
          <w:sz w:val="28"/>
          <w:szCs w:val="28"/>
        </w:rPr>
        <w:t xml:space="preserve">п. 14.1 </w:t>
      </w:r>
      <w:r w:rsidR="00B80E4E">
        <w:rPr>
          <w:bCs/>
          <w:sz w:val="28"/>
          <w:szCs w:val="28"/>
        </w:rPr>
        <w:t>ст. 155 ЖК РФ собственник</w:t>
      </w:r>
      <w:r w:rsidR="00D601ED">
        <w:rPr>
          <w:bCs/>
          <w:sz w:val="28"/>
          <w:szCs w:val="28"/>
        </w:rPr>
        <w:t xml:space="preserve"> обязан упл</w:t>
      </w:r>
      <w:r w:rsidR="00D601ED">
        <w:rPr>
          <w:bCs/>
          <w:sz w:val="28"/>
          <w:szCs w:val="28"/>
        </w:rPr>
        <w:t>а</w:t>
      </w:r>
      <w:r w:rsidR="00D601ED">
        <w:rPr>
          <w:bCs/>
          <w:sz w:val="28"/>
          <w:szCs w:val="28"/>
        </w:rPr>
        <w:t>тить пени в размере одной трёхсотой ставки рефинансирования Центрального банка РФ</w:t>
      </w:r>
      <w:r w:rsidR="00BE6814">
        <w:rPr>
          <w:bCs/>
          <w:sz w:val="28"/>
          <w:szCs w:val="28"/>
        </w:rPr>
        <w:t>, действующей на день фактической оплаты, от не выплаченной су</w:t>
      </w:r>
      <w:r w:rsidR="00BE6814">
        <w:rPr>
          <w:bCs/>
          <w:sz w:val="28"/>
          <w:szCs w:val="28"/>
        </w:rPr>
        <w:t>м</w:t>
      </w:r>
      <w:r w:rsidR="00BE6814">
        <w:rPr>
          <w:bCs/>
          <w:sz w:val="28"/>
          <w:szCs w:val="28"/>
        </w:rPr>
        <w:t xml:space="preserve">мы за </w:t>
      </w:r>
      <w:proofErr w:type="spellStart"/>
      <w:r w:rsidR="00BE6814">
        <w:rPr>
          <w:bCs/>
          <w:sz w:val="28"/>
          <w:szCs w:val="28"/>
        </w:rPr>
        <w:t>каздый</w:t>
      </w:r>
      <w:proofErr w:type="spellEnd"/>
      <w:r w:rsidR="00BE6814">
        <w:rPr>
          <w:bCs/>
          <w:sz w:val="28"/>
          <w:szCs w:val="28"/>
        </w:rPr>
        <w:t xml:space="preserve"> день </w:t>
      </w:r>
      <w:proofErr w:type="spellStart"/>
      <w:r w:rsidR="00BE6814">
        <w:rPr>
          <w:bCs/>
          <w:sz w:val="28"/>
          <w:szCs w:val="28"/>
        </w:rPr>
        <w:t>просрочни</w:t>
      </w:r>
      <w:proofErr w:type="spellEnd"/>
      <w:r w:rsidR="00BE6814">
        <w:rPr>
          <w:bCs/>
          <w:sz w:val="28"/>
          <w:szCs w:val="28"/>
        </w:rPr>
        <w:t xml:space="preserve">, начиная со </w:t>
      </w:r>
      <w:r w:rsidR="00D57E08">
        <w:rPr>
          <w:bCs/>
          <w:sz w:val="28"/>
          <w:szCs w:val="28"/>
        </w:rPr>
        <w:t xml:space="preserve">следующего </w:t>
      </w:r>
      <w:r w:rsidR="00BE6814">
        <w:rPr>
          <w:bCs/>
          <w:sz w:val="28"/>
          <w:szCs w:val="28"/>
        </w:rPr>
        <w:t>дня после</w:t>
      </w:r>
      <w:r w:rsidR="00B80E4E">
        <w:rPr>
          <w:bCs/>
          <w:sz w:val="28"/>
          <w:szCs w:val="28"/>
        </w:rPr>
        <w:t xml:space="preserve"> </w:t>
      </w:r>
      <w:r w:rsidR="00D57E08">
        <w:rPr>
          <w:bCs/>
          <w:sz w:val="28"/>
          <w:szCs w:val="28"/>
        </w:rPr>
        <w:t>дня насту</w:t>
      </w:r>
      <w:r w:rsidR="00D57E08">
        <w:rPr>
          <w:bCs/>
          <w:sz w:val="28"/>
          <w:szCs w:val="28"/>
        </w:rPr>
        <w:t>п</w:t>
      </w:r>
      <w:r w:rsidR="00D57E08">
        <w:rPr>
          <w:bCs/>
          <w:sz w:val="28"/>
          <w:szCs w:val="28"/>
        </w:rPr>
        <w:t>ления установленного срока оплаты по день фактической оплаты.</w:t>
      </w:r>
      <w:proofErr w:type="gramEnd"/>
      <w:r w:rsidR="0018001C">
        <w:rPr>
          <w:bCs/>
          <w:sz w:val="28"/>
          <w:szCs w:val="28"/>
        </w:rPr>
        <w:t xml:space="preserve"> Уплата п</w:t>
      </w:r>
      <w:r w:rsidR="0018001C">
        <w:rPr>
          <w:bCs/>
          <w:sz w:val="28"/>
          <w:szCs w:val="28"/>
        </w:rPr>
        <w:t>е</w:t>
      </w:r>
      <w:r w:rsidR="0018001C">
        <w:rPr>
          <w:bCs/>
          <w:sz w:val="28"/>
          <w:szCs w:val="28"/>
        </w:rPr>
        <w:t xml:space="preserve">ней осуществляется в порядке, </w:t>
      </w:r>
      <w:r w:rsidR="001B07CB">
        <w:rPr>
          <w:bCs/>
          <w:sz w:val="28"/>
          <w:szCs w:val="28"/>
        </w:rPr>
        <w:t>установленном для оплаты взносов на кап</w:t>
      </w:r>
      <w:r w:rsidR="001B07CB">
        <w:rPr>
          <w:bCs/>
          <w:sz w:val="28"/>
          <w:szCs w:val="28"/>
        </w:rPr>
        <w:t>и</w:t>
      </w:r>
      <w:r w:rsidR="001B07CB">
        <w:rPr>
          <w:bCs/>
          <w:sz w:val="28"/>
          <w:szCs w:val="28"/>
        </w:rPr>
        <w:t>тальный ремонт».</w:t>
      </w:r>
    </w:p>
    <w:p w:rsidR="00086DE5" w:rsidRDefault="0058007E" w:rsidP="007B4927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284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086DE5">
        <w:rPr>
          <w:bCs/>
          <w:sz w:val="28"/>
          <w:szCs w:val="28"/>
        </w:rPr>
        <w:t xml:space="preserve">  Строку 8 </w:t>
      </w:r>
      <w:r w:rsidR="00A86AE1">
        <w:rPr>
          <w:bCs/>
          <w:sz w:val="28"/>
          <w:szCs w:val="28"/>
        </w:rPr>
        <w:t xml:space="preserve">раздела 1 главы 8 – </w:t>
      </w:r>
      <w:r w:rsidR="00086DE5">
        <w:rPr>
          <w:bCs/>
          <w:sz w:val="28"/>
          <w:szCs w:val="28"/>
        </w:rPr>
        <w:t>паспорта подпрограммы 2 муниц</w:t>
      </w:r>
      <w:r w:rsidR="00086DE5">
        <w:rPr>
          <w:bCs/>
          <w:sz w:val="28"/>
          <w:szCs w:val="28"/>
        </w:rPr>
        <w:t>и</w:t>
      </w:r>
      <w:r w:rsidR="00086DE5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086DE5" w:rsidRPr="000930D0" w:rsidTr="001C3D84">
        <w:trPr>
          <w:trHeight w:val="3204"/>
        </w:trPr>
        <w:tc>
          <w:tcPr>
            <w:tcW w:w="709" w:type="dxa"/>
            <w:vAlign w:val="center"/>
          </w:tcPr>
          <w:p w:rsidR="00086DE5" w:rsidRPr="00B2252F" w:rsidRDefault="00086DE5" w:rsidP="001C3D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05" w:type="dxa"/>
            <w:vAlign w:val="center"/>
          </w:tcPr>
          <w:p w:rsidR="00086DE5" w:rsidRDefault="00086DE5" w:rsidP="001C3D84">
            <w:pPr>
              <w:widowControl w:val="0"/>
              <w:spacing w:line="22" w:lineRule="atLeast"/>
              <w:jc w:val="both"/>
            </w:pPr>
            <w:r>
              <w:t>Объём и источники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</w:pPr>
            <w:r>
              <w:t>финансирования</w:t>
            </w:r>
            <w:r w:rsidRPr="000930D0">
              <w:t xml:space="preserve">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4842" w:type="dxa"/>
          </w:tcPr>
          <w:p w:rsidR="00086DE5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Общий объем финансирования составляет </w:t>
            </w:r>
            <w:r>
              <w:t xml:space="preserve"> </w:t>
            </w:r>
            <w:r w:rsidR="0088480D">
              <w:t>1</w:t>
            </w:r>
            <w:r w:rsidR="00D72CC5">
              <w:t> 070,1</w:t>
            </w:r>
            <w:r w:rsidRPr="000930D0">
              <w:t xml:space="preserve"> тыс. рублей, в том числе: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>
              <w:t>2</w:t>
            </w:r>
            <w:r w:rsidR="007B4927">
              <w:t>,6</w:t>
            </w:r>
            <w:r w:rsidRPr="000930D0">
              <w:t xml:space="preserve"> тыс. рублей;</w:t>
            </w:r>
          </w:p>
          <w:p w:rsidR="00086DE5" w:rsidRPr="000930D0" w:rsidRDefault="00C61405" w:rsidP="001C3D84">
            <w:pPr>
              <w:widowControl w:val="0"/>
              <w:spacing w:line="22" w:lineRule="atLeast"/>
              <w:jc w:val="both"/>
              <w:outlineLvl w:val="4"/>
            </w:pPr>
            <w:r>
              <w:t xml:space="preserve">2016 год – </w:t>
            </w:r>
            <w:r w:rsidR="00D72CC5">
              <w:t>67,5</w:t>
            </w:r>
            <w:r w:rsidR="00086DE5" w:rsidRPr="000930D0">
              <w:t xml:space="preserve"> тыс. рублей;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88480D">
              <w:t>500</w:t>
            </w:r>
            <w:r>
              <w:t>,0</w:t>
            </w:r>
            <w:r w:rsidRPr="000930D0">
              <w:t xml:space="preserve"> тыс. рублей;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88480D">
              <w:t xml:space="preserve"> 500</w:t>
            </w:r>
            <w:r>
              <w:t>,0</w:t>
            </w:r>
            <w:r w:rsidRPr="000930D0">
              <w:t xml:space="preserve"> тыс. рублей.</w:t>
            </w:r>
          </w:p>
          <w:p w:rsidR="00086DE5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>Объем финансирования за счет средств бюджета</w:t>
            </w:r>
            <w:r>
              <w:t xml:space="preserve"> МО «</w:t>
            </w:r>
            <w:proofErr w:type="spellStart"/>
            <w:r>
              <w:t>Нижнеилимский</w:t>
            </w:r>
            <w:proofErr w:type="spellEnd"/>
            <w:r>
              <w:t xml:space="preserve"> район»</w:t>
            </w:r>
            <w:r w:rsidRPr="000930D0">
              <w:t xml:space="preserve"> с</w:t>
            </w:r>
            <w:r w:rsidRPr="000930D0">
              <w:t>о</w:t>
            </w:r>
            <w:r w:rsidRPr="000930D0">
              <w:t xml:space="preserve">ставляет </w:t>
            </w:r>
            <w:r w:rsidR="0088480D">
              <w:t>1</w:t>
            </w:r>
            <w:r w:rsidR="00D72CC5">
              <w:t> 070,1</w:t>
            </w:r>
            <w:r w:rsidRPr="000930D0">
              <w:t xml:space="preserve"> тыс. рублей, в том числе: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 w:rsidR="007B4927">
              <w:t>2,6</w:t>
            </w:r>
            <w:r w:rsidRPr="000930D0">
              <w:t xml:space="preserve">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2016 год – </w:t>
            </w:r>
            <w:r w:rsidR="00D72CC5">
              <w:t>67,5</w:t>
            </w:r>
            <w:r w:rsidRPr="000930D0">
              <w:t xml:space="preserve">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D87CDE">
              <w:t>500</w:t>
            </w:r>
            <w:r w:rsidR="00B67032">
              <w:t>,0</w:t>
            </w:r>
            <w:r w:rsidRPr="000930D0">
              <w:t xml:space="preserve">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D87CDE">
              <w:t xml:space="preserve"> 500</w:t>
            </w:r>
            <w:r>
              <w:t>,0</w:t>
            </w:r>
            <w:r w:rsidRPr="000930D0">
              <w:t xml:space="preserve"> тыс. рублей.</w:t>
            </w:r>
          </w:p>
        </w:tc>
      </w:tr>
    </w:tbl>
    <w:p w:rsidR="00801E43" w:rsidRDefault="00801E43" w:rsidP="00801E43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1.11. </w:t>
      </w:r>
      <w:proofErr w:type="gramStart"/>
      <w:r w:rsidR="008C0E47">
        <w:rPr>
          <w:bCs/>
          <w:sz w:val="28"/>
          <w:szCs w:val="28"/>
        </w:rPr>
        <w:t>В абзаце 2 пункта 3.2 раздела 3</w:t>
      </w:r>
      <w:r w:rsidR="0070068E">
        <w:rPr>
          <w:bCs/>
          <w:sz w:val="28"/>
          <w:szCs w:val="28"/>
        </w:rPr>
        <w:t xml:space="preserve"> подпрограммы 2 муниципальной программы </w:t>
      </w:r>
      <w:r w:rsidR="008C0E47">
        <w:rPr>
          <w:bCs/>
          <w:sz w:val="28"/>
          <w:szCs w:val="28"/>
        </w:rPr>
        <w:t>слова «смета на производство капитального ремонта жилого п</w:t>
      </w:r>
      <w:r w:rsidR="008C0E47">
        <w:rPr>
          <w:bCs/>
          <w:sz w:val="28"/>
          <w:szCs w:val="28"/>
        </w:rPr>
        <w:t>о</w:t>
      </w:r>
      <w:r w:rsidR="008C0E47">
        <w:rPr>
          <w:bCs/>
          <w:sz w:val="28"/>
          <w:szCs w:val="28"/>
        </w:rPr>
        <w:t>мещения» заменить на слова «смет</w:t>
      </w:r>
      <w:r w:rsidR="0070068E">
        <w:rPr>
          <w:bCs/>
          <w:sz w:val="28"/>
          <w:szCs w:val="28"/>
        </w:rPr>
        <w:t>ы</w:t>
      </w:r>
      <w:r w:rsidR="008C0E47">
        <w:rPr>
          <w:bCs/>
          <w:sz w:val="28"/>
          <w:szCs w:val="28"/>
        </w:rPr>
        <w:t xml:space="preserve"> на производство капитального ремонта жилого помещения или </w:t>
      </w:r>
      <w:r w:rsidR="0070068E">
        <w:rPr>
          <w:bCs/>
          <w:sz w:val="28"/>
          <w:szCs w:val="28"/>
        </w:rPr>
        <w:t xml:space="preserve">дефектной ведомости, </w:t>
      </w:r>
      <w:r w:rsidR="008C0E47">
        <w:rPr>
          <w:bCs/>
          <w:sz w:val="28"/>
          <w:szCs w:val="28"/>
        </w:rPr>
        <w:t>в случае, если наниматель пр</w:t>
      </w:r>
      <w:r w:rsidR="008C0E47">
        <w:rPr>
          <w:bCs/>
          <w:sz w:val="28"/>
          <w:szCs w:val="28"/>
        </w:rPr>
        <w:t>о</w:t>
      </w:r>
      <w:r w:rsidR="008C0E47">
        <w:rPr>
          <w:bCs/>
          <w:sz w:val="28"/>
          <w:szCs w:val="28"/>
        </w:rPr>
        <w:t>сит возмещения затрат</w:t>
      </w:r>
      <w:r w:rsidR="0070068E">
        <w:rPr>
          <w:bCs/>
          <w:sz w:val="28"/>
          <w:szCs w:val="28"/>
        </w:rPr>
        <w:t>,</w:t>
      </w:r>
      <w:r w:rsidR="008C0E47">
        <w:rPr>
          <w:bCs/>
          <w:sz w:val="28"/>
          <w:szCs w:val="28"/>
        </w:rPr>
        <w:t xml:space="preserve"> понесённых им </w:t>
      </w:r>
      <w:r w:rsidR="0070068E">
        <w:rPr>
          <w:bCs/>
          <w:sz w:val="28"/>
          <w:szCs w:val="28"/>
        </w:rPr>
        <w:t xml:space="preserve">только </w:t>
      </w:r>
      <w:r w:rsidR="008C0E47">
        <w:rPr>
          <w:bCs/>
          <w:sz w:val="28"/>
          <w:szCs w:val="28"/>
        </w:rPr>
        <w:t xml:space="preserve">на приобретение материалов, использованных </w:t>
      </w:r>
      <w:r w:rsidR="0070068E">
        <w:rPr>
          <w:bCs/>
          <w:sz w:val="28"/>
          <w:szCs w:val="28"/>
        </w:rPr>
        <w:t>при производстве капитального ремонта помещения, нах</w:t>
      </w:r>
      <w:r w:rsidR="0070068E">
        <w:rPr>
          <w:bCs/>
          <w:sz w:val="28"/>
          <w:szCs w:val="28"/>
        </w:rPr>
        <w:t>о</w:t>
      </w:r>
      <w:r w:rsidR="0070068E">
        <w:rPr>
          <w:bCs/>
          <w:sz w:val="28"/>
          <w:szCs w:val="28"/>
        </w:rPr>
        <w:t xml:space="preserve">дящегося в собственности </w:t>
      </w:r>
      <w:proofErr w:type="spellStart"/>
      <w:r w:rsidR="0070068E">
        <w:rPr>
          <w:bCs/>
          <w:sz w:val="28"/>
          <w:szCs w:val="28"/>
        </w:rPr>
        <w:t>Нижнеилимского</w:t>
      </w:r>
      <w:proofErr w:type="spellEnd"/>
      <w:r w:rsidR="0070068E">
        <w:rPr>
          <w:bCs/>
          <w:sz w:val="28"/>
          <w:szCs w:val="28"/>
        </w:rPr>
        <w:t xml:space="preserve"> муниципального района».</w:t>
      </w:r>
      <w:proofErr w:type="gramEnd"/>
    </w:p>
    <w:p w:rsidR="0070068E" w:rsidRDefault="0070068E" w:rsidP="00801E43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1.12. Пункт 3.2. раздела 3 подпрограммы 2 муниципальной программы дополнить абзацем следующего содержания: «Возмещение затрат, понесё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нанимателем жилого</w:t>
      </w:r>
      <w:r w:rsidR="004C26F9">
        <w:rPr>
          <w:bCs/>
          <w:sz w:val="28"/>
          <w:szCs w:val="28"/>
        </w:rPr>
        <w:t xml:space="preserve"> помещения, находящегося в муниципальной собс</w:t>
      </w:r>
      <w:r w:rsidR="004C26F9">
        <w:rPr>
          <w:bCs/>
          <w:sz w:val="28"/>
          <w:szCs w:val="28"/>
        </w:rPr>
        <w:t>т</w:t>
      </w:r>
      <w:r w:rsidR="004C26F9">
        <w:rPr>
          <w:bCs/>
          <w:sz w:val="28"/>
          <w:szCs w:val="28"/>
        </w:rPr>
        <w:t>венност</w:t>
      </w:r>
      <w:r w:rsidR="00A86AE1">
        <w:rPr>
          <w:bCs/>
          <w:sz w:val="28"/>
          <w:szCs w:val="28"/>
        </w:rPr>
        <w:t>и</w:t>
      </w:r>
      <w:r w:rsidR="004C26F9">
        <w:rPr>
          <w:bCs/>
          <w:sz w:val="28"/>
          <w:szCs w:val="28"/>
        </w:rPr>
        <w:t xml:space="preserve"> </w:t>
      </w:r>
      <w:proofErr w:type="spellStart"/>
      <w:r w:rsidR="004C26F9">
        <w:rPr>
          <w:bCs/>
          <w:sz w:val="28"/>
          <w:szCs w:val="28"/>
        </w:rPr>
        <w:t>Нижнеилимского</w:t>
      </w:r>
      <w:proofErr w:type="spellEnd"/>
      <w:r w:rsidR="004C26F9">
        <w:rPr>
          <w:bCs/>
          <w:sz w:val="28"/>
          <w:szCs w:val="28"/>
        </w:rPr>
        <w:t xml:space="preserve"> муниципального района, также производится на основании решения суда, вступившего в законную силу и исполнительного листа о взыскании данных расходов с администрации </w:t>
      </w:r>
      <w:proofErr w:type="spellStart"/>
      <w:r w:rsidR="004C26F9">
        <w:rPr>
          <w:bCs/>
          <w:sz w:val="28"/>
          <w:szCs w:val="28"/>
        </w:rPr>
        <w:t>Нижнеилимского</w:t>
      </w:r>
      <w:proofErr w:type="spellEnd"/>
      <w:r w:rsidR="004C26F9">
        <w:rPr>
          <w:bCs/>
          <w:sz w:val="28"/>
          <w:szCs w:val="28"/>
        </w:rPr>
        <w:t xml:space="preserve"> мун</w:t>
      </w:r>
      <w:r w:rsidR="004C26F9">
        <w:rPr>
          <w:bCs/>
          <w:sz w:val="28"/>
          <w:szCs w:val="28"/>
        </w:rPr>
        <w:t>и</w:t>
      </w:r>
      <w:r w:rsidR="004C26F9">
        <w:rPr>
          <w:bCs/>
          <w:sz w:val="28"/>
          <w:szCs w:val="28"/>
        </w:rPr>
        <w:t>ципального района».</w:t>
      </w:r>
    </w:p>
    <w:p w:rsidR="004C26F9" w:rsidRDefault="004C26F9" w:rsidP="00801E43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1.13. Дополнить муниципальную программу </w:t>
      </w:r>
      <w:r w:rsidR="00DE100A">
        <w:rPr>
          <w:bCs/>
          <w:sz w:val="28"/>
          <w:szCs w:val="28"/>
        </w:rPr>
        <w:t>главой 9</w:t>
      </w:r>
      <w:r>
        <w:rPr>
          <w:bCs/>
          <w:sz w:val="28"/>
          <w:szCs w:val="28"/>
        </w:rPr>
        <w:t xml:space="preserve"> следующего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держания:</w:t>
      </w:r>
    </w:p>
    <w:p w:rsidR="00DE100A" w:rsidRPr="002B4ACD" w:rsidRDefault="00DE100A" w:rsidP="00DE100A">
      <w:pPr>
        <w:jc w:val="center"/>
      </w:pPr>
      <w:r w:rsidRPr="002B4ACD">
        <w:t xml:space="preserve">ГЛАВА </w:t>
      </w:r>
      <w:r>
        <w:t>9</w:t>
      </w:r>
      <w:r w:rsidRPr="002B4ACD">
        <w:t>. ПОДПРОГРАММА</w:t>
      </w:r>
      <w:r>
        <w:t xml:space="preserve"> 3</w:t>
      </w:r>
    </w:p>
    <w:p w:rsidR="00DE100A" w:rsidRPr="002B4ACD" w:rsidRDefault="00DE100A" w:rsidP="00DE100A">
      <w:pPr>
        <w:jc w:val="center"/>
      </w:pPr>
      <w:r w:rsidRPr="002B4ACD">
        <w:t xml:space="preserve"> «ОБЕСПЕЧЕНИЕ СБАЛАНСИРОВАННОСТИ И УСТОЙЧИВОСТИ БЮДЖЕТА»</w:t>
      </w:r>
    </w:p>
    <w:p w:rsidR="00DE100A" w:rsidRPr="002A77E2" w:rsidRDefault="00DE100A" w:rsidP="00461E38">
      <w:pPr>
        <w:spacing w:before="120"/>
        <w:jc w:val="center"/>
      </w:pPr>
      <w:r>
        <w:t>Р</w:t>
      </w:r>
      <w:r w:rsidRPr="002A77E2">
        <w:t>аздел 1. ПАСПОРТ ПОДПРОГРАММЫ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DE100A" w:rsidRPr="00897211" w:rsidTr="00461E38">
        <w:tc>
          <w:tcPr>
            <w:tcW w:w="648" w:type="dxa"/>
            <w:vAlign w:val="center"/>
          </w:tcPr>
          <w:p w:rsidR="00DE100A" w:rsidRPr="00897211" w:rsidRDefault="00DE100A" w:rsidP="00461E38">
            <w:pPr>
              <w:jc w:val="center"/>
            </w:pPr>
            <w:r w:rsidRPr="00897211">
              <w:t xml:space="preserve">№ </w:t>
            </w:r>
            <w:proofErr w:type="spellStart"/>
            <w:proofErr w:type="gramStart"/>
            <w:r w:rsidRPr="00897211">
              <w:t>п</w:t>
            </w:r>
            <w:proofErr w:type="spellEnd"/>
            <w:proofErr w:type="gramEnd"/>
            <w:r w:rsidRPr="00897211">
              <w:t>/</w:t>
            </w:r>
            <w:proofErr w:type="spellStart"/>
            <w:r w:rsidRPr="00897211">
              <w:t>п</w:t>
            </w:r>
            <w:proofErr w:type="spellEnd"/>
          </w:p>
        </w:tc>
        <w:tc>
          <w:tcPr>
            <w:tcW w:w="3146" w:type="dxa"/>
            <w:vAlign w:val="center"/>
          </w:tcPr>
          <w:p w:rsidR="00DE100A" w:rsidRPr="00897211" w:rsidRDefault="00DE100A" w:rsidP="00461E38">
            <w:pPr>
              <w:jc w:val="center"/>
            </w:pPr>
            <w:r w:rsidRPr="00897211">
              <w:t>Наименование характер</w:t>
            </w:r>
            <w:r w:rsidRPr="00897211">
              <w:t>и</w:t>
            </w:r>
            <w:r w:rsidRPr="00897211">
              <w:t>стик муниципальной пр</w:t>
            </w:r>
            <w:r w:rsidRPr="00897211">
              <w:t>о</w:t>
            </w:r>
            <w:r w:rsidRPr="00897211">
              <w:t>граммы</w:t>
            </w:r>
          </w:p>
        </w:tc>
        <w:tc>
          <w:tcPr>
            <w:tcW w:w="5670" w:type="dxa"/>
            <w:vAlign w:val="center"/>
          </w:tcPr>
          <w:p w:rsidR="00DE100A" w:rsidRPr="00897211" w:rsidRDefault="00DE100A" w:rsidP="00461E38">
            <w:pPr>
              <w:jc w:val="center"/>
            </w:pPr>
            <w:r w:rsidRPr="00897211">
              <w:t>Содержание характеристик муниципальной пр</w:t>
            </w:r>
            <w:r w:rsidRPr="00897211">
              <w:t>о</w:t>
            </w:r>
            <w:r w:rsidRPr="00897211">
              <w:t>граммы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1</w:t>
            </w:r>
          </w:p>
        </w:tc>
        <w:tc>
          <w:tcPr>
            <w:tcW w:w="3146" w:type="dxa"/>
          </w:tcPr>
          <w:p w:rsidR="00461E38" w:rsidRDefault="00DE100A" w:rsidP="00461E38">
            <w:pPr>
              <w:jc w:val="both"/>
            </w:pPr>
            <w:r w:rsidRPr="00897211">
              <w:t>Правовое основание</w:t>
            </w:r>
          </w:p>
          <w:p w:rsidR="00DE100A" w:rsidRPr="00897211" w:rsidRDefault="00DE100A" w:rsidP="00461E38">
            <w:pPr>
              <w:jc w:val="both"/>
            </w:pPr>
            <w:r w:rsidRPr="00897211">
              <w:t>разработки</w:t>
            </w:r>
            <w:r w:rsidR="00461E38">
              <w:t xml:space="preserve"> </w:t>
            </w:r>
            <w:r w:rsidRPr="00897211">
              <w:t>подпрограммы</w:t>
            </w:r>
          </w:p>
        </w:tc>
        <w:tc>
          <w:tcPr>
            <w:tcW w:w="5670" w:type="dxa"/>
          </w:tcPr>
          <w:p w:rsidR="00DE100A" w:rsidRPr="00897211" w:rsidRDefault="00DE100A" w:rsidP="00461E38">
            <w:pPr>
              <w:numPr>
                <w:ilvl w:val="0"/>
                <w:numId w:val="22"/>
              </w:numPr>
              <w:tabs>
                <w:tab w:val="clear" w:pos="720"/>
                <w:tab w:val="left" w:pos="234"/>
              </w:tabs>
              <w:ind w:left="-49" w:firstLine="0"/>
              <w:jc w:val="both"/>
            </w:pPr>
            <w:r w:rsidRPr="00897211">
              <w:t>Бюджетный кодекс Российской Федерации;</w:t>
            </w:r>
          </w:p>
          <w:p w:rsidR="00DE100A" w:rsidRPr="00897211" w:rsidRDefault="00DE100A" w:rsidP="00461E38">
            <w:pPr>
              <w:numPr>
                <w:ilvl w:val="0"/>
                <w:numId w:val="22"/>
              </w:numPr>
              <w:tabs>
                <w:tab w:val="clear" w:pos="720"/>
                <w:tab w:val="left" w:pos="234"/>
              </w:tabs>
              <w:ind w:left="-49" w:firstLine="0"/>
              <w:jc w:val="both"/>
            </w:pPr>
            <w:r w:rsidRPr="00897211">
              <w:t>Федеральный закон от 06.10.2003 года №131-ФЗ «Об общих принципах организации местного сам</w:t>
            </w:r>
            <w:r w:rsidRPr="00897211">
              <w:t>о</w:t>
            </w:r>
            <w:r w:rsidRPr="00897211">
              <w:t>управления в Российской Федерации»</w:t>
            </w:r>
          </w:p>
          <w:p w:rsidR="00DE100A" w:rsidRPr="00897211" w:rsidRDefault="00DE100A" w:rsidP="00461E38">
            <w:pPr>
              <w:numPr>
                <w:ilvl w:val="0"/>
                <w:numId w:val="22"/>
              </w:numPr>
              <w:tabs>
                <w:tab w:val="clear" w:pos="720"/>
                <w:tab w:val="left" w:pos="234"/>
              </w:tabs>
              <w:ind w:left="-49" w:firstLine="0"/>
              <w:jc w:val="both"/>
            </w:pPr>
            <w:r>
              <w:t>Устав муниципального образования «</w:t>
            </w:r>
            <w:proofErr w:type="spellStart"/>
            <w:r>
              <w:t>Нижн</w:t>
            </w:r>
            <w:r>
              <w:t>е</w:t>
            </w:r>
            <w:r>
              <w:t>илимский</w:t>
            </w:r>
            <w:proofErr w:type="spellEnd"/>
            <w:r>
              <w:t xml:space="preserve"> район»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2</w:t>
            </w:r>
          </w:p>
        </w:tc>
        <w:tc>
          <w:tcPr>
            <w:tcW w:w="3146" w:type="dxa"/>
          </w:tcPr>
          <w:p w:rsidR="00461E38" w:rsidRDefault="00DE100A" w:rsidP="00A8255B">
            <w:pPr>
              <w:jc w:val="both"/>
            </w:pPr>
            <w:r w:rsidRPr="00897211">
              <w:t>Ответственный</w:t>
            </w:r>
          </w:p>
          <w:p w:rsidR="00461E38" w:rsidRDefault="00461E38" w:rsidP="00A8255B">
            <w:pPr>
              <w:jc w:val="both"/>
            </w:pPr>
            <w:r>
              <w:t>и</w:t>
            </w:r>
            <w:r w:rsidR="00DE100A" w:rsidRPr="00897211">
              <w:t>сполнитель</w:t>
            </w:r>
          </w:p>
          <w:p w:rsidR="00DE100A" w:rsidRPr="00897211" w:rsidRDefault="00DE100A" w:rsidP="00A8255B">
            <w:pPr>
              <w:jc w:val="both"/>
            </w:pPr>
            <w:r w:rsidRPr="00897211">
              <w:t>подпрограммы</w:t>
            </w:r>
          </w:p>
        </w:tc>
        <w:tc>
          <w:tcPr>
            <w:tcW w:w="5670" w:type="dxa"/>
          </w:tcPr>
          <w:p w:rsidR="00DE100A" w:rsidRPr="00897211" w:rsidRDefault="00DE100A" w:rsidP="00A8255B">
            <w:pPr>
              <w:jc w:val="both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3</w:t>
            </w:r>
          </w:p>
        </w:tc>
        <w:tc>
          <w:tcPr>
            <w:tcW w:w="3146" w:type="dxa"/>
          </w:tcPr>
          <w:p w:rsidR="00461E38" w:rsidRDefault="00DE100A" w:rsidP="00A8255B">
            <w:pPr>
              <w:jc w:val="both"/>
            </w:pPr>
            <w:r w:rsidRPr="00897211">
              <w:t>Соисполнитель</w:t>
            </w:r>
          </w:p>
          <w:p w:rsidR="00DE100A" w:rsidRPr="00897211" w:rsidRDefault="00DE100A" w:rsidP="00A8255B">
            <w:pPr>
              <w:jc w:val="both"/>
            </w:pPr>
            <w:r w:rsidRPr="00897211">
              <w:t>подпрограммы</w:t>
            </w:r>
          </w:p>
        </w:tc>
        <w:tc>
          <w:tcPr>
            <w:tcW w:w="5670" w:type="dxa"/>
          </w:tcPr>
          <w:p w:rsidR="00DE100A" w:rsidRPr="00897211" w:rsidRDefault="00DE100A" w:rsidP="00A8255B">
            <w:pPr>
              <w:jc w:val="both"/>
            </w:pP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4</w:t>
            </w:r>
          </w:p>
        </w:tc>
        <w:tc>
          <w:tcPr>
            <w:tcW w:w="3146" w:type="dxa"/>
          </w:tcPr>
          <w:p w:rsidR="00461E38" w:rsidRDefault="00DE100A" w:rsidP="00A8255B">
            <w:pPr>
              <w:jc w:val="both"/>
            </w:pPr>
            <w:r w:rsidRPr="00897211">
              <w:t>Участники</w:t>
            </w:r>
          </w:p>
          <w:p w:rsidR="00DE100A" w:rsidRPr="00897211" w:rsidRDefault="00DE100A" w:rsidP="00A8255B">
            <w:pPr>
              <w:jc w:val="both"/>
            </w:pPr>
            <w:r w:rsidRPr="00897211">
              <w:t>подпрограммы</w:t>
            </w:r>
          </w:p>
        </w:tc>
        <w:tc>
          <w:tcPr>
            <w:tcW w:w="5670" w:type="dxa"/>
          </w:tcPr>
          <w:p w:rsidR="00DE100A" w:rsidRPr="00897211" w:rsidRDefault="00DE100A" w:rsidP="00461E38">
            <w:pPr>
              <w:jc w:val="both"/>
            </w:pPr>
            <w:r>
              <w:t>Отдел жилищно-коммунального хозяйства админ</w:t>
            </w:r>
            <w:r>
              <w:t>и</w:t>
            </w:r>
            <w:r>
              <w:t xml:space="preserve">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  <w:r w:rsidR="00461E38">
              <w:t xml:space="preserve">, </w:t>
            </w:r>
            <w:r w:rsidR="00461E38">
              <w:lastRenderedPageBreak/>
              <w:t>о</w:t>
            </w:r>
            <w:r>
              <w:t>тдел бухгалтерского учета и отчетности админис</w:t>
            </w:r>
            <w:r>
              <w:t>т</w:t>
            </w:r>
            <w:r>
              <w:t xml:space="preserve">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DE100A" w:rsidRPr="00897211" w:rsidTr="00461E38">
        <w:trPr>
          <w:trHeight w:val="483"/>
        </w:trPr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lastRenderedPageBreak/>
              <w:t>5</w:t>
            </w:r>
          </w:p>
        </w:tc>
        <w:tc>
          <w:tcPr>
            <w:tcW w:w="3146" w:type="dxa"/>
          </w:tcPr>
          <w:p w:rsidR="00DE100A" w:rsidRPr="00897211" w:rsidRDefault="00DE100A" w:rsidP="00A8255B">
            <w:pPr>
              <w:jc w:val="both"/>
            </w:pPr>
            <w:r w:rsidRPr="00897211">
              <w:t>Цель подпрограммы</w:t>
            </w:r>
          </w:p>
        </w:tc>
        <w:tc>
          <w:tcPr>
            <w:tcW w:w="5670" w:type="dxa"/>
          </w:tcPr>
          <w:p w:rsidR="00DE100A" w:rsidRPr="00897211" w:rsidRDefault="00DE100A" w:rsidP="00461E38">
            <w:pPr>
              <w:jc w:val="both"/>
            </w:pPr>
            <w:r>
              <w:t xml:space="preserve">Повышение эффективности бюджетных расходов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6</w:t>
            </w:r>
          </w:p>
        </w:tc>
        <w:tc>
          <w:tcPr>
            <w:tcW w:w="3146" w:type="dxa"/>
          </w:tcPr>
          <w:p w:rsidR="00DE100A" w:rsidRPr="00897211" w:rsidRDefault="00DE100A" w:rsidP="00A8255B">
            <w:pPr>
              <w:jc w:val="both"/>
            </w:pPr>
            <w:r w:rsidRPr="00897211">
              <w:t>Задачи подпрограммы</w:t>
            </w:r>
          </w:p>
        </w:tc>
        <w:tc>
          <w:tcPr>
            <w:tcW w:w="5670" w:type="dxa"/>
          </w:tcPr>
          <w:p w:rsidR="00DE100A" w:rsidRPr="00897211" w:rsidRDefault="00DE100A" w:rsidP="00461E38">
            <w:pPr>
              <w:jc w:val="both"/>
            </w:pPr>
            <w:r w:rsidRPr="00897211">
              <w:t>Организация исполнения бюджета муниципального района в рамках действующего бюджетного закон</w:t>
            </w:r>
            <w:r w:rsidRPr="00897211">
              <w:t>о</w:t>
            </w:r>
            <w:r w:rsidRPr="00897211">
              <w:t>дательства.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7</w:t>
            </w:r>
          </w:p>
        </w:tc>
        <w:tc>
          <w:tcPr>
            <w:tcW w:w="3146" w:type="dxa"/>
          </w:tcPr>
          <w:p w:rsidR="00461E38" w:rsidRDefault="00DE100A" w:rsidP="00A8255B">
            <w:pPr>
              <w:jc w:val="both"/>
            </w:pPr>
            <w:r w:rsidRPr="00897211">
              <w:t>Сроки реализации</w:t>
            </w:r>
          </w:p>
          <w:p w:rsidR="00DE100A" w:rsidRPr="00897211" w:rsidRDefault="00DE100A" w:rsidP="00A8255B">
            <w:pPr>
              <w:jc w:val="both"/>
            </w:pPr>
            <w:r>
              <w:t>под</w:t>
            </w:r>
            <w:r w:rsidRPr="00897211">
              <w:t>программы</w:t>
            </w:r>
          </w:p>
        </w:tc>
        <w:tc>
          <w:tcPr>
            <w:tcW w:w="5670" w:type="dxa"/>
          </w:tcPr>
          <w:p w:rsidR="00DE100A" w:rsidRPr="00897211" w:rsidRDefault="00DE100A" w:rsidP="00A8255B">
            <w:pPr>
              <w:jc w:val="both"/>
            </w:pPr>
            <w:r>
              <w:t>2016-2018</w:t>
            </w:r>
            <w:r w:rsidRPr="00897211">
              <w:t xml:space="preserve"> годы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461E38">
            <w:pPr>
              <w:jc w:val="center"/>
            </w:pPr>
            <w:r w:rsidRPr="00897211">
              <w:t>9</w:t>
            </w:r>
          </w:p>
        </w:tc>
        <w:tc>
          <w:tcPr>
            <w:tcW w:w="3146" w:type="dxa"/>
          </w:tcPr>
          <w:p w:rsidR="00461E38" w:rsidRDefault="00DE100A" w:rsidP="00A8255B">
            <w:pPr>
              <w:jc w:val="both"/>
            </w:pPr>
            <w:r w:rsidRPr="00897211">
              <w:t>Объем и источники</w:t>
            </w:r>
          </w:p>
          <w:p w:rsidR="00DE100A" w:rsidRPr="00897211" w:rsidRDefault="00DE100A" w:rsidP="00A8255B">
            <w:pPr>
              <w:jc w:val="both"/>
            </w:pPr>
            <w:r w:rsidRPr="00897211">
              <w:t>финансирования подпр</w:t>
            </w:r>
            <w:r w:rsidRPr="00897211">
              <w:t>о</w:t>
            </w:r>
            <w:r w:rsidRPr="00897211">
              <w:t>граммы</w:t>
            </w:r>
          </w:p>
        </w:tc>
        <w:tc>
          <w:tcPr>
            <w:tcW w:w="5670" w:type="dxa"/>
          </w:tcPr>
          <w:p w:rsidR="00DE100A" w:rsidRPr="00897211" w:rsidRDefault="00DE100A" w:rsidP="00A8255B">
            <w:pPr>
              <w:jc w:val="both"/>
            </w:pPr>
            <w:r w:rsidRPr="00897211">
              <w:t>Общий объем финансирования составляет</w:t>
            </w:r>
            <w:r>
              <w:t xml:space="preserve"> 1,9</w:t>
            </w:r>
            <w:r w:rsidRPr="00897211">
              <w:t xml:space="preserve"> тыс. руб.</w:t>
            </w:r>
            <w:r w:rsidR="00461E38">
              <w:t>, в т.ч.:</w:t>
            </w:r>
          </w:p>
          <w:p w:rsidR="00DE100A" w:rsidRDefault="00DE100A" w:rsidP="00A8255B">
            <w:pPr>
              <w:jc w:val="both"/>
            </w:pPr>
            <w:r w:rsidRPr="00897211">
              <w:t xml:space="preserve">2016 год – </w:t>
            </w:r>
            <w:r>
              <w:t>1,9</w:t>
            </w:r>
            <w:r w:rsidRPr="00897211">
              <w:t xml:space="preserve">  тыс. руб.</w:t>
            </w:r>
          </w:p>
          <w:p w:rsidR="00DE100A" w:rsidRDefault="00DE100A" w:rsidP="00A8255B">
            <w:pPr>
              <w:jc w:val="both"/>
            </w:pPr>
            <w:r>
              <w:t>2017 год – 0</w:t>
            </w:r>
            <w:r w:rsidR="00461E38">
              <w:t>,0</w:t>
            </w:r>
            <w:r>
              <w:t xml:space="preserve"> тыс. руб.</w:t>
            </w:r>
          </w:p>
          <w:p w:rsidR="00DE100A" w:rsidRDefault="00DE100A" w:rsidP="00A8255B">
            <w:pPr>
              <w:jc w:val="both"/>
            </w:pPr>
            <w:r>
              <w:t>2018 год – 0</w:t>
            </w:r>
            <w:r w:rsidR="00461E38">
              <w:t>,0</w:t>
            </w:r>
            <w:r>
              <w:t xml:space="preserve"> тыс. руб.</w:t>
            </w:r>
          </w:p>
          <w:p w:rsidR="00461E38" w:rsidRDefault="00461E38" w:rsidP="00A8255B">
            <w:pPr>
              <w:jc w:val="both"/>
            </w:pPr>
            <w:r>
              <w:t>Объём финансирования за счёт бюджета МО «</w:t>
            </w:r>
            <w:proofErr w:type="spellStart"/>
            <w:r>
              <w:t>Ни</w:t>
            </w:r>
            <w:r>
              <w:t>ж</w:t>
            </w:r>
            <w:r>
              <w:t>неилимский</w:t>
            </w:r>
            <w:proofErr w:type="spellEnd"/>
            <w:r>
              <w:t xml:space="preserve"> район» составляет 1,9 тыс. руб., в т.ч.:</w:t>
            </w:r>
          </w:p>
          <w:p w:rsidR="00461E38" w:rsidRDefault="00461E38" w:rsidP="00461E38">
            <w:pPr>
              <w:jc w:val="both"/>
            </w:pPr>
            <w:r w:rsidRPr="00897211">
              <w:t xml:space="preserve">2016 год – </w:t>
            </w:r>
            <w:r>
              <w:t>1,9</w:t>
            </w:r>
            <w:r w:rsidRPr="00897211">
              <w:t xml:space="preserve">  тыс. руб.</w:t>
            </w:r>
          </w:p>
          <w:p w:rsidR="00461E38" w:rsidRDefault="00461E38" w:rsidP="00461E38">
            <w:pPr>
              <w:jc w:val="both"/>
            </w:pPr>
            <w:r>
              <w:t>2017 год – 0,0 тыс. руб.</w:t>
            </w:r>
          </w:p>
          <w:p w:rsidR="00461E38" w:rsidRDefault="00461E38" w:rsidP="00461E38">
            <w:pPr>
              <w:jc w:val="both"/>
            </w:pPr>
            <w:r>
              <w:t>2018 год – 0,0 тыс. руб.</w:t>
            </w:r>
          </w:p>
          <w:p w:rsidR="00DE100A" w:rsidRPr="00897211" w:rsidRDefault="00DE100A" w:rsidP="00A8255B">
            <w:pPr>
              <w:jc w:val="both"/>
              <w:rPr>
                <w:color w:val="FF0000"/>
              </w:rPr>
            </w:pPr>
            <w:r>
              <w:t>Ежегодный объем финансирования определяется в соответствии с утвержденным бюджетом МО «</w:t>
            </w:r>
            <w:proofErr w:type="spellStart"/>
            <w:r>
              <w:t>Нижнеилимский</w:t>
            </w:r>
            <w:proofErr w:type="spellEnd"/>
            <w:r>
              <w:t xml:space="preserve"> район» на очередной финансовый год. Объемы финансирования мероприятий подпр</w:t>
            </w:r>
            <w:r>
              <w:t>о</w:t>
            </w:r>
            <w:r>
              <w:t>граммы могут уточняться.</w:t>
            </w:r>
          </w:p>
        </w:tc>
      </w:tr>
      <w:tr w:rsidR="00DE100A" w:rsidRPr="00897211" w:rsidTr="00461E38">
        <w:tc>
          <w:tcPr>
            <w:tcW w:w="648" w:type="dxa"/>
          </w:tcPr>
          <w:p w:rsidR="00DE100A" w:rsidRPr="00897211" w:rsidRDefault="00DE100A" w:rsidP="00A8255B">
            <w:pPr>
              <w:jc w:val="both"/>
            </w:pPr>
            <w:r w:rsidRPr="00897211">
              <w:t>10</w:t>
            </w:r>
          </w:p>
        </w:tc>
        <w:tc>
          <w:tcPr>
            <w:tcW w:w="3146" w:type="dxa"/>
          </w:tcPr>
          <w:p w:rsidR="00DE100A" w:rsidRPr="00897211" w:rsidRDefault="00DE100A" w:rsidP="00A8255B">
            <w:pPr>
              <w:jc w:val="both"/>
            </w:pPr>
            <w:r w:rsidRPr="00897211"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DE100A" w:rsidRPr="00897211" w:rsidRDefault="00DE100A" w:rsidP="00A8255B">
            <w:pPr>
              <w:jc w:val="both"/>
            </w:pPr>
            <w:r w:rsidRPr="00897211">
              <w:t>Оперативное исполнение бюджета муниципального района в рамках действующего бюджетного закон</w:t>
            </w:r>
            <w:r w:rsidRPr="00897211">
              <w:t>о</w:t>
            </w:r>
            <w:r w:rsidRPr="00897211">
              <w:t>дательства.</w:t>
            </w:r>
          </w:p>
        </w:tc>
      </w:tr>
    </w:tbl>
    <w:p w:rsidR="00DE100A" w:rsidRPr="002A77E2" w:rsidRDefault="00DE100A" w:rsidP="00DE100A">
      <w:pPr>
        <w:jc w:val="both"/>
      </w:pPr>
    </w:p>
    <w:p w:rsidR="00DE100A" w:rsidRPr="00897211" w:rsidRDefault="00DE100A" w:rsidP="00220D5E">
      <w:pPr>
        <w:jc w:val="center"/>
        <w:rPr>
          <w:b/>
        </w:rPr>
      </w:pPr>
      <w:r w:rsidRPr="002A77E2">
        <w:t xml:space="preserve">Раздел </w:t>
      </w:r>
      <w:r w:rsidR="00220D5E">
        <w:t>2</w:t>
      </w:r>
      <w:r w:rsidRPr="002A77E2">
        <w:t>. ЦЕЛЬ И ЗАДАЧИ ПОДПРОГРАММЫ</w:t>
      </w:r>
    </w:p>
    <w:p w:rsidR="00DE100A" w:rsidRPr="00897211" w:rsidRDefault="00220D5E" w:rsidP="00220D5E">
      <w:r>
        <w:tab/>
      </w:r>
      <w:r w:rsidR="00DE100A" w:rsidRPr="00897211">
        <w:t xml:space="preserve">Целью подпрограммы является повышение эффективности бюджетных расходов </w:t>
      </w:r>
      <w:r w:rsidR="00DE100A">
        <w:t xml:space="preserve">администрации </w:t>
      </w:r>
      <w:r w:rsidR="00DE100A" w:rsidRPr="00897211">
        <w:t xml:space="preserve"> </w:t>
      </w:r>
      <w:proofErr w:type="spellStart"/>
      <w:r w:rsidR="00DE100A" w:rsidRPr="00897211">
        <w:t>Нижнеилимского</w:t>
      </w:r>
      <w:proofErr w:type="spellEnd"/>
      <w:r w:rsidR="00DE100A" w:rsidRPr="00897211">
        <w:t xml:space="preserve"> муниципального района.</w:t>
      </w:r>
    </w:p>
    <w:p w:rsidR="00DE100A" w:rsidRPr="00897211" w:rsidRDefault="00220D5E" w:rsidP="00220D5E">
      <w:r>
        <w:tab/>
      </w:r>
      <w:r w:rsidR="00DE100A" w:rsidRPr="00897211">
        <w:t>Для достижения цели необходимо обеспечить решение следующ</w:t>
      </w:r>
      <w:r>
        <w:t xml:space="preserve">ей </w:t>
      </w:r>
      <w:r w:rsidR="00DE100A" w:rsidRPr="00897211">
        <w:t>задач</w:t>
      </w:r>
      <w:r>
        <w:t>и - о</w:t>
      </w:r>
      <w:r w:rsidR="00DE100A" w:rsidRPr="00897211">
        <w:t>рган</w:t>
      </w:r>
      <w:r w:rsidR="00DE100A" w:rsidRPr="00897211">
        <w:t>и</w:t>
      </w:r>
      <w:r w:rsidR="00DE100A" w:rsidRPr="00897211">
        <w:t>зация исполнения бюджета муниципального района в рамках действующего бюджетного законодательства.</w:t>
      </w:r>
    </w:p>
    <w:p w:rsidR="00DE100A" w:rsidRPr="00897211" w:rsidRDefault="00DE100A" w:rsidP="00DE100A">
      <w:pPr>
        <w:jc w:val="both"/>
      </w:pPr>
    </w:p>
    <w:p w:rsidR="00DE100A" w:rsidRPr="00897211" w:rsidRDefault="00DE100A" w:rsidP="00DE100A">
      <w:pPr>
        <w:jc w:val="center"/>
        <w:rPr>
          <w:b/>
        </w:rPr>
      </w:pPr>
      <w:r w:rsidRPr="002A77E2">
        <w:t xml:space="preserve">Раздел </w:t>
      </w:r>
      <w:r w:rsidR="00220D5E">
        <w:t>3</w:t>
      </w:r>
      <w:r w:rsidRPr="002A77E2">
        <w:t>. СИСТЕМА МЕРОПРИЯТИЙ ПОДПРОГРАММЫ</w:t>
      </w:r>
    </w:p>
    <w:p w:rsidR="00DE100A" w:rsidRDefault="00DE622D" w:rsidP="00B1163E">
      <w:r>
        <w:tab/>
      </w:r>
      <w:r w:rsidR="001C3178">
        <w:t>В рамках подпрограммы 3 муниципальной программы определены следующие м</w:t>
      </w:r>
      <w:r w:rsidR="001C3178">
        <w:t>е</w:t>
      </w:r>
      <w:r w:rsidR="001C3178">
        <w:t>роприятия:</w:t>
      </w:r>
    </w:p>
    <w:p w:rsidR="001C3178" w:rsidRDefault="001C3178" w:rsidP="00B1163E">
      <w:r>
        <w:t>- оплата просроченной кредиторской задолженности, сложившейся на начало очередного финансового года;</w:t>
      </w:r>
    </w:p>
    <w:p w:rsidR="001C3178" w:rsidRPr="00897211" w:rsidRDefault="001C3178" w:rsidP="00B1163E">
      <w:r>
        <w:t>- исполнение судебных актов Российской Федерации и мировых соглашений по возмещ</w:t>
      </w:r>
      <w:r>
        <w:t>е</w:t>
      </w:r>
      <w:r>
        <w:t>нию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</w:t>
      </w:r>
      <w:r>
        <w:t>р</w:t>
      </w:r>
      <w:r>
        <w:t>ганов.</w:t>
      </w:r>
    </w:p>
    <w:p w:rsidR="00DE100A" w:rsidRPr="0088791B" w:rsidRDefault="00DE100A" w:rsidP="00DE100A">
      <w:pPr>
        <w:jc w:val="center"/>
      </w:pPr>
    </w:p>
    <w:p w:rsidR="00DE100A" w:rsidRPr="00897211" w:rsidRDefault="00DE100A" w:rsidP="00DE100A">
      <w:pPr>
        <w:jc w:val="center"/>
        <w:rPr>
          <w:b/>
        </w:rPr>
      </w:pPr>
      <w:r w:rsidRPr="0088791B">
        <w:t xml:space="preserve">Раздел </w:t>
      </w:r>
      <w:r w:rsidR="00220D5E">
        <w:t>4</w:t>
      </w:r>
      <w:r w:rsidRPr="0088791B">
        <w:t>. ОЖИДАЕМЫЕ РЕЗУЛЬТАТЫ РЕАЛИЗАЦИИ ПОДПРОГРАММЫ</w:t>
      </w:r>
    </w:p>
    <w:p w:rsidR="00DE100A" w:rsidRPr="00897211" w:rsidRDefault="00DE622D" w:rsidP="00DE100A">
      <w:pPr>
        <w:jc w:val="both"/>
      </w:pPr>
      <w:r>
        <w:tab/>
      </w:r>
      <w:r w:rsidR="00DE100A" w:rsidRPr="00897211">
        <w:t>Реализация мероприятий позволит обеспечить</w:t>
      </w:r>
      <w:r>
        <w:t xml:space="preserve"> о</w:t>
      </w:r>
      <w:r w:rsidR="00DE100A" w:rsidRPr="00897211">
        <w:t>перативное исполнение бюджета муниципального района в рамках действующего бюджетного законодательства.</w:t>
      </w:r>
    </w:p>
    <w:p w:rsidR="00DE100A" w:rsidRPr="00897211" w:rsidRDefault="00DE100A" w:rsidP="00DE622D">
      <w:pPr>
        <w:jc w:val="both"/>
      </w:pPr>
      <w:r w:rsidRPr="00897211">
        <w:t xml:space="preserve"> </w:t>
      </w:r>
      <w:r w:rsidR="00DE622D">
        <w:tab/>
      </w:r>
      <w:r w:rsidRPr="00897211">
        <w:t>Показатели результативности подпрограммы приведены в таблице 1.</w:t>
      </w:r>
    </w:p>
    <w:p w:rsidR="00DE100A" w:rsidRPr="00DE622D" w:rsidRDefault="00220D5E" w:rsidP="00220D5E">
      <w:pPr>
        <w:jc w:val="right"/>
        <w:rPr>
          <w:b/>
          <w:i/>
        </w:rPr>
      </w:pPr>
      <w:r w:rsidRPr="00DE622D">
        <w:rPr>
          <w:b/>
          <w:i/>
        </w:rPr>
        <w:t>Таблица 1</w:t>
      </w:r>
    </w:p>
    <w:tbl>
      <w:tblPr>
        <w:tblStyle w:val="afe"/>
        <w:tblW w:w="0" w:type="auto"/>
        <w:tblLook w:val="01E0"/>
      </w:tblPr>
      <w:tblGrid>
        <w:gridCol w:w="576"/>
        <w:gridCol w:w="3076"/>
        <w:gridCol w:w="893"/>
        <w:gridCol w:w="2033"/>
        <w:gridCol w:w="1046"/>
        <w:gridCol w:w="993"/>
        <w:gridCol w:w="992"/>
      </w:tblGrid>
      <w:tr w:rsidR="00DE622D" w:rsidRPr="00897211" w:rsidTr="00DE622D">
        <w:tc>
          <w:tcPr>
            <w:tcW w:w="576" w:type="dxa"/>
            <w:vMerge w:val="restart"/>
          </w:tcPr>
          <w:p w:rsidR="00DE622D" w:rsidRPr="00897211" w:rsidRDefault="00DE622D" w:rsidP="00A8255B">
            <w:pPr>
              <w:jc w:val="center"/>
            </w:pPr>
            <w:r w:rsidRPr="00897211">
              <w:t xml:space="preserve">№ </w:t>
            </w:r>
            <w:proofErr w:type="spellStart"/>
            <w:proofErr w:type="gramStart"/>
            <w:r w:rsidRPr="00897211">
              <w:t>п</w:t>
            </w:r>
            <w:proofErr w:type="spellEnd"/>
            <w:proofErr w:type="gramEnd"/>
            <w:r w:rsidRPr="00897211">
              <w:t>/</w:t>
            </w:r>
            <w:proofErr w:type="spellStart"/>
            <w:r w:rsidRPr="00897211">
              <w:t>п</w:t>
            </w:r>
            <w:proofErr w:type="spellEnd"/>
          </w:p>
          <w:p w:rsidR="00DE622D" w:rsidRPr="00897211" w:rsidRDefault="00DE622D" w:rsidP="00A8255B">
            <w:pPr>
              <w:jc w:val="center"/>
            </w:pPr>
          </w:p>
        </w:tc>
        <w:tc>
          <w:tcPr>
            <w:tcW w:w="3076" w:type="dxa"/>
            <w:vMerge w:val="restart"/>
          </w:tcPr>
          <w:p w:rsidR="00DE622D" w:rsidRPr="00897211" w:rsidRDefault="00DE622D" w:rsidP="00A8255B">
            <w:pPr>
              <w:jc w:val="center"/>
            </w:pPr>
            <w:r w:rsidRPr="00897211">
              <w:lastRenderedPageBreak/>
              <w:t>Наименование показателя результативности</w:t>
            </w:r>
          </w:p>
        </w:tc>
        <w:tc>
          <w:tcPr>
            <w:tcW w:w="893" w:type="dxa"/>
            <w:vMerge w:val="restart"/>
          </w:tcPr>
          <w:p w:rsidR="00DE622D" w:rsidRPr="00897211" w:rsidRDefault="00DE622D" w:rsidP="00A8255B">
            <w:pPr>
              <w:jc w:val="center"/>
            </w:pPr>
            <w:r w:rsidRPr="00897211">
              <w:t xml:space="preserve">Ед. </w:t>
            </w:r>
            <w:proofErr w:type="spellStart"/>
            <w:r w:rsidRPr="00897211">
              <w:t>изм</w:t>
            </w:r>
            <w:proofErr w:type="spellEnd"/>
            <w:r w:rsidRPr="00897211">
              <w:t>.</w:t>
            </w:r>
          </w:p>
        </w:tc>
        <w:tc>
          <w:tcPr>
            <w:tcW w:w="2033" w:type="dxa"/>
            <w:vMerge w:val="restart"/>
          </w:tcPr>
          <w:p w:rsidR="00DE622D" w:rsidRPr="00897211" w:rsidRDefault="00DE622D" w:rsidP="00DE622D">
            <w:pPr>
              <w:jc w:val="center"/>
            </w:pPr>
            <w:r w:rsidRPr="00897211">
              <w:t>Базовое значение показателя р</w:t>
            </w:r>
            <w:r w:rsidRPr="00897211">
              <w:t>е</w:t>
            </w:r>
            <w:r w:rsidRPr="00897211">
              <w:lastRenderedPageBreak/>
              <w:t>зультативности за 201</w:t>
            </w:r>
            <w:r>
              <w:t>5</w:t>
            </w:r>
            <w:r w:rsidRPr="00897211">
              <w:t xml:space="preserve"> год</w:t>
            </w:r>
          </w:p>
        </w:tc>
        <w:tc>
          <w:tcPr>
            <w:tcW w:w="3031" w:type="dxa"/>
            <w:gridSpan w:val="3"/>
          </w:tcPr>
          <w:p w:rsidR="00DE622D" w:rsidRDefault="00DE622D" w:rsidP="00A8255B">
            <w:pPr>
              <w:jc w:val="center"/>
            </w:pPr>
            <w:r w:rsidRPr="00897211">
              <w:lastRenderedPageBreak/>
              <w:t>Значение показателя</w:t>
            </w:r>
          </w:p>
          <w:p w:rsidR="00DE622D" w:rsidRDefault="00DE622D" w:rsidP="00A8255B">
            <w:pPr>
              <w:jc w:val="center"/>
            </w:pPr>
            <w:r w:rsidRPr="00897211">
              <w:t xml:space="preserve"> </w:t>
            </w:r>
            <w:r>
              <w:t>р</w:t>
            </w:r>
            <w:r w:rsidRPr="00897211">
              <w:t>езультативности</w:t>
            </w:r>
          </w:p>
          <w:p w:rsidR="00DE622D" w:rsidRPr="00897211" w:rsidRDefault="00DE622D" w:rsidP="00A8255B">
            <w:pPr>
              <w:jc w:val="center"/>
            </w:pPr>
            <w:r w:rsidRPr="00897211">
              <w:lastRenderedPageBreak/>
              <w:t xml:space="preserve"> по годам</w:t>
            </w:r>
          </w:p>
        </w:tc>
      </w:tr>
      <w:tr w:rsidR="00DE622D" w:rsidRPr="00897211" w:rsidTr="00DE622D">
        <w:tc>
          <w:tcPr>
            <w:tcW w:w="576" w:type="dxa"/>
            <w:vMerge/>
          </w:tcPr>
          <w:p w:rsidR="00DE622D" w:rsidRPr="00897211" w:rsidRDefault="00DE622D" w:rsidP="00A8255B">
            <w:pPr>
              <w:jc w:val="center"/>
            </w:pPr>
          </w:p>
        </w:tc>
        <w:tc>
          <w:tcPr>
            <w:tcW w:w="3076" w:type="dxa"/>
            <w:vMerge/>
          </w:tcPr>
          <w:p w:rsidR="00DE622D" w:rsidRPr="00897211" w:rsidRDefault="00DE622D" w:rsidP="00A8255B">
            <w:pPr>
              <w:jc w:val="center"/>
            </w:pPr>
          </w:p>
        </w:tc>
        <w:tc>
          <w:tcPr>
            <w:tcW w:w="893" w:type="dxa"/>
            <w:vMerge/>
          </w:tcPr>
          <w:p w:rsidR="00DE622D" w:rsidRPr="00897211" w:rsidRDefault="00DE622D" w:rsidP="00A8255B">
            <w:pPr>
              <w:jc w:val="center"/>
            </w:pPr>
          </w:p>
        </w:tc>
        <w:tc>
          <w:tcPr>
            <w:tcW w:w="2033" w:type="dxa"/>
            <w:vMerge/>
          </w:tcPr>
          <w:p w:rsidR="00DE622D" w:rsidRPr="00897211" w:rsidRDefault="00DE622D" w:rsidP="00A8255B">
            <w:pPr>
              <w:jc w:val="center"/>
            </w:pPr>
          </w:p>
        </w:tc>
        <w:tc>
          <w:tcPr>
            <w:tcW w:w="1046" w:type="dxa"/>
          </w:tcPr>
          <w:p w:rsidR="00DE622D" w:rsidRPr="00897211" w:rsidRDefault="00DE622D" w:rsidP="00A8255B">
            <w:pPr>
              <w:jc w:val="center"/>
            </w:pPr>
            <w:r>
              <w:t>2016 год</w:t>
            </w:r>
          </w:p>
        </w:tc>
        <w:tc>
          <w:tcPr>
            <w:tcW w:w="993" w:type="dxa"/>
          </w:tcPr>
          <w:p w:rsidR="00DE622D" w:rsidRPr="00897211" w:rsidRDefault="00DE622D" w:rsidP="00A8255B">
            <w:pPr>
              <w:jc w:val="center"/>
            </w:pPr>
            <w:r>
              <w:t xml:space="preserve">2017 </w:t>
            </w:r>
            <w:r w:rsidRPr="00897211">
              <w:t>год</w:t>
            </w:r>
          </w:p>
        </w:tc>
        <w:tc>
          <w:tcPr>
            <w:tcW w:w="992" w:type="dxa"/>
          </w:tcPr>
          <w:p w:rsidR="00DE622D" w:rsidRPr="00897211" w:rsidRDefault="00DE622D" w:rsidP="00A8255B">
            <w:pPr>
              <w:jc w:val="center"/>
            </w:pPr>
            <w:r>
              <w:t xml:space="preserve">2018 </w:t>
            </w:r>
            <w:r w:rsidRPr="00897211">
              <w:t>год</w:t>
            </w:r>
          </w:p>
        </w:tc>
      </w:tr>
      <w:tr w:rsidR="00DE622D" w:rsidRPr="00897211" w:rsidTr="00DE622D">
        <w:tc>
          <w:tcPr>
            <w:tcW w:w="576" w:type="dxa"/>
          </w:tcPr>
          <w:p w:rsidR="00DE622D" w:rsidRPr="00897211" w:rsidRDefault="00DE622D" w:rsidP="00A8255B">
            <w:pPr>
              <w:jc w:val="center"/>
            </w:pPr>
            <w:r w:rsidRPr="00897211">
              <w:t>1</w:t>
            </w:r>
          </w:p>
        </w:tc>
        <w:tc>
          <w:tcPr>
            <w:tcW w:w="3076" w:type="dxa"/>
          </w:tcPr>
          <w:p w:rsidR="00DE622D" w:rsidRPr="00897211" w:rsidRDefault="00DE622D" w:rsidP="00A8255B">
            <w:pPr>
              <w:jc w:val="center"/>
            </w:pPr>
            <w:r w:rsidRPr="00897211">
              <w:t>2</w:t>
            </w:r>
          </w:p>
        </w:tc>
        <w:tc>
          <w:tcPr>
            <w:tcW w:w="893" w:type="dxa"/>
          </w:tcPr>
          <w:p w:rsidR="00DE622D" w:rsidRPr="00897211" w:rsidRDefault="00DE622D" w:rsidP="00A8255B">
            <w:pPr>
              <w:jc w:val="center"/>
            </w:pPr>
            <w:r w:rsidRPr="00897211">
              <w:t>3</w:t>
            </w:r>
          </w:p>
        </w:tc>
        <w:tc>
          <w:tcPr>
            <w:tcW w:w="2033" w:type="dxa"/>
          </w:tcPr>
          <w:p w:rsidR="00DE622D" w:rsidRPr="00897211" w:rsidRDefault="00DE622D" w:rsidP="00A8255B">
            <w:pPr>
              <w:jc w:val="center"/>
            </w:pPr>
            <w:r w:rsidRPr="00897211">
              <w:t>4</w:t>
            </w:r>
          </w:p>
        </w:tc>
        <w:tc>
          <w:tcPr>
            <w:tcW w:w="1046" w:type="dxa"/>
          </w:tcPr>
          <w:p w:rsidR="00DE622D" w:rsidRPr="00897211" w:rsidRDefault="00DE622D" w:rsidP="00A8255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DE622D" w:rsidRPr="00897211" w:rsidRDefault="00DE622D" w:rsidP="00DE622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E622D" w:rsidRPr="00897211" w:rsidRDefault="00DE622D" w:rsidP="00A8255B">
            <w:pPr>
              <w:jc w:val="center"/>
            </w:pPr>
            <w:r>
              <w:t>9</w:t>
            </w:r>
          </w:p>
        </w:tc>
      </w:tr>
      <w:tr w:rsidR="00DE622D" w:rsidRPr="00897211" w:rsidTr="00DE622D">
        <w:tc>
          <w:tcPr>
            <w:tcW w:w="576" w:type="dxa"/>
          </w:tcPr>
          <w:p w:rsidR="00DE622D" w:rsidRPr="00897211" w:rsidRDefault="00DE622D" w:rsidP="00A8255B">
            <w:pPr>
              <w:jc w:val="center"/>
            </w:pPr>
            <w:r>
              <w:t>1.1</w:t>
            </w:r>
            <w:r w:rsidRPr="00897211">
              <w:t>.</w:t>
            </w:r>
          </w:p>
        </w:tc>
        <w:tc>
          <w:tcPr>
            <w:tcW w:w="3076" w:type="dxa"/>
          </w:tcPr>
          <w:p w:rsidR="00DE622D" w:rsidRPr="00897211" w:rsidRDefault="00DE622D" w:rsidP="00A8255B">
            <w:r w:rsidRPr="00897211">
              <w:t>Снижение просроченной кредиторской задолженн</w:t>
            </w:r>
            <w:r w:rsidRPr="00897211">
              <w:t>о</w:t>
            </w:r>
            <w:r w:rsidRPr="00897211">
              <w:t xml:space="preserve">сти, сложившейся на </w:t>
            </w:r>
            <w:r>
              <w:t>нач</w:t>
            </w:r>
            <w:r>
              <w:t>а</w:t>
            </w:r>
            <w:r>
              <w:t>ло очередного финансового года</w:t>
            </w:r>
          </w:p>
        </w:tc>
        <w:tc>
          <w:tcPr>
            <w:tcW w:w="893" w:type="dxa"/>
          </w:tcPr>
          <w:p w:rsidR="00DE622D" w:rsidRPr="00897211" w:rsidRDefault="00DE622D" w:rsidP="00A8255B">
            <w:pPr>
              <w:jc w:val="center"/>
            </w:pPr>
            <w:r w:rsidRPr="00897211">
              <w:t>%</w:t>
            </w:r>
          </w:p>
        </w:tc>
        <w:tc>
          <w:tcPr>
            <w:tcW w:w="2033" w:type="dxa"/>
          </w:tcPr>
          <w:p w:rsidR="00DE622D" w:rsidRPr="00897211" w:rsidRDefault="00DE622D" w:rsidP="00A8255B">
            <w:pPr>
              <w:jc w:val="center"/>
            </w:pPr>
            <w:r w:rsidRPr="00897211">
              <w:t>-</w:t>
            </w:r>
          </w:p>
        </w:tc>
        <w:tc>
          <w:tcPr>
            <w:tcW w:w="1046" w:type="dxa"/>
          </w:tcPr>
          <w:p w:rsidR="00DE622D" w:rsidRPr="00897211" w:rsidRDefault="00DE622D" w:rsidP="00A8255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E622D" w:rsidRPr="00897211" w:rsidRDefault="00DE622D" w:rsidP="00A8255B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E622D" w:rsidRPr="00897211" w:rsidRDefault="00DE622D" w:rsidP="00A8255B">
            <w:pPr>
              <w:jc w:val="center"/>
            </w:pPr>
            <w:r>
              <w:t>100</w:t>
            </w:r>
          </w:p>
        </w:tc>
      </w:tr>
      <w:tr w:rsidR="00DE622D" w:rsidRPr="00897211" w:rsidTr="00DE622D">
        <w:tc>
          <w:tcPr>
            <w:tcW w:w="576" w:type="dxa"/>
          </w:tcPr>
          <w:p w:rsidR="00DE622D" w:rsidRPr="00897211" w:rsidRDefault="00DE622D" w:rsidP="00A8255B">
            <w:pPr>
              <w:jc w:val="center"/>
            </w:pPr>
            <w:r>
              <w:t>1.2.</w:t>
            </w:r>
          </w:p>
        </w:tc>
        <w:tc>
          <w:tcPr>
            <w:tcW w:w="3076" w:type="dxa"/>
          </w:tcPr>
          <w:p w:rsidR="00DE622D" w:rsidRPr="00897211" w:rsidRDefault="00DE622D" w:rsidP="00A8255B">
            <w:r>
              <w:t>Соблюдение порядка и</w:t>
            </w:r>
            <w:r>
              <w:t>с</w:t>
            </w:r>
            <w:r>
              <w:t>полнения судебных актов, предусматривающих о</w:t>
            </w:r>
            <w:r>
              <w:t>б</w:t>
            </w:r>
            <w:r>
              <w:t>ращение взыскания на средства местного бюджета в соответствии с дейс</w:t>
            </w:r>
            <w:r>
              <w:t>т</w:t>
            </w:r>
            <w:r>
              <w:t>вующим законодательс</w:t>
            </w:r>
            <w:r>
              <w:t>т</w:t>
            </w:r>
            <w:r>
              <w:t>вом</w:t>
            </w:r>
          </w:p>
        </w:tc>
        <w:tc>
          <w:tcPr>
            <w:tcW w:w="893" w:type="dxa"/>
          </w:tcPr>
          <w:p w:rsidR="00DE622D" w:rsidRPr="00897211" w:rsidRDefault="00DE622D" w:rsidP="00A8255B">
            <w:pPr>
              <w:jc w:val="center"/>
            </w:pPr>
            <w:r>
              <w:t>Да/нет</w:t>
            </w:r>
          </w:p>
        </w:tc>
        <w:tc>
          <w:tcPr>
            <w:tcW w:w="2033" w:type="dxa"/>
          </w:tcPr>
          <w:p w:rsidR="00DE622D" w:rsidRPr="00897211" w:rsidRDefault="00DE622D" w:rsidP="00A8255B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DE622D" w:rsidRDefault="00DE622D" w:rsidP="00A8255B">
            <w:pPr>
              <w:jc w:val="center"/>
            </w:pPr>
            <w:r>
              <w:t>да</w:t>
            </w:r>
          </w:p>
        </w:tc>
        <w:tc>
          <w:tcPr>
            <w:tcW w:w="993" w:type="dxa"/>
          </w:tcPr>
          <w:p w:rsidR="00DE622D" w:rsidRDefault="00DE622D" w:rsidP="00A8255B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DE622D" w:rsidRDefault="00DE622D" w:rsidP="00A8255B">
            <w:pPr>
              <w:jc w:val="center"/>
            </w:pPr>
            <w:r>
              <w:t>да</w:t>
            </w:r>
          </w:p>
        </w:tc>
      </w:tr>
    </w:tbl>
    <w:p w:rsidR="00DE100A" w:rsidRPr="00897211" w:rsidRDefault="00DE100A" w:rsidP="00DE100A">
      <w:pPr>
        <w:jc w:val="center"/>
      </w:pPr>
    </w:p>
    <w:p w:rsidR="00DE100A" w:rsidRDefault="00DE622D" w:rsidP="00DE622D">
      <w:pPr>
        <w:tabs>
          <w:tab w:val="left" w:pos="709"/>
        </w:tabs>
        <w:jc w:val="both"/>
      </w:pPr>
      <w:r>
        <w:tab/>
      </w:r>
      <w:r w:rsidR="00DE100A" w:rsidRPr="00897211">
        <w:t>Методика расчета показателей результативности подпрограммы приведена в таблице 2.</w:t>
      </w:r>
    </w:p>
    <w:p w:rsidR="00DE100A" w:rsidRPr="00DE622D" w:rsidRDefault="00DE100A" w:rsidP="00DE622D">
      <w:pPr>
        <w:jc w:val="both"/>
        <w:rPr>
          <w:b/>
          <w:i/>
        </w:rPr>
      </w:pPr>
      <w:r>
        <w:t xml:space="preserve">                                                                                                                                         </w:t>
      </w:r>
      <w:r w:rsidRPr="00DE622D">
        <w:rPr>
          <w:b/>
          <w:i/>
        </w:rPr>
        <w:t xml:space="preserve">Таблица 2                                                                                                                       </w:t>
      </w:r>
    </w:p>
    <w:tbl>
      <w:tblPr>
        <w:tblStyle w:val="afe"/>
        <w:tblW w:w="0" w:type="auto"/>
        <w:tblLook w:val="01E0"/>
      </w:tblPr>
      <w:tblGrid>
        <w:gridCol w:w="828"/>
        <w:gridCol w:w="3600"/>
        <w:gridCol w:w="5142"/>
      </w:tblGrid>
      <w:tr w:rsidR="00DE100A" w:rsidRPr="00897211" w:rsidTr="00A8255B">
        <w:tc>
          <w:tcPr>
            <w:tcW w:w="828" w:type="dxa"/>
          </w:tcPr>
          <w:p w:rsidR="00DE100A" w:rsidRPr="00897211" w:rsidRDefault="00DE100A" w:rsidP="00A8255B">
            <w:pPr>
              <w:jc w:val="center"/>
            </w:pPr>
            <w:r w:rsidRPr="00897211">
              <w:t xml:space="preserve">№ </w:t>
            </w:r>
            <w:proofErr w:type="spellStart"/>
            <w:proofErr w:type="gramStart"/>
            <w:r w:rsidRPr="00897211">
              <w:t>п</w:t>
            </w:r>
            <w:proofErr w:type="spellEnd"/>
            <w:proofErr w:type="gramEnd"/>
            <w:r w:rsidRPr="00897211">
              <w:t>/</w:t>
            </w:r>
            <w:proofErr w:type="spellStart"/>
            <w:r w:rsidRPr="00897211">
              <w:t>п</w:t>
            </w:r>
            <w:proofErr w:type="spellEnd"/>
          </w:p>
        </w:tc>
        <w:tc>
          <w:tcPr>
            <w:tcW w:w="3600" w:type="dxa"/>
          </w:tcPr>
          <w:p w:rsidR="00DE100A" w:rsidRPr="00897211" w:rsidRDefault="00DE100A" w:rsidP="00A8255B">
            <w:pPr>
              <w:jc w:val="center"/>
            </w:pPr>
            <w:r w:rsidRPr="00897211">
              <w:t>Наименование показателя р</w:t>
            </w:r>
            <w:r w:rsidRPr="00897211">
              <w:t>е</w:t>
            </w:r>
            <w:r w:rsidRPr="00897211">
              <w:t>зультативности</w:t>
            </w:r>
          </w:p>
        </w:tc>
        <w:tc>
          <w:tcPr>
            <w:tcW w:w="5142" w:type="dxa"/>
          </w:tcPr>
          <w:p w:rsidR="00DE100A" w:rsidRPr="00897211" w:rsidRDefault="00DE100A" w:rsidP="00A8255B">
            <w:pPr>
              <w:jc w:val="center"/>
            </w:pPr>
            <w:r w:rsidRPr="00897211">
              <w:t>Методика расчета значения показателя резул</w:t>
            </w:r>
            <w:r w:rsidRPr="00897211">
              <w:t>ь</w:t>
            </w:r>
            <w:r w:rsidRPr="00897211">
              <w:t>тативности</w:t>
            </w:r>
          </w:p>
        </w:tc>
      </w:tr>
      <w:tr w:rsidR="00DE100A" w:rsidRPr="00897211" w:rsidTr="00A8255B">
        <w:tc>
          <w:tcPr>
            <w:tcW w:w="828" w:type="dxa"/>
          </w:tcPr>
          <w:p w:rsidR="00DE100A" w:rsidRPr="00897211" w:rsidRDefault="00DE100A" w:rsidP="00A8255B">
            <w:pPr>
              <w:jc w:val="center"/>
            </w:pPr>
            <w:r>
              <w:t>1</w:t>
            </w:r>
            <w:r w:rsidRPr="00897211">
              <w:t>.</w:t>
            </w:r>
          </w:p>
        </w:tc>
        <w:tc>
          <w:tcPr>
            <w:tcW w:w="3600" w:type="dxa"/>
          </w:tcPr>
          <w:p w:rsidR="00DE100A" w:rsidRPr="00897211" w:rsidRDefault="00DE100A" w:rsidP="00A8255B">
            <w:pPr>
              <w:jc w:val="both"/>
            </w:pPr>
            <w:r w:rsidRPr="00897211">
              <w:t>Уменьшение просроченной кр</w:t>
            </w:r>
            <w:r w:rsidRPr="00897211">
              <w:t>е</w:t>
            </w:r>
            <w:r w:rsidRPr="00897211">
              <w:t>диторской задолженности, сл</w:t>
            </w:r>
            <w:r w:rsidRPr="00897211">
              <w:t>о</w:t>
            </w:r>
            <w:r w:rsidRPr="00897211">
              <w:t xml:space="preserve">жившейся на </w:t>
            </w:r>
            <w:r>
              <w:t>начало очередного финансового года</w:t>
            </w:r>
          </w:p>
        </w:tc>
        <w:tc>
          <w:tcPr>
            <w:tcW w:w="5142" w:type="dxa"/>
          </w:tcPr>
          <w:p w:rsidR="00DE100A" w:rsidRPr="00897211" w:rsidRDefault="00DE100A" w:rsidP="00A8255B">
            <w:pPr>
              <w:jc w:val="both"/>
            </w:pPr>
            <w:r w:rsidRPr="00897211">
              <w:t>Рассчитывается по формуле: Зп=100-Зк/</w:t>
            </w:r>
            <w:proofErr w:type="spellStart"/>
            <w:r w:rsidRPr="00897211">
              <w:t>Зн</w:t>
            </w:r>
            <w:proofErr w:type="spellEnd"/>
            <w:r w:rsidRPr="00897211">
              <w:t>*100, %, где:</w:t>
            </w:r>
          </w:p>
          <w:p w:rsidR="00DE100A" w:rsidRPr="00897211" w:rsidRDefault="00DE100A" w:rsidP="00A8255B">
            <w:pPr>
              <w:jc w:val="both"/>
            </w:pPr>
            <w:proofErr w:type="spellStart"/>
            <w:r w:rsidRPr="00897211">
              <w:t>Зк</w:t>
            </w:r>
            <w:proofErr w:type="spellEnd"/>
            <w:r w:rsidRPr="00897211">
              <w:t xml:space="preserve"> – сумма просроченной кредиторской задо</w:t>
            </w:r>
            <w:r w:rsidRPr="00897211">
              <w:t>л</w:t>
            </w:r>
            <w:r w:rsidRPr="00897211">
              <w:t xml:space="preserve">женности, сложившейся </w:t>
            </w:r>
            <w:r>
              <w:t>в предыдущем году  и оставшейся</w:t>
            </w:r>
            <w:r w:rsidRPr="00897211">
              <w:t xml:space="preserve"> на конец</w:t>
            </w:r>
            <w:r>
              <w:t xml:space="preserve"> отчетного</w:t>
            </w:r>
            <w:r w:rsidRPr="00897211">
              <w:t xml:space="preserve"> года;</w:t>
            </w:r>
          </w:p>
          <w:p w:rsidR="00DE100A" w:rsidRPr="00897211" w:rsidRDefault="00DE100A" w:rsidP="00A8255B">
            <w:pPr>
              <w:jc w:val="both"/>
            </w:pPr>
            <w:proofErr w:type="spellStart"/>
            <w:r w:rsidRPr="00897211">
              <w:t>Зн</w:t>
            </w:r>
            <w:proofErr w:type="spellEnd"/>
            <w:r w:rsidRPr="00897211">
              <w:t xml:space="preserve"> – сумма просроченной кредиторской задо</w:t>
            </w:r>
            <w:r w:rsidRPr="00897211">
              <w:t>л</w:t>
            </w:r>
            <w:r w:rsidRPr="00897211">
              <w:t xml:space="preserve">женности по состоянию на </w:t>
            </w:r>
            <w:r>
              <w:t>начало года.</w:t>
            </w:r>
          </w:p>
        </w:tc>
      </w:tr>
    </w:tbl>
    <w:p w:rsidR="00DE100A" w:rsidRPr="00897211" w:rsidRDefault="00DE100A" w:rsidP="00DE100A">
      <w:pPr>
        <w:jc w:val="center"/>
      </w:pPr>
    </w:p>
    <w:p w:rsidR="00C3299C" w:rsidRPr="00FF577D" w:rsidRDefault="00601085" w:rsidP="00831C0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3299C">
        <w:rPr>
          <w:bCs/>
          <w:sz w:val="28"/>
          <w:szCs w:val="28"/>
        </w:rPr>
        <w:t xml:space="preserve">Приложение </w:t>
      </w:r>
      <w:r w:rsidR="00A84CB3">
        <w:rPr>
          <w:bCs/>
          <w:sz w:val="28"/>
          <w:szCs w:val="28"/>
        </w:rPr>
        <w:t>1</w:t>
      </w:r>
      <w:r w:rsidR="00C3299C">
        <w:rPr>
          <w:bCs/>
          <w:sz w:val="28"/>
          <w:szCs w:val="28"/>
        </w:rPr>
        <w:t xml:space="preserve"> к муниципальной программе читать в редакции Прил</w:t>
      </w:r>
      <w:r w:rsidR="00C3299C">
        <w:rPr>
          <w:bCs/>
          <w:sz w:val="28"/>
          <w:szCs w:val="28"/>
        </w:rPr>
        <w:t>о</w:t>
      </w:r>
      <w:r w:rsidR="00C3299C">
        <w:rPr>
          <w:bCs/>
          <w:sz w:val="28"/>
          <w:szCs w:val="28"/>
        </w:rPr>
        <w:t>жени</w:t>
      </w:r>
      <w:r w:rsidR="00E4686D">
        <w:rPr>
          <w:bCs/>
          <w:sz w:val="28"/>
          <w:szCs w:val="28"/>
        </w:rPr>
        <w:t>я</w:t>
      </w:r>
      <w:r w:rsidR="00C3299C">
        <w:rPr>
          <w:bCs/>
          <w:sz w:val="28"/>
          <w:szCs w:val="28"/>
        </w:rPr>
        <w:t xml:space="preserve"> 1 к настоящему постановлению.</w:t>
      </w:r>
    </w:p>
    <w:p w:rsidR="00C3299C" w:rsidRDefault="00601085" w:rsidP="00831C04">
      <w:pPr>
        <w:pStyle w:val="a7"/>
        <w:tabs>
          <w:tab w:val="left" w:pos="851"/>
          <w:tab w:val="left" w:pos="993"/>
        </w:tabs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C3299C" w:rsidRPr="005618B8">
        <w:rPr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</w:t>
      </w:r>
      <w:proofErr w:type="spellStart"/>
      <w:r w:rsidR="00C3299C" w:rsidRPr="005618B8">
        <w:rPr>
          <w:sz w:val="28"/>
          <w:szCs w:val="28"/>
        </w:rPr>
        <w:t>Нижнеилимского</w:t>
      </w:r>
      <w:proofErr w:type="spellEnd"/>
      <w:r w:rsidR="00C3299C" w:rsidRPr="005618B8">
        <w:rPr>
          <w:sz w:val="28"/>
          <w:szCs w:val="28"/>
        </w:rPr>
        <w:t xml:space="preserve"> муниципального района»</w:t>
      </w:r>
      <w:r w:rsidR="000067EA">
        <w:rPr>
          <w:sz w:val="28"/>
          <w:szCs w:val="28"/>
        </w:rPr>
        <w:t xml:space="preserve"> и на официальном сайте </w:t>
      </w:r>
      <w:proofErr w:type="spellStart"/>
      <w:r w:rsidR="000067EA">
        <w:rPr>
          <w:sz w:val="28"/>
          <w:szCs w:val="28"/>
        </w:rPr>
        <w:t>Нижнеилимского</w:t>
      </w:r>
      <w:proofErr w:type="spellEnd"/>
      <w:r w:rsidR="000067EA">
        <w:rPr>
          <w:sz w:val="28"/>
          <w:szCs w:val="28"/>
        </w:rPr>
        <w:t xml:space="preserve"> муниц</w:t>
      </w:r>
      <w:r w:rsidR="000067EA">
        <w:rPr>
          <w:sz w:val="28"/>
          <w:szCs w:val="28"/>
        </w:rPr>
        <w:t>и</w:t>
      </w:r>
      <w:r w:rsidR="000067EA">
        <w:rPr>
          <w:sz w:val="28"/>
          <w:szCs w:val="28"/>
        </w:rPr>
        <w:t>пального района</w:t>
      </w:r>
      <w:r w:rsidR="00C3299C" w:rsidRPr="005618B8">
        <w:rPr>
          <w:bCs/>
          <w:sz w:val="28"/>
          <w:szCs w:val="28"/>
        </w:rPr>
        <w:t>.</w:t>
      </w:r>
    </w:p>
    <w:p w:rsidR="00C3299C" w:rsidRPr="0059409E" w:rsidRDefault="00601085" w:rsidP="007B4927">
      <w:pPr>
        <w:pStyle w:val="a7"/>
        <w:tabs>
          <w:tab w:val="left" w:pos="851"/>
        </w:tabs>
        <w:spacing w:after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>за</w:t>
      </w:r>
      <w:proofErr w:type="gramEnd"/>
      <w:r w:rsidR="00C3299C">
        <w:rPr>
          <w:bCs/>
          <w:sz w:val="28"/>
          <w:szCs w:val="28"/>
        </w:rPr>
        <w:t xml:space="preserve"> </w:t>
      </w:r>
      <w:r w:rsidR="00C3299C" w:rsidRPr="00083F11">
        <w:rPr>
          <w:bCs/>
          <w:sz w:val="28"/>
          <w:szCs w:val="28"/>
        </w:rPr>
        <w:t>исполнением данного постановления возложить на замест</w:t>
      </w:r>
      <w:r w:rsidR="00C3299C" w:rsidRPr="00083F11">
        <w:rPr>
          <w:bCs/>
          <w:sz w:val="28"/>
          <w:szCs w:val="28"/>
        </w:rPr>
        <w:t>и</w:t>
      </w:r>
      <w:r w:rsidR="00C3299C" w:rsidRPr="00083F11">
        <w:rPr>
          <w:bCs/>
          <w:sz w:val="28"/>
          <w:szCs w:val="28"/>
        </w:rPr>
        <w:t xml:space="preserve">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860478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 xml:space="preserve">энергетике,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proofErr w:type="spellStart"/>
      <w:r w:rsidR="00C3299C">
        <w:rPr>
          <w:bCs/>
          <w:sz w:val="28"/>
          <w:szCs w:val="28"/>
        </w:rPr>
        <w:t>Цвейгарта</w:t>
      </w:r>
      <w:proofErr w:type="spellEnd"/>
      <w:r w:rsidR="00C3299C">
        <w:rPr>
          <w:bCs/>
          <w:sz w:val="28"/>
          <w:szCs w:val="28"/>
        </w:rPr>
        <w:t xml:space="preserve"> В</w:t>
      </w:r>
      <w:r w:rsidR="00860478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В.</w:t>
      </w:r>
    </w:p>
    <w:p w:rsidR="00C3299C" w:rsidRDefault="00C3299C" w:rsidP="007B4927">
      <w:pPr>
        <w:pStyle w:val="a7"/>
        <w:spacing w:after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B4AB9" w:rsidRDefault="009B4AB9" w:rsidP="007B4927">
      <w:pPr>
        <w:pStyle w:val="a7"/>
        <w:spacing w:after="0"/>
        <w:jc w:val="both"/>
        <w:rPr>
          <w:b/>
          <w:sz w:val="28"/>
          <w:szCs w:val="28"/>
        </w:rPr>
      </w:pPr>
    </w:p>
    <w:p w:rsidR="00C3299C" w:rsidRDefault="00C51824" w:rsidP="00C3299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6AE1">
        <w:rPr>
          <w:sz w:val="28"/>
          <w:szCs w:val="28"/>
        </w:rPr>
        <w:t>М</w:t>
      </w:r>
      <w:r w:rsidR="00C3299C" w:rsidRPr="00C51824">
        <w:rPr>
          <w:sz w:val="28"/>
          <w:szCs w:val="28"/>
        </w:rPr>
        <w:t>эр</w:t>
      </w:r>
      <w:r w:rsidR="00A86AE1">
        <w:rPr>
          <w:sz w:val="28"/>
          <w:szCs w:val="28"/>
        </w:rPr>
        <w:t xml:space="preserve"> </w:t>
      </w:r>
      <w:r w:rsidR="00C3299C" w:rsidRPr="00C51824">
        <w:rPr>
          <w:sz w:val="28"/>
          <w:szCs w:val="28"/>
        </w:rPr>
        <w:t xml:space="preserve">района                      </w:t>
      </w:r>
      <w:r w:rsidR="001C3178">
        <w:rPr>
          <w:sz w:val="28"/>
          <w:szCs w:val="28"/>
        </w:rPr>
        <w:t xml:space="preserve">                              </w:t>
      </w:r>
      <w:r w:rsidR="00C3299C" w:rsidRPr="00C51824">
        <w:rPr>
          <w:sz w:val="28"/>
          <w:szCs w:val="28"/>
        </w:rPr>
        <w:t xml:space="preserve">           </w:t>
      </w:r>
      <w:r w:rsidR="00A86AE1">
        <w:rPr>
          <w:sz w:val="28"/>
          <w:szCs w:val="28"/>
        </w:rPr>
        <w:t>М. С. Романов</w:t>
      </w:r>
    </w:p>
    <w:p w:rsidR="001C3178" w:rsidRDefault="001C3178" w:rsidP="00C3299C">
      <w:pPr>
        <w:pStyle w:val="a7"/>
        <w:jc w:val="both"/>
        <w:rPr>
          <w:sz w:val="28"/>
          <w:szCs w:val="28"/>
        </w:rPr>
      </w:pPr>
    </w:p>
    <w:p w:rsidR="00C10FE7" w:rsidRDefault="00C10FE7" w:rsidP="001C3178">
      <w:pPr>
        <w:tabs>
          <w:tab w:val="left" w:pos="400"/>
          <w:tab w:val="right" w:pos="9496"/>
        </w:tabs>
        <w:jc w:val="both"/>
      </w:pPr>
      <w:r w:rsidRPr="00247037">
        <w:t>Рассылка</w:t>
      </w:r>
      <w:r>
        <w:t>: в дело-2, отдел ЖКХ, Т и</w:t>
      </w:r>
      <w:proofErr w:type="gramStart"/>
      <w:r>
        <w:t xml:space="preserve"> С</w:t>
      </w:r>
      <w:proofErr w:type="gramEnd"/>
      <w:r>
        <w:t xml:space="preserve">, ДУМИ, </w:t>
      </w:r>
      <w:r w:rsidR="001C3178">
        <w:t xml:space="preserve">бухгалтерия, </w:t>
      </w:r>
      <w:r>
        <w:t>финансовое управление, ОСЭР.</w:t>
      </w:r>
      <w:r w:rsidR="001C3178">
        <w:tab/>
      </w:r>
    </w:p>
    <w:p w:rsidR="001C3178" w:rsidRDefault="001C3178" w:rsidP="001C3178">
      <w:pPr>
        <w:tabs>
          <w:tab w:val="left" w:pos="400"/>
          <w:tab w:val="right" w:pos="9496"/>
        </w:tabs>
        <w:jc w:val="both"/>
      </w:pPr>
    </w:p>
    <w:p w:rsidR="00C10FE7" w:rsidRDefault="00C10FE7" w:rsidP="00C10FE7">
      <w:pPr>
        <w:tabs>
          <w:tab w:val="left" w:pos="400"/>
        </w:tabs>
      </w:pPr>
    </w:p>
    <w:p w:rsidR="00C10FE7" w:rsidRDefault="007B4927" w:rsidP="00C10FE7">
      <w:r>
        <w:t>Суслова Н. Ю.</w:t>
      </w:r>
      <w:r w:rsidR="00831C04">
        <w:t xml:space="preserve">, </w:t>
      </w:r>
      <w:r>
        <w:t>31364</w:t>
      </w:r>
    </w:p>
    <w:p w:rsidR="00C10FE7" w:rsidRPr="00C10FE7" w:rsidRDefault="00C10FE7" w:rsidP="00C10FE7">
      <w:pPr>
        <w:sectPr w:rsidR="00C10FE7" w:rsidRPr="00C10FE7" w:rsidSect="00EC6B3A">
          <w:pgSz w:w="11906" w:h="16838" w:code="9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15440" w:type="dxa"/>
        <w:tblInd w:w="91" w:type="dxa"/>
        <w:tblLook w:val="04A0"/>
      </w:tblPr>
      <w:tblGrid>
        <w:gridCol w:w="3002"/>
        <w:gridCol w:w="3389"/>
        <w:gridCol w:w="777"/>
        <w:gridCol w:w="1263"/>
        <w:gridCol w:w="989"/>
        <w:gridCol w:w="1031"/>
        <w:gridCol w:w="1095"/>
        <w:gridCol w:w="1655"/>
        <w:gridCol w:w="2239"/>
      </w:tblGrid>
      <w:tr w:rsidR="00396044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0E7285" w:rsidRDefault="000E7285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396044" w:rsidRDefault="00396044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84CB3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96044" w:rsidTr="00EC6B3A">
        <w:trPr>
          <w:trHeight w:val="108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gridSpan w:val="5"/>
            <w:shd w:val="clear" w:color="auto" w:fill="auto"/>
            <w:hideMark/>
          </w:tcPr>
          <w:p w:rsidR="00EC6B3A" w:rsidRPr="00DE4082" w:rsidRDefault="008B5718" w:rsidP="007F16A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 </w:t>
            </w:r>
            <w:r w:rsidR="00A84CB3" w:rsidRPr="006730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от </w:t>
            </w:r>
            <w:r w:rsidR="007F16A0" w:rsidRPr="006730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24.06.2016 г.</w:t>
            </w:r>
            <w:r w:rsidR="00A84CB3" w:rsidRPr="006730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№ </w:t>
            </w:r>
            <w:r w:rsidR="007F16A0" w:rsidRPr="006730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456</w:t>
            </w:r>
          </w:p>
        </w:tc>
      </w:tr>
      <w:tr w:rsidR="00EC6B3A" w:rsidTr="00EC6B3A">
        <w:trPr>
          <w:trHeight w:val="1080"/>
        </w:trPr>
        <w:tc>
          <w:tcPr>
            <w:tcW w:w="15440" w:type="dxa"/>
            <w:gridSpan w:val="9"/>
            <w:shd w:val="clear" w:color="auto" w:fill="auto"/>
            <w:noWrap/>
            <w:vAlign w:val="bottom"/>
            <w:hideMark/>
          </w:tcPr>
          <w:p w:rsidR="00EC6B3A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"КАПИТАЛЬНЫЙ РЕМОНТ ЖИЛЫХ И НЕЖИЛЫХ ПОМЕЩЕНИЙ НА ТЕРРИТОРИИ НИЖНЕИЛИМСКОГО МУНИЦИПАЛЬНОГО РАЙОНА"</w:t>
            </w:r>
          </w:p>
          <w:p w:rsidR="00EC6B3A" w:rsidRPr="00DE4082" w:rsidRDefault="00EC6B3A" w:rsidP="00CA1B8E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6044" w:rsidTr="00EC6B3A">
        <w:trPr>
          <w:trHeight w:val="450"/>
        </w:trPr>
        <w:tc>
          <w:tcPr>
            <w:tcW w:w="15440" w:type="dxa"/>
            <w:gridSpan w:val="9"/>
            <w:shd w:val="clear" w:color="auto" w:fill="auto"/>
            <w:noWrap/>
            <w:vAlign w:val="center"/>
            <w:hideMark/>
          </w:tcPr>
          <w:tbl>
            <w:tblPr>
              <w:tblW w:w="15213" w:type="dxa"/>
              <w:tblLook w:val="04A0"/>
            </w:tblPr>
            <w:tblGrid>
              <w:gridCol w:w="3590"/>
              <w:gridCol w:w="2410"/>
              <w:gridCol w:w="1254"/>
              <w:gridCol w:w="1420"/>
              <w:gridCol w:w="1040"/>
              <w:gridCol w:w="1160"/>
              <w:gridCol w:w="1040"/>
              <w:gridCol w:w="1060"/>
              <w:gridCol w:w="2239"/>
            </w:tblGrid>
            <w:tr w:rsidR="00A8255B" w:rsidRPr="00A8255B" w:rsidTr="00EC6B3A">
              <w:trPr>
                <w:trHeight w:val="330"/>
              </w:trPr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Получаемый эффект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Сроки в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полнения</w:t>
                  </w:r>
                </w:p>
              </w:tc>
              <w:tc>
                <w:tcPr>
                  <w:tcW w:w="5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B3A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</w:tr>
            <w:tr w:rsidR="00A8255B" w:rsidRPr="00A8255B" w:rsidTr="00EC6B3A">
              <w:trPr>
                <w:trHeight w:val="270"/>
              </w:trPr>
              <w:tc>
                <w:tcPr>
                  <w:tcW w:w="3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255"/>
              </w:trPr>
              <w:tc>
                <w:tcPr>
                  <w:tcW w:w="3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345"/>
              </w:trPr>
              <w:tc>
                <w:tcPr>
                  <w:tcW w:w="152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</w:t>
                  </w:r>
                </w:p>
              </w:tc>
            </w:tr>
            <w:tr w:rsidR="00A8255B" w:rsidRPr="00A8255B" w:rsidTr="00EC6B3A">
              <w:trPr>
                <w:trHeight w:val="570"/>
              </w:trPr>
              <w:tc>
                <w:tcPr>
                  <w:tcW w:w="6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Задача 1.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Обеспечение организации проведения капитального 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монта муниципального жилого фонда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2014-2018 г.г.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2 501,9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3 517,0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3 728,</w:t>
                  </w:r>
                  <w:r w:rsidR="000B2E76">
                    <w:rPr>
                      <w:color w:val="6600C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пального района,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МИ администрации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Нижнеилимского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A8255B" w:rsidRPr="00A8255B" w:rsidTr="00EC6B3A">
              <w:trPr>
                <w:trHeight w:val="255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программа: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2 501,9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3 517,0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3 728,</w:t>
                  </w:r>
                  <w:r w:rsidR="000B2E76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255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</w:t>
                  </w:r>
                  <w:proofErr w:type="spellStart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Нижнеилимский</w:t>
                  </w:r>
                  <w:proofErr w:type="spellEnd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2 501,9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3 517,0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3 728,</w:t>
                  </w:r>
                  <w:r w:rsidR="000B2E76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1020"/>
              </w:trPr>
              <w:tc>
                <w:tcPr>
                  <w:tcW w:w="152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1 "Капитальный ремонт </w:t>
                  </w:r>
                  <w:proofErr w:type="spellStart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общедомового</w:t>
                  </w:r>
                  <w:proofErr w:type="spellEnd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имущества многоквартирных домов" на 2014-2018 годы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Задача 1.  Организация обеспечения мероприятий по капитальному ремонту </w:t>
                  </w:r>
                  <w:proofErr w:type="spellStart"/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общедомового</w:t>
                  </w:r>
                  <w:proofErr w:type="spellEnd"/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имущества многоквартирных жилых домов, 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A8255B" w:rsidRPr="00A8255B" w:rsidTr="00EC6B3A">
              <w:trPr>
                <w:trHeight w:val="1050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Обеспечение мер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приятий по проведению капитальных ремонтов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общедомового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имущества многоквартирных домов.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лищные условия насел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проживающего в многоквартирных жилых домах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2014-2018 г.г.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2 432,5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3 017,0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3 228,</w:t>
                  </w:r>
                  <w:r w:rsidR="000B2E7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пального района,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МИ администрации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Нижнеилимского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A8255B" w:rsidRPr="00A8255B" w:rsidTr="00EC6B3A">
              <w:trPr>
                <w:trHeight w:val="300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 подпрограмма 1: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2 432,5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3 017,</w:t>
                  </w:r>
                  <w:r w:rsidR="00A8255B"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3 228,</w:t>
                  </w:r>
                  <w:r w:rsidR="000B2E76"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300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</w:t>
                  </w:r>
                  <w:proofErr w:type="spellStart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Нижнеилимский</w:t>
                  </w:r>
                  <w:proofErr w:type="spellEnd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2 432,5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3 017,</w:t>
                  </w:r>
                  <w:r w:rsidR="00A8255B" w:rsidRPr="00A8255B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3 228,</w:t>
                  </w:r>
                  <w:r w:rsidR="000B2E76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915"/>
              </w:trPr>
              <w:tc>
                <w:tcPr>
                  <w:tcW w:w="152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2 "Капитальный ремонт жилых и нежилых помещений, находящихся в муниципальной собственности </w:t>
                  </w:r>
                  <w:proofErr w:type="spellStart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Нижнеилимского</w:t>
                  </w:r>
                  <w:proofErr w:type="spellEnd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й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она" на 2014-2018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Обеспечение мероприятий по капитальному ремонту жилых и нежилых помещений, не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A8255B" w:rsidRPr="00A8255B" w:rsidTr="00EC6B3A">
              <w:trPr>
                <w:trHeight w:val="945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Организация, обе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печение и проведение мероприятий по капитальному ремонту жилых и неж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лых помещений.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лищные условия насел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ния проживающего в муниципальном жилом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фонде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2014-2018 г.г.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пального района,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МИ администрации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Нижнеилимского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A8255B" w:rsidRPr="00A8255B" w:rsidTr="00EC6B3A">
              <w:trPr>
                <w:trHeight w:val="1080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Мероприятие 2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. Возмещение затрат нанимателю жилого помещения, нах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дящегося в муниципальной собстве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ности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Нижнеилимского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района, понесённых при провед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нии капитального ремонта данного помещения.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2015-2018 г.г.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67,5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300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подпрограмма 2: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67,5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315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</w:t>
                  </w:r>
                  <w:proofErr w:type="spellStart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Нижнеилимский</w:t>
                  </w:r>
                  <w:proofErr w:type="spellEnd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67,5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50</w:t>
                  </w:r>
                  <w:r w:rsidR="000B2E76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645"/>
              </w:trPr>
              <w:tc>
                <w:tcPr>
                  <w:tcW w:w="152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 "Обеспечение сбалансированности и устойчивости бюджета" на 2016-2018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Организация исполнения бюджета муниципального района в рамках действующего бюджетного законодательства.</w:t>
                  </w:r>
                </w:p>
              </w:tc>
            </w:tr>
            <w:tr w:rsidR="00A8255B" w:rsidRPr="00A8255B" w:rsidTr="00EC6B3A">
              <w:trPr>
                <w:trHeight w:val="1275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Оплата просроченной кредиторской задолженности, сл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жившейся на начало очередного ф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нансового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Снижение просроченной кредиторской задолже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ности, сложившейся на начало очередного ф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нансового года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2017-2018 г. 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Ни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неилимского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пального района</w:t>
                  </w:r>
                </w:p>
              </w:tc>
            </w:tr>
            <w:tr w:rsidR="00A8255B" w:rsidRPr="00A8255B" w:rsidTr="00EC6B3A">
              <w:trPr>
                <w:trHeight w:val="1785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Исполнение суде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ных актов Российской Федерации и мировых соглашений по возмещению вреда, причинённого гражданину или юридическому лицу в результате нез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конных действий (бездействия) орг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нов местного самоуправления либо должностных лиц этих органов.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Соблюдение порядка исполнения судебных актов,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предусмотрива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щих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обращение взыск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на средства местного бюджета в соответствии с действующим закон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дательством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2016-2018 г.г.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300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подпрограмма 3: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255B" w:rsidRPr="00A8255B" w:rsidTr="00EC6B3A">
              <w:trPr>
                <w:trHeight w:val="300"/>
              </w:trPr>
              <w:tc>
                <w:tcPr>
                  <w:tcW w:w="7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55B" w:rsidRPr="00A8255B" w:rsidRDefault="00A8255B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</w:t>
                  </w:r>
                  <w:proofErr w:type="spellStart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Нижнеилимский</w:t>
                  </w:r>
                  <w:proofErr w:type="spellEnd"/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A8255B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255B" w:rsidRPr="00A8255B" w:rsidRDefault="000B2E76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55B" w:rsidRPr="00A8255B" w:rsidRDefault="00A8255B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044" w:rsidRDefault="00396044" w:rsidP="00CA1B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044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EC6B3A">
        <w:trPr>
          <w:trHeight w:val="300"/>
        </w:trPr>
        <w:tc>
          <w:tcPr>
            <w:tcW w:w="13201" w:type="dxa"/>
            <w:gridSpan w:val="8"/>
            <w:shd w:val="clear" w:color="auto" w:fill="auto"/>
            <w:noWrap/>
            <w:vAlign w:val="bottom"/>
            <w:hideMark/>
          </w:tcPr>
          <w:p w:rsidR="005834D9" w:rsidRDefault="000B2E76" w:rsidP="000B2E76">
            <w:pPr>
              <w:rPr>
                <w:bCs/>
                <w:sz w:val="28"/>
                <w:szCs w:val="28"/>
              </w:rPr>
            </w:pPr>
            <w:r w:rsidRPr="005834D9">
              <w:rPr>
                <w:color w:val="000000"/>
                <w:sz w:val="28"/>
                <w:szCs w:val="28"/>
              </w:rPr>
              <w:t xml:space="preserve">Заместитель </w:t>
            </w:r>
            <w:r w:rsidR="00396044" w:rsidRPr="005834D9">
              <w:rPr>
                <w:color w:val="000000"/>
                <w:sz w:val="28"/>
                <w:szCs w:val="28"/>
              </w:rPr>
              <w:t>мэра района</w:t>
            </w:r>
            <w:r w:rsidRPr="005834D9">
              <w:rPr>
                <w:color w:val="000000"/>
                <w:sz w:val="28"/>
                <w:szCs w:val="28"/>
              </w:rPr>
              <w:t xml:space="preserve"> </w:t>
            </w:r>
            <w:r w:rsidR="00396044" w:rsidRPr="005834D9">
              <w:rPr>
                <w:color w:val="000000"/>
                <w:sz w:val="28"/>
                <w:szCs w:val="28"/>
              </w:rPr>
              <w:t xml:space="preserve"> </w:t>
            </w:r>
            <w:r w:rsidR="005834D9" w:rsidRPr="005834D9">
              <w:rPr>
                <w:bCs/>
                <w:sz w:val="28"/>
                <w:szCs w:val="28"/>
              </w:rPr>
              <w:t xml:space="preserve">по жилищной политике, </w:t>
            </w:r>
          </w:p>
          <w:p w:rsidR="00396044" w:rsidRPr="005834D9" w:rsidRDefault="005834D9" w:rsidP="005834D9">
            <w:pPr>
              <w:rPr>
                <w:color w:val="000000"/>
                <w:sz w:val="28"/>
                <w:szCs w:val="28"/>
              </w:rPr>
            </w:pPr>
            <w:r w:rsidRPr="005834D9">
              <w:rPr>
                <w:bCs/>
                <w:sz w:val="28"/>
                <w:szCs w:val="28"/>
              </w:rPr>
              <w:t>градостроительству, энергетике, транспорту и связи</w:t>
            </w:r>
            <w:r w:rsidR="00870840" w:rsidRPr="005834D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870840" w:rsidRPr="005834D9">
              <w:rPr>
                <w:color w:val="000000"/>
                <w:sz w:val="28"/>
                <w:szCs w:val="28"/>
              </w:rPr>
              <w:t xml:space="preserve">   </w:t>
            </w:r>
            <w:r w:rsidRPr="005834D9">
              <w:rPr>
                <w:color w:val="000000"/>
                <w:sz w:val="28"/>
                <w:szCs w:val="28"/>
              </w:rPr>
              <w:t xml:space="preserve">В. В. </w:t>
            </w:r>
            <w:proofErr w:type="spellStart"/>
            <w:r w:rsidRPr="005834D9">
              <w:rPr>
                <w:color w:val="000000"/>
                <w:sz w:val="28"/>
                <w:szCs w:val="28"/>
              </w:rPr>
              <w:t>Цвейгарт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4AB9" w:rsidTr="00EC6B3A">
        <w:trPr>
          <w:trHeight w:val="108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gridSpan w:val="5"/>
            <w:shd w:val="clear" w:color="auto" w:fill="auto"/>
            <w:hideMark/>
          </w:tcPr>
          <w:p w:rsidR="009B4AB9" w:rsidRPr="00DE4082" w:rsidRDefault="009B4AB9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4AB9" w:rsidTr="00EC6B3A">
        <w:trPr>
          <w:trHeight w:val="450"/>
        </w:trPr>
        <w:tc>
          <w:tcPr>
            <w:tcW w:w="15440" w:type="dxa"/>
            <w:gridSpan w:val="9"/>
            <w:shd w:val="clear" w:color="auto" w:fill="auto"/>
            <w:noWrap/>
            <w:vAlign w:val="center"/>
            <w:hideMark/>
          </w:tcPr>
          <w:p w:rsidR="00D82548" w:rsidRDefault="00D82548" w:rsidP="00D825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4AB9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EC6B3A">
        <w:trPr>
          <w:trHeight w:val="300"/>
        </w:trPr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299C" w:rsidRDefault="00C3299C" w:rsidP="00C3299C">
      <w:pPr>
        <w:tabs>
          <w:tab w:val="left" w:pos="400"/>
        </w:tabs>
        <w:jc w:val="both"/>
      </w:pPr>
    </w:p>
    <w:sectPr w:rsidR="00C3299C" w:rsidSect="00EC6B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93" w:rsidRDefault="007A1A93" w:rsidP="00021B7E">
      <w:r>
        <w:separator/>
      </w:r>
    </w:p>
  </w:endnote>
  <w:endnote w:type="continuationSeparator" w:id="1">
    <w:p w:rsidR="007A1A93" w:rsidRDefault="007A1A9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93" w:rsidRDefault="007A1A93" w:rsidP="00021B7E">
      <w:r>
        <w:separator/>
      </w:r>
    </w:p>
  </w:footnote>
  <w:footnote w:type="continuationSeparator" w:id="1">
    <w:p w:rsidR="007A1A93" w:rsidRDefault="007A1A9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67EA"/>
    <w:rsid w:val="00013DD6"/>
    <w:rsid w:val="0001522F"/>
    <w:rsid w:val="00021AB4"/>
    <w:rsid w:val="00021B7E"/>
    <w:rsid w:val="00031703"/>
    <w:rsid w:val="00032C5F"/>
    <w:rsid w:val="00040734"/>
    <w:rsid w:val="00050943"/>
    <w:rsid w:val="00054C94"/>
    <w:rsid w:val="00055005"/>
    <w:rsid w:val="000616CE"/>
    <w:rsid w:val="000648AD"/>
    <w:rsid w:val="00071821"/>
    <w:rsid w:val="0008304A"/>
    <w:rsid w:val="00086DE5"/>
    <w:rsid w:val="00095C2F"/>
    <w:rsid w:val="000A7C79"/>
    <w:rsid w:val="000B2E76"/>
    <w:rsid w:val="000B3B5B"/>
    <w:rsid w:val="000B595D"/>
    <w:rsid w:val="000D5F59"/>
    <w:rsid w:val="000D66CE"/>
    <w:rsid w:val="000E0A32"/>
    <w:rsid w:val="000E7285"/>
    <w:rsid w:val="00103199"/>
    <w:rsid w:val="001278D0"/>
    <w:rsid w:val="00142547"/>
    <w:rsid w:val="00147B59"/>
    <w:rsid w:val="00152143"/>
    <w:rsid w:val="00152B5D"/>
    <w:rsid w:val="00161B0B"/>
    <w:rsid w:val="0016386C"/>
    <w:rsid w:val="00173C10"/>
    <w:rsid w:val="00177138"/>
    <w:rsid w:val="0018001C"/>
    <w:rsid w:val="001900F4"/>
    <w:rsid w:val="001952E1"/>
    <w:rsid w:val="001A4A03"/>
    <w:rsid w:val="001A7F17"/>
    <w:rsid w:val="001B07CB"/>
    <w:rsid w:val="001C3178"/>
    <w:rsid w:val="001C3D84"/>
    <w:rsid w:val="0020588E"/>
    <w:rsid w:val="00206066"/>
    <w:rsid w:val="00213DEB"/>
    <w:rsid w:val="00220D5E"/>
    <w:rsid w:val="002309A8"/>
    <w:rsid w:val="00234ECD"/>
    <w:rsid w:val="00240BFB"/>
    <w:rsid w:val="00253D00"/>
    <w:rsid w:val="002615B5"/>
    <w:rsid w:val="002B64DF"/>
    <w:rsid w:val="002D0818"/>
    <w:rsid w:val="002D412A"/>
    <w:rsid w:val="002D710A"/>
    <w:rsid w:val="002E14A5"/>
    <w:rsid w:val="002E2FD6"/>
    <w:rsid w:val="002F2337"/>
    <w:rsid w:val="00313E29"/>
    <w:rsid w:val="00315C0B"/>
    <w:rsid w:val="00331FA5"/>
    <w:rsid w:val="00334F02"/>
    <w:rsid w:val="00344523"/>
    <w:rsid w:val="00353115"/>
    <w:rsid w:val="00356213"/>
    <w:rsid w:val="0036466D"/>
    <w:rsid w:val="00370B98"/>
    <w:rsid w:val="00373152"/>
    <w:rsid w:val="00375FE4"/>
    <w:rsid w:val="00381D76"/>
    <w:rsid w:val="00384CF9"/>
    <w:rsid w:val="00390A9C"/>
    <w:rsid w:val="0039346A"/>
    <w:rsid w:val="00396044"/>
    <w:rsid w:val="003A27C2"/>
    <w:rsid w:val="003A38B5"/>
    <w:rsid w:val="003A6FBD"/>
    <w:rsid w:val="003B5D58"/>
    <w:rsid w:val="003B65AD"/>
    <w:rsid w:val="003C5780"/>
    <w:rsid w:val="003D1E04"/>
    <w:rsid w:val="003D340F"/>
    <w:rsid w:val="003F0353"/>
    <w:rsid w:val="003F62A7"/>
    <w:rsid w:val="00420511"/>
    <w:rsid w:val="004227A7"/>
    <w:rsid w:val="00422AEC"/>
    <w:rsid w:val="00445CAA"/>
    <w:rsid w:val="00451641"/>
    <w:rsid w:val="00451FC1"/>
    <w:rsid w:val="00453D52"/>
    <w:rsid w:val="00461E38"/>
    <w:rsid w:val="00475A7B"/>
    <w:rsid w:val="00476EC1"/>
    <w:rsid w:val="004A1505"/>
    <w:rsid w:val="004A2244"/>
    <w:rsid w:val="004A4B22"/>
    <w:rsid w:val="004B4114"/>
    <w:rsid w:val="004B412A"/>
    <w:rsid w:val="004B53C4"/>
    <w:rsid w:val="004C056E"/>
    <w:rsid w:val="004C209D"/>
    <w:rsid w:val="004C26F9"/>
    <w:rsid w:val="004C3761"/>
    <w:rsid w:val="004C6CFF"/>
    <w:rsid w:val="004D5370"/>
    <w:rsid w:val="00512B3E"/>
    <w:rsid w:val="00515351"/>
    <w:rsid w:val="005203BA"/>
    <w:rsid w:val="00531426"/>
    <w:rsid w:val="00532FB4"/>
    <w:rsid w:val="00540422"/>
    <w:rsid w:val="00542ADD"/>
    <w:rsid w:val="00555953"/>
    <w:rsid w:val="00560119"/>
    <w:rsid w:val="00564A21"/>
    <w:rsid w:val="00572A53"/>
    <w:rsid w:val="0058007E"/>
    <w:rsid w:val="005834D9"/>
    <w:rsid w:val="005872B2"/>
    <w:rsid w:val="00592505"/>
    <w:rsid w:val="005943C1"/>
    <w:rsid w:val="00594807"/>
    <w:rsid w:val="005B284E"/>
    <w:rsid w:val="005B7B08"/>
    <w:rsid w:val="005B7E9A"/>
    <w:rsid w:val="005F3200"/>
    <w:rsid w:val="00601085"/>
    <w:rsid w:val="006040B2"/>
    <w:rsid w:val="00604579"/>
    <w:rsid w:val="00613A70"/>
    <w:rsid w:val="00615BF5"/>
    <w:rsid w:val="00625199"/>
    <w:rsid w:val="00636038"/>
    <w:rsid w:val="00647F07"/>
    <w:rsid w:val="00672546"/>
    <w:rsid w:val="00672F00"/>
    <w:rsid w:val="00673047"/>
    <w:rsid w:val="00682706"/>
    <w:rsid w:val="00696946"/>
    <w:rsid w:val="00697CAF"/>
    <w:rsid w:val="006A0038"/>
    <w:rsid w:val="006B59B4"/>
    <w:rsid w:val="006C1087"/>
    <w:rsid w:val="006E2908"/>
    <w:rsid w:val="006F1F30"/>
    <w:rsid w:val="006F7133"/>
    <w:rsid w:val="006F7EC1"/>
    <w:rsid w:val="0070068E"/>
    <w:rsid w:val="00705044"/>
    <w:rsid w:val="00713D16"/>
    <w:rsid w:val="0071480E"/>
    <w:rsid w:val="007307CA"/>
    <w:rsid w:val="00732CEC"/>
    <w:rsid w:val="007425BA"/>
    <w:rsid w:val="00746784"/>
    <w:rsid w:val="00757C6A"/>
    <w:rsid w:val="0076207B"/>
    <w:rsid w:val="00780022"/>
    <w:rsid w:val="00782E36"/>
    <w:rsid w:val="0078512D"/>
    <w:rsid w:val="007A1A93"/>
    <w:rsid w:val="007A5C85"/>
    <w:rsid w:val="007A5EDB"/>
    <w:rsid w:val="007B17EC"/>
    <w:rsid w:val="007B25C0"/>
    <w:rsid w:val="007B4927"/>
    <w:rsid w:val="007D0CAE"/>
    <w:rsid w:val="007E4B40"/>
    <w:rsid w:val="007F16A0"/>
    <w:rsid w:val="007F3FCE"/>
    <w:rsid w:val="00801E43"/>
    <w:rsid w:val="00804D86"/>
    <w:rsid w:val="008056A3"/>
    <w:rsid w:val="008060D1"/>
    <w:rsid w:val="00814C91"/>
    <w:rsid w:val="0082340A"/>
    <w:rsid w:val="00825CE0"/>
    <w:rsid w:val="00831C04"/>
    <w:rsid w:val="00831C5B"/>
    <w:rsid w:val="00831D1B"/>
    <w:rsid w:val="00832CCF"/>
    <w:rsid w:val="00833E08"/>
    <w:rsid w:val="0084455F"/>
    <w:rsid w:val="00853244"/>
    <w:rsid w:val="00860478"/>
    <w:rsid w:val="00870840"/>
    <w:rsid w:val="008731C3"/>
    <w:rsid w:val="0088480D"/>
    <w:rsid w:val="008A38FB"/>
    <w:rsid w:val="008B561C"/>
    <w:rsid w:val="008B5718"/>
    <w:rsid w:val="008C0C5B"/>
    <w:rsid w:val="008C0E47"/>
    <w:rsid w:val="008D736C"/>
    <w:rsid w:val="008F35B6"/>
    <w:rsid w:val="008F6F00"/>
    <w:rsid w:val="008F6F82"/>
    <w:rsid w:val="00900CA4"/>
    <w:rsid w:val="00907AA5"/>
    <w:rsid w:val="0092027E"/>
    <w:rsid w:val="009302A5"/>
    <w:rsid w:val="0095024A"/>
    <w:rsid w:val="00961807"/>
    <w:rsid w:val="00984FDE"/>
    <w:rsid w:val="00985120"/>
    <w:rsid w:val="00985FD4"/>
    <w:rsid w:val="00990E04"/>
    <w:rsid w:val="009A3AE5"/>
    <w:rsid w:val="009A3BF0"/>
    <w:rsid w:val="009A7EB7"/>
    <w:rsid w:val="009B0217"/>
    <w:rsid w:val="009B4AB9"/>
    <w:rsid w:val="009D3812"/>
    <w:rsid w:val="009E2B25"/>
    <w:rsid w:val="009E4D3A"/>
    <w:rsid w:val="009F7111"/>
    <w:rsid w:val="00A03BD8"/>
    <w:rsid w:val="00A62FE1"/>
    <w:rsid w:val="00A67827"/>
    <w:rsid w:val="00A8255B"/>
    <w:rsid w:val="00A84CB3"/>
    <w:rsid w:val="00A86AE1"/>
    <w:rsid w:val="00A97237"/>
    <w:rsid w:val="00AC04FC"/>
    <w:rsid w:val="00AC5C21"/>
    <w:rsid w:val="00AD0B86"/>
    <w:rsid w:val="00AD6DE6"/>
    <w:rsid w:val="00AD7653"/>
    <w:rsid w:val="00B1163E"/>
    <w:rsid w:val="00B16E94"/>
    <w:rsid w:val="00B342A3"/>
    <w:rsid w:val="00B420FD"/>
    <w:rsid w:val="00B43719"/>
    <w:rsid w:val="00B45283"/>
    <w:rsid w:val="00B52B4E"/>
    <w:rsid w:val="00B57B20"/>
    <w:rsid w:val="00B67032"/>
    <w:rsid w:val="00B713ED"/>
    <w:rsid w:val="00B720CF"/>
    <w:rsid w:val="00B72B7D"/>
    <w:rsid w:val="00B7327D"/>
    <w:rsid w:val="00B748BA"/>
    <w:rsid w:val="00B76CFC"/>
    <w:rsid w:val="00B80E4E"/>
    <w:rsid w:val="00B86076"/>
    <w:rsid w:val="00BB0B55"/>
    <w:rsid w:val="00BD0DF6"/>
    <w:rsid w:val="00BD35CA"/>
    <w:rsid w:val="00BE6814"/>
    <w:rsid w:val="00C10FE7"/>
    <w:rsid w:val="00C14982"/>
    <w:rsid w:val="00C16ED3"/>
    <w:rsid w:val="00C30703"/>
    <w:rsid w:val="00C30C41"/>
    <w:rsid w:val="00C3299C"/>
    <w:rsid w:val="00C375B1"/>
    <w:rsid w:val="00C37B8C"/>
    <w:rsid w:val="00C40EE9"/>
    <w:rsid w:val="00C4287B"/>
    <w:rsid w:val="00C51824"/>
    <w:rsid w:val="00C51EEF"/>
    <w:rsid w:val="00C61405"/>
    <w:rsid w:val="00C66B80"/>
    <w:rsid w:val="00C75157"/>
    <w:rsid w:val="00C93500"/>
    <w:rsid w:val="00CA0925"/>
    <w:rsid w:val="00CA18E3"/>
    <w:rsid w:val="00CA1B8E"/>
    <w:rsid w:val="00CA1D59"/>
    <w:rsid w:val="00CA5F61"/>
    <w:rsid w:val="00CB6B83"/>
    <w:rsid w:val="00CE717E"/>
    <w:rsid w:val="00CF1E4C"/>
    <w:rsid w:val="00CF690B"/>
    <w:rsid w:val="00CF6BCC"/>
    <w:rsid w:val="00D03D72"/>
    <w:rsid w:val="00D043FC"/>
    <w:rsid w:val="00D05C62"/>
    <w:rsid w:val="00D13E0C"/>
    <w:rsid w:val="00D43D37"/>
    <w:rsid w:val="00D57E08"/>
    <w:rsid w:val="00D601ED"/>
    <w:rsid w:val="00D63921"/>
    <w:rsid w:val="00D72CC5"/>
    <w:rsid w:val="00D80DB6"/>
    <w:rsid w:val="00D82548"/>
    <w:rsid w:val="00D84B0D"/>
    <w:rsid w:val="00D874E1"/>
    <w:rsid w:val="00D87CDE"/>
    <w:rsid w:val="00D91102"/>
    <w:rsid w:val="00DA1AAB"/>
    <w:rsid w:val="00DB31F8"/>
    <w:rsid w:val="00DC437F"/>
    <w:rsid w:val="00DC460E"/>
    <w:rsid w:val="00DC4A05"/>
    <w:rsid w:val="00DC574E"/>
    <w:rsid w:val="00DE100A"/>
    <w:rsid w:val="00DE1241"/>
    <w:rsid w:val="00DE4082"/>
    <w:rsid w:val="00DE5E65"/>
    <w:rsid w:val="00DE622D"/>
    <w:rsid w:val="00DF2004"/>
    <w:rsid w:val="00DF52D8"/>
    <w:rsid w:val="00DF57D4"/>
    <w:rsid w:val="00E0742D"/>
    <w:rsid w:val="00E24DDE"/>
    <w:rsid w:val="00E261A1"/>
    <w:rsid w:val="00E35764"/>
    <w:rsid w:val="00E36C80"/>
    <w:rsid w:val="00E42704"/>
    <w:rsid w:val="00E45987"/>
    <w:rsid w:val="00E4674A"/>
    <w:rsid w:val="00E4686D"/>
    <w:rsid w:val="00E57117"/>
    <w:rsid w:val="00E77874"/>
    <w:rsid w:val="00E85865"/>
    <w:rsid w:val="00EB2AEE"/>
    <w:rsid w:val="00EC6B3A"/>
    <w:rsid w:val="00EE6F41"/>
    <w:rsid w:val="00EF22C8"/>
    <w:rsid w:val="00EF3F3F"/>
    <w:rsid w:val="00EF748E"/>
    <w:rsid w:val="00F265F3"/>
    <w:rsid w:val="00F6090D"/>
    <w:rsid w:val="00F6591E"/>
    <w:rsid w:val="00F8139B"/>
    <w:rsid w:val="00F93B7F"/>
    <w:rsid w:val="00F96829"/>
    <w:rsid w:val="00FA4ADD"/>
    <w:rsid w:val="00FB0E73"/>
    <w:rsid w:val="00FC1DA0"/>
    <w:rsid w:val="00FC7E0D"/>
    <w:rsid w:val="00FD3AF1"/>
    <w:rsid w:val="00FE56C8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2767</Words>
  <Characters>20908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8</cp:revision>
  <cp:lastPrinted>2016-06-23T06:04:00Z</cp:lastPrinted>
  <dcterms:created xsi:type="dcterms:W3CDTF">2015-11-19T23:45:00Z</dcterms:created>
  <dcterms:modified xsi:type="dcterms:W3CDTF">2016-06-27T03:28:00Z</dcterms:modified>
</cp:coreProperties>
</file>