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13189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315A" w:rsidRDefault="002A315A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315A" w:rsidRDefault="002A315A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CA6954" w:rsidRDefault="00914730" w:rsidP="00D86FF6">
      <w:pPr>
        <w:tabs>
          <w:tab w:val="left" w:pos="562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C7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AC7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C7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34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7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070DC4" w:rsidRDefault="00380B0B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8.2pt;width:362.55pt;height:280.25pt;z-index:251660288" stroked="f">
            <v:textbox style="mso-next-textbox:#_x0000_s1026">
              <w:txbxContent>
                <w:p w:rsidR="00FE51AC" w:rsidRDefault="00FE51AC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CA41ED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Нижнеилимского муниципального района от 09.03.2023</w:t>
                  </w:r>
                  <w:r>
                    <w:rPr>
                      <w:rFonts w:ascii="Times New Roman" w:eastAsia="Arial" w:hAnsi="Times New Roman" w:cs="Times New Roman"/>
                      <w:color w:val="FF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A41ED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№ 176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административного регламента 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парашютных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FE51AC" w:rsidRDefault="00FE51AC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E51AC" w:rsidRPr="00070DC4" w:rsidRDefault="00FE51AC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документах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  <w:r w:rsidR="00E70A8F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аэронавигационной информации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FE51AC" w:rsidRDefault="00FE51AC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057015" w:rsidP="00D86FF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A31398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 постановлением администрации </w:t>
      </w:r>
      <w:r w:rsidR="00914730" w:rsidRPr="00914730">
        <w:rPr>
          <w:rFonts w:ascii="Times New Roman" w:hAnsi="Times New Roman" w:cs="Times New Roman"/>
          <w:iCs/>
          <w:sz w:val="28"/>
          <w:szCs w:val="28"/>
        </w:rPr>
        <w:t>Нижнеилимского муниципального района</w:t>
      </w:r>
      <w:r w:rsidR="003C6A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sz w:val="28"/>
          <w:szCs w:val="28"/>
        </w:rPr>
        <w:t>16 февраля 2012 года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№ </w:t>
      </w:r>
      <w:r w:rsidR="00D336E1">
        <w:rPr>
          <w:rFonts w:ascii="Times New Roman" w:hAnsi="Times New Roman" w:cs="Times New Roman"/>
          <w:sz w:val="28"/>
          <w:szCs w:val="28"/>
        </w:rPr>
        <w:t>147</w:t>
      </w:r>
      <w:r w:rsidRPr="0005701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Default="003C6AE4" w:rsidP="00D86FF6">
      <w:pPr>
        <w:spacing w:before="20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527C" w:rsidRDefault="00057015" w:rsidP="0083527C">
      <w:pPr>
        <w:widowControl w:val="0"/>
        <w:spacing w:after="0" w:line="240" w:lineRule="auto"/>
        <w:ind w:right="29" w:firstLine="567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7015">
        <w:rPr>
          <w:rFonts w:ascii="Times New Roman" w:hAnsi="Times New Roman" w:cs="Times New Roman"/>
          <w:sz w:val="28"/>
          <w:szCs w:val="28"/>
        </w:rPr>
        <w:t>1.</w:t>
      </w:r>
      <w:r w:rsidR="001170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527C" w:rsidRPr="00DD60EE"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Нижнеилимского муниципального района от 09.03.2023 № 176</w:t>
      </w:r>
      <w:r w:rsidR="0083527C">
        <w:rPr>
          <w:sz w:val="28"/>
          <w:szCs w:val="28"/>
        </w:rPr>
        <w:t xml:space="preserve">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«Об утверждении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административного регламента предоставления муниципальной услуги «В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ыдач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разрешени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выполнение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авиационных работ, парашютных прыжков,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демонстрационных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полетов воздушных судов, полетов беспилотных воздушных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судов (за исключением полетов беспилотных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воздушных судов с максимальной взлетной массой менее 0,25 кг), подъемов привязных аэростатов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над населенными пунктами на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межселенной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территори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и м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униципальног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о о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бразован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«Нижнеилимский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район», а также посадки (взлета) на расположенные в границах населенных пунктов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на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межселенной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территории муниципального образования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«Нижнеилимский район» площадки, сведения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о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оторых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 о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публикованы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в документах аэронавигационной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информации</w:t>
      </w:r>
      <w:r w:rsidR="0083527C" w:rsidRPr="00070DC4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83527C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следующие изменения.</w:t>
      </w:r>
    </w:p>
    <w:p w:rsidR="007B791B" w:rsidRPr="00472A1E" w:rsidRDefault="007B791B" w:rsidP="0083527C">
      <w:pPr>
        <w:widowControl w:val="0"/>
        <w:spacing w:after="0" w:line="240" w:lineRule="auto"/>
        <w:ind w:right="29" w:firstLine="567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472A1E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1.1. </w:t>
      </w:r>
      <w:r w:rsidRPr="00472A1E">
        <w:rPr>
          <w:rFonts w:ascii="Times New Roman" w:hAnsi="Times New Roman" w:cs="Times New Roman"/>
          <w:sz w:val="28"/>
          <w:szCs w:val="28"/>
        </w:rPr>
        <w:t xml:space="preserve">Приложение изложить в новой редакции согласно приложению к настоящему </w:t>
      </w:r>
      <w:r w:rsidR="00472A1E" w:rsidRPr="00472A1E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14131" w:rsidRPr="00014131" w:rsidRDefault="00057015" w:rsidP="00014131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131">
        <w:rPr>
          <w:rFonts w:ascii="Times New Roman" w:hAnsi="Times New Roman" w:cs="Times New Roman"/>
          <w:sz w:val="28"/>
          <w:szCs w:val="28"/>
        </w:rPr>
        <w:t xml:space="preserve">2. </w:t>
      </w:r>
      <w:r w:rsidR="00014131" w:rsidRPr="0001413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014131" w:rsidRPr="004A52B3" w:rsidRDefault="00014131" w:rsidP="00014131">
      <w:pPr>
        <w:pStyle w:val="a7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4A52B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D3E52" w:rsidRPr="004A52B3">
        <w:rPr>
          <w:sz w:val="28"/>
          <w:szCs w:val="28"/>
        </w:rPr>
        <w:t>Первого</w:t>
      </w:r>
      <w:r w:rsidR="004A52B3" w:rsidRPr="004A52B3">
        <w:rPr>
          <w:sz w:val="28"/>
          <w:szCs w:val="28"/>
        </w:rPr>
        <w:t xml:space="preserve"> </w:t>
      </w:r>
      <w:r w:rsidRPr="004A52B3">
        <w:rPr>
          <w:sz w:val="28"/>
          <w:szCs w:val="28"/>
        </w:rPr>
        <w:t>заместителя мэра</w:t>
      </w:r>
      <w:r w:rsidR="004A52B3" w:rsidRPr="004A52B3">
        <w:rPr>
          <w:sz w:val="28"/>
          <w:szCs w:val="28"/>
        </w:rPr>
        <w:t xml:space="preserve"> – начальника управления строительства и архитектуры </w:t>
      </w:r>
      <w:r w:rsidRPr="004A52B3">
        <w:rPr>
          <w:sz w:val="28"/>
          <w:szCs w:val="28"/>
        </w:rPr>
        <w:t>В.В. Цвейгарта.</w:t>
      </w:r>
    </w:p>
    <w:p w:rsidR="00014131" w:rsidRDefault="00014131" w:rsidP="000141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8" w:rsidRDefault="00B47BB8" w:rsidP="0001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C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Pr="009F21CE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9F21CE" w:rsidRPr="009F21CE" w:rsidRDefault="009F21CE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486700" w:rsidRPr="009F21CE" w:rsidRDefault="00486700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FE51AC" w:rsidRPr="009F21CE" w:rsidRDefault="00FE51A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8F0B9E" w:rsidRPr="009F21CE" w:rsidRDefault="008F0B9E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13" w:rsidRDefault="00517713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13" w:rsidRDefault="00517713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P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 в дело -2экз, В.В. Цвейгарту,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4A52B3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Е. Сибрина</w:t>
      </w:r>
    </w:p>
    <w:p w:rsidR="002A315A" w:rsidRPr="00486700" w:rsidRDefault="00E7043F" w:rsidP="004867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2B3">
        <w:rPr>
          <w:rFonts w:ascii="Times New Roman" w:eastAsia="Times New Roman" w:hAnsi="Times New Roman" w:cs="Times New Roman"/>
          <w:sz w:val="24"/>
          <w:szCs w:val="24"/>
          <w:lang w:eastAsia="ru-RU"/>
        </w:rPr>
        <w:t>0708</w:t>
      </w:r>
    </w:p>
    <w:p w:rsidR="003C75DF" w:rsidRDefault="00380B0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56.1pt;margin-top:-17.9pt;width:223pt;height:78.15pt;z-index:251661312" stroked="f">
            <v:textbox style="mso-next-textbox:#_x0000_s1027">
              <w:txbxContent>
                <w:p w:rsidR="00FE51AC" w:rsidRDefault="00FE51AC" w:rsidP="00A34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к постановлению администрации Нижнеилимского муниципального района от </w:t>
                  </w:r>
                </w:p>
                <w:p w:rsidR="00FE51AC" w:rsidRPr="00346A11" w:rsidRDefault="00FE51AC" w:rsidP="00A34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 2024 № ______</w:t>
                  </w: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A3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Pr="00E7043F" w:rsidRDefault="003E1335" w:rsidP="003E133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3E1335" w:rsidRPr="00E7043F" w:rsidRDefault="003E1335" w:rsidP="003E133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«Нижнеилимский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0"/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«Нижнеилимский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r w:rsidRPr="007A2D46">
        <w:rPr>
          <w:rFonts w:ascii="Times New Roman" w:hAnsi="Times New Roman" w:cs="Times New Roman"/>
          <w:iCs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1" w:name="_Hlk127199391"/>
      <w:r>
        <w:rPr>
          <w:rFonts w:ascii="Times New Roman" w:hAnsi="Times New Roman" w:cs="Times New Roman"/>
          <w:sz w:val="28"/>
          <w:szCs w:val="28"/>
        </w:rPr>
        <w:t>в</w:t>
      </w:r>
      <w:r w:rsidRPr="00057015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«Нижнеилимский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</w:t>
      </w:r>
      <w:r w:rsidR="0068608A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E1335" w:rsidRPr="003C75DF" w:rsidRDefault="003E1335" w:rsidP="003E1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Pr="00057015">
        <w:rPr>
          <w:rFonts w:ascii="Times New Roman" w:hAnsi="Times New Roman" w:cs="Times New Roman"/>
          <w:sz w:val="28"/>
          <w:szCs w:val="28"/>
        </w:rPr>
        <w:t>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Pr="00057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</w:t>
      </w:r>
      <w:r w:rsidR="00380B0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E1335" w:rsidRPr="00117059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073">
        <w:rPr>
          <w:rFonts w:ascii="Times New Roman" w:hAnsi="Times New Roman" w:cs="Times New Roman"/>
          <w:sz w:val="28"/>
          <w:szCs w:val="28"/>
        </w:rPr>
        <w:t>федеральную</w:t>
      </w:r>
      <w:r w:rsidRPr="003C75DF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</w:t>
      </w:r>
      <w:r w:rsidR="00953073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услуг» в сети</w:t>
      </w:r>
      <w:r w:rsidR="0095307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«Интернет» по адресу http://gosuslugi.ru (далее – </w:t>
      </w:r>
      <w:r w:rsidR="00953073">
        <w:rPr>
          <w:rFonts w:ascii="Times New Roman" w:hAnsi="Times New Roman" w:cs="Times New Roman"/>
          <w:sz w:val="28"/>
          <w:szCs w:val="28"/>
        </w:rPr>
        <w:t>Единый п</w:t>
      </w:r>
      <w:r w:rsidRPr="003C75DF">
        <w:rPr>
          <w:rFonts w:ascii="Times New Roman" w:hAnsi="Times New Roman" w:cs="Times New Roman"/>
          <w:sz w:val="28"/>
          <w:szCs w:val="28"/>
        </w:rPr>
        <w:t>ортал),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7" w:history="1"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E8270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C031FB" w:rsidRPr="00C031FB" w:rsidRDefault="000F3341" w:rsidP="00C0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FB">
        <w:rPr>
          <w:rFonts w:ascii="Times New Roman" w:hAnsi="Times New Roman" w:cs="Times New Roman"/>
          <w:sz w:val="28"/>
          <w:szCs w:val="28"/>
        </w:rPr>
        <w:t>7</w:t>
      </w:r>
      <w:r w:rsidR="003E1335" w:rsidRPr="00C031FB">
        <w:rPr>
          <w:rFonts w:ascii="Times New Roman" w:hAnsi="Times New Roman" w:cs="Times New Roman"/>
          <w:sz w:val="28"/>
          <w:szCs w:val="28"/>
        </w:rPr>
        <w:t xml:space="preserve">. </w:t>
      </w:r>
      <w:r w:rsidR="00C031FB" w:rsidRPr="00C031FB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предусмотрена возможность получения муниципальной услуги через многофункциональный центр предоставления </w:t>
      </w:r>
      <w:r w:rsidR="00C031FB" w:rsidRPr="00C031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(далее – МФЦ) с момента вступления в силу соглашения о взаимодействии заключенного между МФЦ и администрацией.</w:t>
      </w:r>
    </w:p>
    <w:p w:rsidR="00D10ABA" w:rsidRPr="001F5D3A" w:rsidRDefault="001F5D3A" w:rsidP="001F5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3A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3E1335" w:rsidRPr="003C75DF" w:rsidRDefault="001F5D3A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Должностные лица администрации, осуществляющие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335" w:rsidRPr="003C75DF">
        <w:rPr>
          <w:rFonts w:ascii="Times New Roman" w:hAnsi="Times New Roman" w:cs="Times New Roman"/>
          <w:sz w:val="28"/>
          <w:szCs w:val="28"/>
        </w:rPr>
        <w:t>. Должностные лица администрации предоставляют следующую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335" w:rsidRPr="003C75DF">
        <w:rPr>
          <w:rFonts w:ascii="Times New Roman" w:hAnsi="Times New Roman" w:cs="Times New Roman"/>
          <w:sz w:val="28"/>
          <w:szCs w:val="28"/>
        </w:rPr>
        <w:t>. Основными требованиями при предоставлении информации по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При ответах на телефонные звонки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</w:t>
      </w:r>
      <w:r w:rsidR="005A6CE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 переадресовывается (переводится) на другое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Если заявителя или его представителя не удовлетворяет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8(39566)3-02-06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Обращения заявителя или его представителя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рассматриваются в течение </w:t>
      </w:r>
      <w:r w:rsidR="000C0029">
        <w:rPr>
          <w:rFonts w:ascii="Times New Roman" w:hAnsi="Times New Roman" w:cs="Times New Roman"/>
          <w:sz w:val="28"/>
          <w:szCs w:val="28"/>
        </w:rPr>
        <w:t>30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2) на </w:t>
      </w:r>
      <w:r w:rsidR="00B82F3E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На информационных стендах, расположенных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Под муниципальной услугой в настоящем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Органом местного самоуправления, 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0F5DD5" w:rsidRPr="000F5DD5" w:rsidRDefault="00380B0B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5DD5" w:rsidRPr="000F5DD5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0F5DD5" w:rsidRPr="000F5DD5">
        <w:rPr>
          <w:rFonts w:ascii="Times New Roman" w:hAnsi="Times New Roman" w:cs="Times New Roman"/>
          <w:sz w:val="28"/>
          <w:szCs w:val="28"/>
        </w:rPr>
        <w:t xml:space="preserve"> об администрации Нижнеилимского муниципального района: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а) местонахождение: Иркутская область, г. Железногорск-Илимский, квартал 8, дом 20;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lastRenderedPageBreak/>
        <w:t>б) почтовый адрес: 665653 Иркутская область, г. Железногорск-Илимский, квартал 8, дом 20;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в) адрес электронной почты: nilim-zeleznogorsk@yandex.ru;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г) официальный сайт: </w:t>
      </w:r>
      <w:hyperlink r:id="rId9" w:history="1">
        <w:r w:rsidRPr="000F5DD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http://nilim-raion.ru</w:t>
        </w:r>
      </w:hyperlink>
      <w:r w:rsidRPr="000F5DD5">
        <w:rPr>
          <w:rFonts w:ascii="Times New Roman" w:hAnsi="Times New Roman" w:cs="Times New Roman"/>
          <w:sz w:val="28"/>
          <w:szCs w:val="28"/>
        </w:rPr>
        <w:t>.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д) график (режим) работы: 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понедельник: с 08:00 до 17:00, перерыв на обед 13:00 до 14:00,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вторник – пятница: с 09:00 до 17:00 часов, перерыв на обед 13:00 до 14:00;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е) телефоны: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начальник отдела жилищно – коммунального хозяйства</w:t>
      </w:r>
      <w:r w:rsidR="007C0B9E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="00FC0BF9">
        <w:rPr>
          <w:rFonts w:ascii="Times New Roman" w:hAnsi="Times New Roman" w:cs="Times New Roman"/>
          <w:sz w:val="28"/>
          <w:szCs w:val="28"/>
        </w:rPr>
        <w:t xml:space="preserve"> -</w:t>
      </w:r>
      <w:r w:rsidRPr="000F5DD5">
        <w:rPr>
          <w:rFonts w:ascii="Times New Roman" w:hAnsi="Times New Roman" w:cs="Times New Roman"/>
          <w:sz w:val="28"/>
          <w:szCs w:val="28"/>
        </w:rPr>
        <w:t xml:space="preserve"> </w:t>
      </w:r>
      <w:r w:rsidR="00FC0BF9">
        <w:rPr>
          <w:rFonts w:ascii="Times New Roman" w:hAnsi="Times New Roman" w:cs="Times New Roman"/>
          <w:sz w:val="28"/>
          <w:szCs w:val="28"/>
        </w:rPr>
        <w:t>(</w:t>
      </w:r>
      <w:r w:rsidRPr="000F5DD5">
        <w:rPr>
          <w:rFonts w:ascii="Times New Roman" w:hAnsi="Times New Roman" w:cs="Times New Roman"/>
          <w:sz w:val="28"/>
          <w:szCs w:val="28"/>
        </w:rPr>
        <w:t xml:space="preserve">39566) 30509,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C0BF9">
        <w:rPr>
          <w:rFonts w:ascii="Times New Roman" w:hAnsi="Times New Roman" w:cs="Times New Roman"/>
          <w:sz w:val="28"/>
          <w:szCs w:val="28"/>
        </w:rPr>
        <w:t xml:space="preserve"> - </w:t>
      </w:r>
      <w:r w:rsidRPr="000F5DD5">
        <w:rPr>
          <w:rFonts w:ascii="Times New Roman" w:hAnsi="Times New Roman" w:cs="Times New Roman"/>
          <w:sz w:val="28"/>
          <w:szCs w:val="28"/>
        </w:rPr>
        <w:t xml:space="preserve">(39566)30708.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ё) прием заявлений: Иркутская область, г. Железногорск-Илимский, квартал 8, дом 20, кабинет 209.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ж) консультация в порядке личного приема – кабинет 119. </w:t>
      </w:r>
    </w:p>
    <w:p w:rsidR="003E1335" w:rsidRPr="003C75DF" w:rsidRDefault="00FA714F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участвует Федеральная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налоговая служба</w:t>
      </w:r>
      <w:r w:rsidR="0029782D">
        <w:rPr>
          <w:rFonts w:ascii="Times New Roman" w:hAnsi="Times New Roman" w:cs="Times New Roman"/>
          <w:sz w:val="28"/>
          <w:szCs w:val="28"/>
        </w:rPr>
        <w:t xml:space="preserve"> и ее территориальные органы.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0</w:t>
      </w:r>
      <w:r w:rsidR="000F3341">
        <w:rPr>
          <w:rFonts w:ascii="Times New Roman" w:hAnsi="Times New Roman" w:cs="Times New Roman"/>
          <w:sz w:val="28"/>
          <w:szCs w:val="28"/>
        </w:rPr>
        <w:t>. П</w:t>
      </w:r>
      <w:r w:rsidR="003E1335" w:rsidRPr="003C75DF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администрация не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органы, органы местного самоуправления и организации, за исключением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3E1335">
        <w:rPr>
          <w:rFonts w:ascii="Times New Roman" w:hAnsi="Times New Roman" w:cs="Times New Roman"/>
          <w:sz w:val="28"/>
          <w:szCs w:val="28"/>
        </w:rPr>
        <w:t>х</w:t>
      </w:r>
      <w:r w:rsidR="003E1335" w:rsidRPr="00BC5B0E">
        <w:rPr>
          <w:rFonts w:ascii="Times New Roman" w:hAnsi="Times New Roman" w:cs="Times New Roman"/>
          <w:sz w:val="28"/>
          <w:szCs w:val="28"/>
        </w:rPr>
        <w:t xml:space="preserve"> решением</w:t>
      </w:r>
      <w:bookmarkStart w:id="3" w:name="_Hlk127271193"/>
      <w:r w:rsidR="003E1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33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«Нижнеилимский район», в соответствии с Уставом муниципального образования «Нижнеилимс</w:t>
      </w:r>
      <w:r w:rsidR="007C0B9E">
        <w:rPr>
          <w:rFonts w:ascii="Times New Roman" w:hAnsi="Times New Roman" w:cs="Times New Roman"/>
          <w:sz w:val="28"/>
          <w:szCs w:val="28"/>
        </w:rPr>
        <w:t>к</w:t>
      </w:r>
      <w:r w:rsidR="003E1335" w:rsidRPr="00ED6905">
        <w:rPr>
          <w:rFonts w:ascii="Times New Roman" w:hAnsi="Times New Roman" w:cs="Times New Roman"/>
          <w:sz w:val="28"/>
          <w:szCs w:val="28"/>
        </w:rPr>
        <w:t>ий район» от 06.04.2000  №154</w:t>
      </w:r>
      <w:r w:rsidR="003E133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5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714F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не позднее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8A7887" w:rsidRPr="008A7887" w:rsidRDefault="008A7887" w:rsidP="008A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887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Разрешение или уведомление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  <w:r w:rsidR="001402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сайте администрации и на </w:t>
      </w:r>
      <w:r w:rsidR="00C91C20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 целью выдачи разрешения заявитель или его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форме заявления о выдаче разрешения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42">
        <w:rPr>
          <w:rFonts w:ascii="Times New Roman" w:hAnsi="Times New Roman" w:cs="Times New Roman"/>
          <w:sz w:val="28"/>
          <w:szCs w:val="28"/>
        </w:rPr>
        <w:t>2</w:t>
      </w:r>
      <w:r w:rsidR="00FA714F" w:rsidRPr="004E2142">
        <w:rPr>
          <w:rFonts w:ascii="Times New Roman" w:hAnsi="Times New Roman" w:cs="Times New Roman"/>
          <w:sz w:val="28"/>
          <w:szCs w:val="28"/>
        </w:rPr>
        <w:t>6</w:t>
      </w:r>
      <w:r w:rsidRPr="004E2142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 xml:space="preserve"> К заявлению заявитель или его представитель прилагает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4) правоустанавливающий документ на воздушное судно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руководство пользователя воздушного судна с указанием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в случае получения разрешения на выполнение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2142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представляет (направляет)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</w:t>
      </w:r>
      <w:r w:rsidR="009F2F18">
        <w:rPr>
          <w:rFonts w:ascii="Times New Roman" w:hAnsi="Times New Roman" w:cs="Times New Roman"/>
          <w:sz w:val="28"/>
          <w:szCs w:val="28"/>
        </w:rPr>
        <w:t xml:space="preserve"> 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80489" w:rsidRPr="006E25B3" w:rsidRDefault="00080489" w:rsidP="0008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B3">
        <w:rPr>
          <w:rFonts w:ascii="Times New Roman" w:hAnsi="Times New Roman" w:cs="Times New Roman"/>
          <w:sz w:val="28"/>
          <w:szCs w:val="28"/>
        </w:rPr>
        <w:t>При получении муниципальных услуг заявители имеют право на получение муниципальных услуг в МФЦ в соответствии с соглашением, заключенным между многофункциональным центром и администрацией, с момента вступления в силу данного соглашения о взаимодействии.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4E2142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1335" w:rsidRPr="003C75DF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 или его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документы не должны иметь подчисток, приписок, зачеркнутых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заявителями или их представителями, в том числе в электронной форме,</w:t>
      </w:r>
    </w:p>
    <w:p w:rsidR="003E1335" w:rsidRPr="003C75DF" w:rsidRDefault="003E1335" w:rsidP="003E13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Для получения документа, указанного в пункте 30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в Федеральную налоговую службу или ее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с запросом в виде бумажного документа путем направления по 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установления оснований для отказа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представителя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 повторному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информация, изложенная в заявлении, противоречит сведениям,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соответствии с Перечнем услуг, которые являются необходимыми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3E1335">
        <w:rPr>
          <w:rFonts w:ascii="Times New Roman" w:hAnsi="Times New Roman" w:cs="Times New Roman"/>
          <w:sz w:val="28"/>
          <w:szCs w:val="28"/>
        </w:rPr>
        <w:t xml:space="preserve">м 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E133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«Нижнеилимский район», в соответствии с Уставом муниципального образования «Нижнеилимс</w:t>
      </w:r>
      <w:r w:rsidR="007C0B9E">
        <w:rPr>
          <w:rFonts w:ascii="Times New Roman" w:hAnsi="Times New Roman" w:cs="Times New Roman"/>
          <w:sz w:val="28"/>
          <w:szCs w:val="28"/>
        </w:rPr>
        <w:t>к</w:t>
      </w:r>
      <w:r w:rsidR="003E1335" w:rsidRPr="00ED6905">
        <w:rPr>
          <w:rFonts w:ascii="Times New Roman" w:hAnsi="Times New Roman" w:cs="Times New Roman"/>
          <w:sz w:val="28"/>
          <w:szCs w:val="28"/>
        </w:rPr>
        <w:t>ий район» от 06.04.2000 №154</w:t>
      </w:r>
      <w:r w:rsidR="003E1335"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Плата за услуги,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0E5924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E1335" w:rsidRPr="000E5924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Регистрацию заявления и документов, предоставленных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Срок регистрации представленных в администрацию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Днем регистрации документов является день их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Вход в здание администрации оборудуется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E1335" w:rsidRPr="003C75DF">
        <w:rPr>
          <w:rFonts w:ascii="Times New Roman" w:hAnsi="Times New Roman" w:cs="Times New Roman"/>
          <w:sz w:val="28"/>
          <w:szCs w:val="28"/>
        </w:rPr>
        <w:t>. Администрация обеспечивает инвалидам (включая инвалидов,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4) условия для беспрепятственного доступа к зданию администрации, возможность самостоятельного передвижения по территории администрации, входа и выхода в здание администрации, в том числе с использованием кресла-коляски;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и к услугам с учетом ограничений их жизнедеятельности;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 потребностей инвалидов,</w:t>
      </w:r>
      <w:r w:rsidR="00E074A3">
        <w:rPr>
          <w:rFonts w:ascii="Times New Roman" w:hAnsi="Times New Roman" w:cs="Times New Roman"/>
          <w:sz w:val="28"/>
          <w:szCs w:val="28"/>
        </w:rPr>
        <w:t xml:space="preserve"> </w:t>
      </w:r>
      <w:r w:rsidRPr="00DC28D9">
        <w:rPr>
          <w:rFonts w:ascii="Times New Roman" w:hAnsi="Times New Roman" w:cs="Times New Roman"/>
          <w:sz w:val="28"/>
          <w:szCs w:val="28"/>
        </w:rPr>
        <w:t>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 «Нижнеилимский район», меры для обеспечения доступа инвалидов к месту предоставления муниципальной услуги либо, когда это возможно, обеспечивает предоставление муниципальной услуги по месту жительства инвалида или в дистанционном режиме.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Прием заявителей или их представителей,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Вход в кабинет администрации оборудуется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Каждое рабочее место должностных лиц администрации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Информационные стенды размещаются на видном, доступном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 исчерпывающей информацией. Стенды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в МФЦ (в том числе в полном объеме), посредством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</w:t>
      </w:r>
      <w:r w:rsidR="006F2BF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их транспортной доступности;</w:t>
      </w:r>
    </w:p>
    <w:p w:rsidR="006F2BF9" w:rsidRPr="006F2BF9" w:rsidRDefault="006F2BF9" w:rsidP="006F2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F9">
        <w:rPr>
          <w:rFonts w:ascii="Times New Roman" w:hAnsi="Times New Roman" w:cs="Times New Roman"/>
          <w:sz w:val="28"/>
          <w:szCs w:val="28"/>
        </w:rPr>
        <w:t>2)   возможность предоставления заявления и документов, необходимых для предоставления муниципальной услуги, через МФЦ;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35" w:rsidRPr="003C75DF">
        <w:rPr>
          <w:rFonts w:ascii="Times New Roman" w:hAnsi="Times New Roman" w:cs="Times New Roman"/>
          <w:sz w:val="28"/>
          <w:szCs w:val="28"/>
        </w:rPr>
        <w:t>) среднее время ожидания в очереди при подаче документов;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335" w:rsidRPr="003C75DF">
        <w:rPr>
          <w:rFonts w:ascii="Times New Roman" w:hAnsi="Times New Roman" w:cs="Times New Roman"/>
          <w:sz w:val="28"/>
          <w:szCs w:val="28"/>
        </w:rPr>
        <w:t>) количество обращений об обжаловании решений и действий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>) количество взаимодействий заявителя или его представителя с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335" w:rsidRPr="003C75DF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Продолжительность взаимодействия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1E2719">
        <w:rPr>
          <w:rFonts w:ascii="Times New Roman" w:hAnsi="Times New Roman" w:cs="Times New Roman"/>
          <w:sz w:val="28"/>
          <w:szCs w:val="28"/>
        </w:rPr>
        <w:t>пункте 60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Количество взаимодействий заявителя или его представителя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услуги не должно превышать двух раз.</w:t>
      </w:r>
    </w:p>
    <w:p w:rsidR="00625B8D" w:rsidRDefault="003E1335" w:rsidP="0062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подачи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администрации, </w:t>
      </w:r>
      <w:r w:rsidR="004B5108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</w:t>
      </w:r>
      <w:r w:rsidR="00625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8D" w:rsidRPr="00625B8D">
        <w:rPr>
          <w:rFonts w:ascii="Times New Roman" w:hAnsi="Times New Roman" w:cs="Times New Roman"/>
          <w:sz w:val="28"/>
          <w:szCs w:val="28"/>
        </w:rPr>
        <w:t>МФЦ.</w:t>
      </w:r>
    </w:p>
    <w:p w:rsidR="00625B8D" w:rsidRPr="00625B8D" w:rsidRDefault="00625B8D" w:rsidP="0062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8D">
        <w:rPr>
          <w:rFonts w:ascii="Times New Roman" w:hAnsi="Times New Roman" w:cs="Times New Roman"/>
          <w:sz w:val="28"/>
          <w:szCs w:val="28"/>
        </w:rPr>
        <w:t>При обращении заявителя в МФЦ передача запроса в администрацию осуществляется в порядке и сроки, установленные соглашением</w:t>
      </w:r>
      <w:r w:rsidR="00BB0B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25B8D">
        <w:rPr>
          <w:rFonts w:ascii="Times New Roman" w:hAnsi="Times New Roman" w:cs="Times New Roman"/>
          <w:sz w:val="28"/>
          <w:szCs w:val="28"/>
        </w:rPr>
        <w:t xml:space="preserve"> между МФЦ и администрацией.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Заявитель и его представитель имеют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</w:t>
      </w:r>
      <w:r w:rsidRPr="00CF03D6">
        <w:rPr>
          <w:rFonts w:ascii="Times New Roman" w:hAnsi="Times New Roman" w:cs="Times New Roman"/>
          <w:sz w:val="28"/>
          <w:szCs w:val="28"/>
        </w:rPr>
        <w:t>6–13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размещенной на </w:t>
      </w:r>
      <w:r w:rsidR="00C34C69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ортале, осуществляется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с использованием </w:t>
      </w:r>
      <w:r w:rsidR="00C34C69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69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 осуществляется в виде файлов в формате XML, созданных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3E1335" w:rsidRP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doc, docx, odt, txt, xls, xlsx, ods, rtf.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подаваемые заявителем в электронной форме с использованием </w:t>
      </w:r>
      <w:r w:rsidR="00C34C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4212C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Усиленная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 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3E1335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направляет заявителю или его представителю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на </w:t>
      </w:r>
      <w:r w:rsidR="002B7B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в личный кабинет на </w:t>
      </w:r>
      <w:r w:rsidR="002B7B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3E1335"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требованиями статьи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062664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ортала, а в случае отсутствия доступа к этой системе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6" w:name="_Hlk129351290"/>
      <w:r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6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E1335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3E1335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E1335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3E1335"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>, 2</w:t>
      </w:r>
      <w:r w:rsidR="003E1335">
        <w:rPr>
          <w:rFonts w:ascii="Times New Roman" w:hAnsi="Times New Roman" w:cs="Times New Roman"/>
          <w:sz w:val="28"/>
          <w:szCs w:val="28"/>
        </w:rPr>
        <w:t>6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3E1335">
        <w:rPr>
          <w:rFonts w:ascii="Times New Roman" w:hAnsi="Times New Roman" w:cs="Times New Roman"/>
          <w:sz w:val="28"/>
          <w:szCs w:val="28"/>
        </w:rPr>
        <w:t xml:space="preserve">0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течение двух рабочих дней со дня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регистрации ответа на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кг),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Привлечение специалистов и (или) экспертов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</w:t>
      </w:r>
      <w:r w:rsidR="005527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38 настоящего административного регламента, оформляет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E1335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3E1335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3E1335">
        <w:rPr>
          <w:rFonts w:ascii="Times New Roman" w:hAnsi="Times New Roman" w:cs="Times New Roman"/>
          <w:sz w:val="28"/>
          <w:szCs w:val="28"/>
        </w:rPr>
        <w:t>8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уведомлении об отказе в выдаче разрешения (далее – 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администрации осуществляется должностными лицами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29. 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2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31. Положения, характеризующие требования к порядку и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РАЗДЕЛ V.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20654C" w:rsidRPr="0020654C" w:rsidRDefault="003E1335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654C">
        <w:rPr>
          <w:rFonts w:ascii="Times New Roman" w:hAnsi="Times New Roman" w:cs="Times New Roman"/>
          <w:sz w:val="28"/>
          <w:szCs w:val="28"/>
        </w:rPr>
        <w:t>1</w:t>
      </w:r>
      <w:r w:rsidR="00230BD8" w:rsidRPr="0020654C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2065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64088822"/>
      <w:r w:rsidR="0020654C" w:rsidRPr="0020654C">
        <w:rPr>
          <w:rFonts w:ascii="Times New Roman" w:hAnsi="Times New Roman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ее руководителя, а также должностных лиц, муниципальных служащих (далее – жалоба) одним из следующих способов: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Едином портале;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Заявители имеют право на подачу жалобы в МФЦ в соответствии с соглашением, заключенным между МФЦ и администрацией, с момента вступления в силу данного соглашения о взаимодействии.</w:t>
      </w:r>
    </w:p>
    <w:bookmarkEnd w:id="7"/>
    <w:p w:rsidR="003E1335" w:rsidRPr="003C75DF" w:rsidRDefault="003E1335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</w:t>
      </w:r>
      <w:r w:rsidR="00B451A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3) на </w:t>
      </w:r>
      <w:r w:rsidR="00804DFB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75560F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ортале;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5) путем обращения заявителя или его представителя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7556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00" w:rsidRDefault="00486700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Pr="00B47BB8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E1335" w:rsidRDefault="00380B0B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left:0;text-align:left;margin-left:211pt;margin-top:7.7pt;width:269.8pt;height:241.05pt;z-index:251745280" fillcolor="white [3212]" strokecolor="white [3212]">
            <v:textbox style="mso-next-textbox:#_x0000_s1118">
              <w:txbxContent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8" w:name="_Hlk127282692"/>
                  <w:bookmarkStart w:id="9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FE51AC" w:rsidRPr="009955BA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8"/>
                <w:bookmarkEnd w:id="9"/>
                <w:p w:rsidR="00FE51AC" w:rsidRDefault="00FE51AC" w:rsidP="003E1335"/>
              </w:txbxContent>
            </v:textbox>
          </v:shape>
        </w:pic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E1335" w:rsidRPr="00F47056" w:rsidRDefault="00552748" w:rsidP="003E13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1335"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 w:rsidR="003E1335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E1335"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3E1335" w:rsidRPr="00F47056" w:rsidRDefault="003E1335" w:rsidP="003E1335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="0048670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3E1335" w:rsidRPr="00F47056" w:rsidRDefault="003E1335" w:rsidP="003E1335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3E1335" w:rsidRPr="00F47056" w:rsidRDefault="003E1335" w:rsidP="003E133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10"/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E1335" w:rsidRPr="00346A11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3E1335" w:rsidRPr="00346A11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3E1335" w:rsidRPr="006F2879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="0055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лицо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физических лиц и индивидуальных предпринимателей: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□иное_______________________________________________________________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E1335" w:rsidRPr="007D6B22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Pr="007D6B22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Населенный пункт 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Default="003E1335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E1335" w:rsidRPr="00BD534B" w:rsidRDefault="00380B0B" w:rsidP="003E133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19" type="#_x0000_t202" style="position:absolute;left:0;text-align:left;margin-left:223pt;margin-top:13.55pt;width:269.8pt;height:258.1pt;z-index:251746304" fillcolor="white [3212]" strokecolor="white [3212]">
            <v:textbox style="mso-next-textbox:#_x0000_s1119">
              <w:txbxContent>
                <w:p w:rsidR="00FE51AC" w:rsidRPr="009955BA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FE51AC" w:rsidRDefault="00FE51AC" w:rsidP="003E1335"/>
              </w:txbxContent>
            </v:textbox>
          </v:shape>
        </w:pict>
      </w:r>
      <w:r w:rsidR="003E1335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3E1335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1335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35" w:rsidRDefault="003E1335" w:rsidP="003E13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3E1335" w:rsidRDefault="003E1335" w:rsidP="003E13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> Н</w:t>
      </w:r>
      <w:r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 муниципального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(авиационных работ; парашютных прыжков; демонстрационных полетов воздушных</w:t>
      </w:r>
      <w:r w:rsidR="005527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судов; полетов беспилотных воздушных судов (за исключением полетов беспилотных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и (или) регистрационный опознавательный знак (при наличии):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A96EF8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E1335" w:rsidRPr="00A96EF8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Default="00D53540" w:rsidP="00D5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Default="00D53540" w:rsidP="00D5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Pr="00BD534B" w:rsidRDefault="00380B0B" w:rsidP="00D5354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21" type="#_x0000_t202" style="position:absolute;left:0;text-align:left;margin-left:223pt;margin-top:13.55pt;width:269.8pt;height:197pt;z-index:251748352" fillcolor="white [3212]" strokecolor="white [3212]">
            <v:textbox style="mso-next-textbox:#_x0000_s1121">
              <w:txbxContent>
                <w:p w:rsidR="00FE51AC" w:rsidRDefault="00FE51AC" w:rsidP="00D53540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«Нижнеилимский</w:t>
                  </w:r>
                </w:p>
                <w:p w:rsidR="00FE51AC" w:rsidRPr="00392BA6" w:rsidRDefault="00FE51AC" w:rsidP="00D53540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FE51AC" w:rsidRDefault="00FE51AC" w:rsidP="00D53540"/>
              </w:txbxContent>
            </v:textbox>
          </v:shape>
        </w:pict>
      </w:r>
      <w:r w:rsidR="00D5354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53540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D5354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D53540" w:rsidRPr="00892C4D" w:rsidRDefault="00380B0B" w:rsidP="00D53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122" style="position:absolute;margin-left:29.55pt;margin-top:10.55pt;width:434.4pt;height:28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FE51AC" w:rsidRPr="00892C4D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D53540" w:rsidRPr="00892C4D" w:rsidRDefault="00380B0B" w:rsidP="00D53540">
      <w:pPr>
        <w:widowControl w:val="0"/>
        <w:tabs>
          <w:tab w:val="left" w:pos="142"/>
          <w:tab w:val="left" w:pos="284"/>
          <w:tab w:val="left" w:pos="8515"/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431.05pt;margin-top:13.4pt;width:.05pt;height:13.8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365.3pt;margin-top:14.35pt;width:0;height:15.35pt;z-index:251788288" o:connectortype="straight">
            <v:stroke endarrow="block"/>
          </v:shape>
        </w:pict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134" type="#_x0000_t34" style="position:absolute;margin-left:271.8pt;margin-top:21.05pt;width:15.4pt;height:.05pt;rotation:90;flip:x;z-index:2517616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 adj=",41450400,-49140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8" o:spid="_x0000_s1133" type="#_x0000_t32" style="position:absolute;margin-left:187.85pt;margin-top:13.4pt;width:0;height:11.25pt;z-index:2517606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135" type="#_x0000_t32" style="position:absolute;margin-left:84.1pt;margin-top:13.4pt;width:.75pt;height:11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125" type="#_x0000_t202" style="position:absolute;margin-left:137.05pt;margin-top:25.35pt;width:91.1pt;height:38.4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FE51AC" w:rsidRPr="00331DCD" w:rsidRDefault="00FE51AC" w:rsidP="00D53540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123" type="#_x0000_t202" style="position:absolute;margin-left:39.85pt;margin-top:25.55pt;width:83.15pt;height:37.5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FE51AC" w:rsidRPr="00331DCD" w:rsidRDefault="00FE51AC" w:rsidP="00D53540">
                  <w:pPr>
                    <w:jc w:val="center"/>
                    <w:rPr>
                      <w:sz w:val="20"/>
                      <w:szCs w:val="20"/>
                    </w:rPr>
                  </w:pPr>
                  <w:r w:rsidRPr="0033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10.5pt;margin-top:1.15pt;width:20.25pt;height:0;z-index:2517821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21.65pt;margin-top:1.75pt;width:0;height:99.25pt;flip:y;z-index:2517841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8.85pt;margin-top:1.15pt;width:.7pt;height:250.5pt;flip:x y;z-index:251781120;mso-position-horizontal-relative:text;mso-position-vertical-relative:text" o:connectortype="straight"/>
        </w:pict>
      </w:r>
    </w:p>
    <w:p w:rsidR="00D53540" w:rsidRPr="00892C4D" w:rsidRDefault="00380B0B" w:rsidP="00D53540">
      <w:pPr>
        <w:tabs>
          <w:tab w:val="left" w:pos="8322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margin-left:242.4pt;margin-top:1pt;width:80.75pt;height:39.65pt;z-index:251785216">
            <v:textbox>
              <w:txbxContent>
                <w:p w:rsidR="00FE51AC" w:rsidRPr="00A9355E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56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электронную почту</w:t>
                  </w: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356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124" type="#_x0000_t202" style="position:absolute;margin-left:334.1pt;margin-top:1pt;width:58.35pt;height:36.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FE51AC" w:rsidRPr="0013566D" w:rsidRDefault="00FE51AC" w:rsidP="00D53540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Портал гос.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399.2pt;margin-top:1pt;width:63.65pt;height:36.9pt;z-index:251787264">
            <v:textbox>
              <w:txbxContent>
                <w:p w:rsidR="00FE51AC" w:rsidRPr="0013566D" w:rsidRDefault="00FE51AC" w:rsidP="00D53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566D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  <w:r w:rsidR="00D53540">
        <w:rPr>
          <w:rFonts w:ascii="Times New Roman" w:hAnsi="Times New Roman" w:cs="Times New Roman"/>
          <w:sz w:val="24"/>
          <w:szCs w:val="24"/>
        </w:rPr>
        <w:tab/>
      </w:r>
    </w:p>
    <w:p w:rsidR="00D53540" w:rsidRPr="00892C4D" w:rsidRDefault="00380B0B" w:rsidP="00D53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259.35pt;margin-top:13.45pt;width:0;height:15.6pt;z-index:251786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329.95pt;margin-top:13.45pt;width:99.7pt;height:11.5pt;flip:x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304.35pt;margin-top:13.45pt;width:47.2pt;height:12.7pt;flip:x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136" type="#_x0000_t32" style="position:absolute;left:0;text-align:left;margin-left:189.9pt;margin-top:20.55pt;width:14.2pt;height:0;rotation:90;z-index:251763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97.9pt;margin-top:11.35pt;width:94.4pt;height:14.8pt;z-index:251766784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21.05pt;margin-top:23.4pt;width:18.15pt;height:.6pt;flip:x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139.6pt;margin-top:24pt;width:35.15pt;height:0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margin-left:39.85pt;margin-top:1.8pt;width:103.45pt;height:48.2pt;z-index:251764736">
            <v:textbox>
              <w:txbxContent>
                <w:p w:rsidR="00FE51AC" w:rsidRPr="008F1B4C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126" type="#_x0000_t202" style="position:absolute;margin-left:174.75pt;margin-top:.3pt;width:166.4pt;height:51.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361.1pt;margin-top:1.8pt;width:105.4pt;height:49.1pt;z-index:251765760">
            <v:textbox>
              <w:txbxContent>
                <w:p w:rsidR="00FE51AC" w:rsidRPr="008F1B4C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342.35pt;margin-top:20.35pt;width:19.35pt;height:0;z-index:251768832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0" type="#_x0000_t32" style="position:absolute;margin-left:413.15pt;margin-top:25.6pt;width:.6pt;height:12.4pt;flip:x;z-index:251778048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38.6pt;margin-top:13.05pt;width:126.9pt;height:58.3pt;z-index:251769856">
            <v:textbox>
              <w:txbxContent>
                <w:p w:rsidR="00FE51AC" w:rsidRPr="00DC47A8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127" type="#_x0000_t202" style="position:absolute;margin-left:186.25pt;margin-top:13.65pt;width:284.45pt;height:59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FE51AC" w:rsidRPr="008F1B4C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рассмотрение заявления о предоставлении муниципальной услуги и прилагаемых документов</w:t>
                  </w:r>
                </w:p>
                <w:p w:rsidR="00FE51AC" w:rsidRDefault="00FE51AC" w:rsidP="00D53540"/>
              </w:txbxContent>
            </v:textbox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margin-left:163.1pt;margin-top:13.55pt;width:19.35pt;height:0;flip:x;z-index:251779072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321.8pt;margin-top:23.35pt;width:0;height:19.35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32" style="position:absolute;margin-left:77.35pt;margin-top:20.3pt;width:.6pt;height:22.4pt;z-index:251770880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129" type="#_x0000_t202" style="position:absolute;margin-left:41.2pt;margin-top:16.85pt;width:126.9pt;height:58.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FE51AC" w:rsidRPr="00A029AF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132" type="#_x0000_t202" style="position:absolute;margin-left:182.35pt;margin-top:17.8pt;width:288.35pt;height:56.3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FE51AC" w:rsidRPr="00541CDC" w:rsidRDefault="00FE51AC" w:rsidP="00D5354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FE51AC" w:rsidRDefault="00FE51AC" w:rsidP="00D53540"/>
              </w:txbxContent>
            </v:textbox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32" style="position:absolute;margin-left:9.55pt;margin-top:18.85pt;width:31.65pt;height:0;flip:x;z-index:251780096" o:connectortype="straight"/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6" type="#_x0000_t32" style="position:absolute;margin-left:340.55pt;margin-top:23.2pt;width:55.65pt;height:23pt;z-index:251773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159.6pt;margin-top:23.2pt;width:92.6pt;height:23.75pt;flip:x;z-index:251772928" o:connectortype="straight">
            <v:stroke endarrow="block"/>
          </v:shape>
        </w:pict>
      </w: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128" type="#_x0000_t202" style="position:absolute;margin-left:232.95pt;margin-top:21.1pt;width:237pt;height:9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FE51AC" w:rsidRPr="008F1B4C" w:rsidRDefault="00FE51AC" w:rsidP="00D5354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отказа в выдаче разрешения на вып.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свед. о которых не опубликованы в документах аэронавигац. информации</w:t>
                  </w:r>
                </w:p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130" type="#_x0000_t202" style="position:absolute;margin-left:10.5pt;margin-top:21.1pt;width:216.5pt;height:93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FE51AC" w:rsidRPr="008F1B4C" w:rsidRDefault="00FE51AC" w:rsidP="00D5354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разрешения на вып.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свед. о которых не опубликованы в документах аэронавигац. информации</w:t>
                  </w:r>
                </w:p>
              </w:txbxContent>
            </v:textbox>
          </v:shape>
        </w:pict>
      </w: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380B0B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342.95pt;margin-top:4.15pt;width:.6pt;height:25.6pt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121.5pt;margin-top:10.8pt;width:.6pt;height:20.2pt;z-index:251774976" o:connectortype="straight">
            <v:stroke endarrow="block"/>
          </v:shape>
        </w:pict>
      </w:r>
    </w:p>
    <w:p w:rsidR="00D53540" w:rsidRPr="003C75DF" w:rsidRDefault="00380B0B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131" type="#_x0000_t202" style="position:absolute;left:0;text-align:left;margin-left:9.55pt;margin-top:2.55pt;width:458.6pt;height:20.5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D53540" w:rsidRPr="003C75DF" w:rsidSect="00D4688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F4B1A"/>
    <w:multiLevelType w:val="multilevel"/>
    <w:tmpl w:val="B76AD3B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14131"/>
    <w:rsid w:val="00020E4C"/>
    <w:rsid w:val="00032B17"/>
    <w:rsid w:val="00036ED6"/>
    <w:rsid w:val="000539F5"/>
    <w:rsid w:val="00057015"/>
    <w:rsid w:val="0006265C"/>
    <w:rsid w:val="00062664"/>
    <w:rsid w:val="00070DC4"/>
    <w:rsid w:val="0007142B"/>
    <w:rsid w:val="00080489"/>
    <w:rsid w:val="00082266"/>
    <w:rsid w:val="00083D6E"/>
    <w:rsid w:val="00095020"/>
    <w:rsid w:val="00097BFA"/>
    <w:rsid w:val="000B02EF"/>
    <w:rsid w:val="000B4C01"/>
    <w:rsid w:val="000C0029"/>
    <w:rsid w:val="000C06A0"/>
    <w:rsid w:val="000D0682"/>
    <w:rsid w:val="000E3CF6"/>
    <w:rsid w:val="000E5924"/>
    <w:rsid w:val="000F3341"/>
    <w:rsid w:val="000F5DD5"/>
    <w:rsid w:val="000F6F1D"/>
    <w:rsid w:val="00100E79"/>
    <w:rsid w:val="00117059"/>
    <w:rsid w:val="001402C4"/>
    <w:rsid w:val="001404DA"/>
    <w:rsid w:val="00161666"/>
    <w:rsid w:val="00185B66"/>
    <w:rsid w:val="001937AE"/>
    <w:rsid w:val="001D3E52"/>
    <w:rsid w:val="001E2719"/>
    <w:rsid w:val="001E48FB"/>
    <w:rsid w:val="001F045C"/>
    <w:rsid w:val="001F289E"/>
    <w:rsid w:val="001F32FF"/>
    <w:rsid w:val="001F5D3A"/>
    <w:rsid w:val="0020654C"/>
    <w:rsid w:val="00207504"/>
    <w:rsid w:val="00230BD8"/>
    <w:rsid w:val="00236219"/>
    <w:rsid w:val="002424B5"/>
    <w:rsid w:val="00250C78"/>
    <w:rsid w:val="00251614"/>
    <w:rsid w:val="00254ACE"/>
    <w:rsid w:val="002619FC"/>
    <w:rsid w:val="00276743"/>
    <w:rsid w:val="00292EFF"/>
    <w:rsid w:val="0029782D"/>
    <w:rsid w:val="002A315A"/>
    <w:rsid w:val="002A3D59"/>
    <w:rsid w:val="002A44EE"/>
    <w:rsid w:val="002B3DE8"/>
    <w:rsid w:val="002B7B0F"/>
    <w:rsid w:val="002C1854"/>
    <w:rsid w:val="002C2E2E"/>
    <w:rsid w:val="002C2EF6"/>
    <w:rsid w:val="002E62BF"/>
    <w:rsid w:val="002F29E2"/>
    <w:rsid w:val="00301B02"/>
    <w:rsid w:val="00306937"/>
    <w:rsid w:val="00323394"/>
    <w:rsid w:val="00326813"/>
    <w:rsid w:val="00337D24"/>
    <w:rsid w:val="00346A11"/>
    <w:rsid w:val="00362BA1"/>
    <w:rsid w:val="00380B0B"/>
    <w:rsid w:val="00383AB3"/>
    <w:rsid w:val="00392BA6"/>
    <w:rsid w:val="00397649"/>
    <w:rsid w:val="003A6D46"/>
    <w:rsid w:val="003B09DE"/>
    <w:rsid w:val="003B2916"/>
    <w:rsid w:val="003B7C62"/>
    <w:rsid w:val="003C0BB7"/>
    <w:rsid w:val="003C6AE4"/>
    <w:rsid w:val="003C75DF"/>
    <w:rsid w:val="003D53F4"/>
    <w:rsid w:val="003E1335"/>
    <w:rsid w:val="003E1BCD"/>
    <w:rsid w:val="003E70AD"/>
    <w:rsid w:val="003F5F23"/>
    <w:rsid w:val="003F68BA"/>
    <w:rsid w:val="00435CD7"/>
    <w:rsid w:val="00467136"/>
    <w:rsid w:val="00471BB0"/>
    <w:rsid w:val="00472A1E"/>
    <w:rsid w:val="00480D60"/>
    <w:rsid w:val="00486700"/>
    <w:rsid w:val="00487CE6"/>
    <w:rsid w:val="00491808"/>
    <w:rsid w:val="00491DC8"/>
    <w:rsid w:val="0049240C"/>
    <w:rsid w:val="004A52B3"/>
    <w:rsid w:val="004B3681"/>
    <w:rsid w:val="004B5108"/>
    <w:rsid w:val="004D0FC6"/>
    <w:rsid w:val="004D3FB6"/>
    <w:rsid w:val="004E2142"/>
    <w:rsid w:val="00512963"/>
    <w:rsid w:val="00517713"/>
    <w:rsid w:val="00517BD2"/>
    <w:rsid w:val="005220F8"/>
    <w:rsid w:val="00523D17"/>
    <w:rsid w:val="005264FD"/>
    <w:rsid w:val="0054212C"/>
    <w:rsid w:val="00552748"/>
    <w:rsid w:val="00560EB5"/>
    <w:rsid w:val="005A6CEC"/>
    <w:rsid w:val="005A6D75"/>
    <w:rsid w:val="005B0764"/>
    <w:rsid w:val="005B11F8"/>
    <w:rsid w:val="005E682F"/>
    <w:rsid w:val="005F4D2E"/>
    <w:rsid w:val="006253FA"/>
    <w:rsid w:val="00625B8D"/>
    <w:rsid w:val="006326B4"/>
    <w:rsid w:val="00645B78"/>
    <w:rsid w:val="00663254"/>
    <w:rsid w:val="00663961"/>
    <w:rsid w:val="00680686"/>
    <w:rsid w:val="0068608A"/>
    <w:rsid w:val="006C16D5"/>
    <w:rsid w:val="006C588F"/>
    <w:rsid w:val="006D007E"/>
    <w:rsid w:val="006D7ADD"/>
    <w:rsid w:val="006E1E01"/>
    <w:rsid w:val="006E25B3"/>
    <w:rsid w:val="006F1389"/>
    <w:rsid w:val="006F2879"/>
    <w:rsid w:val="006F2BF9"/>
    <w:rsid w:val="00702358"/>
    <w:rsid w:val="00716834"/>
    <w:rsid w:val="00720201"/>
    <w:rsid w:val="00732463"/>
    <w:rsid w:val="00741132"/>
    <w:rsid w:val="0075560F"/>
    <w:rsid w:val="0076193C"/>
    <w:rsid w:val="007629B1"/>
    <w:rsid w:val="007653D9"/>
    <w:rsid w:val="00772DC2"/>
    <w:rsid w:val="007A2D46"/>
    <w:rsid w:val="007B4137"/>
    <w:rsid w:val="007B7848"/>
    <w:rsid w:val="007B791B"/>
    <w:rsid w:val="007C0B9E"/>
    <w:rsid w:val="007D2E4A"/>
    <w:rsid w:val="007D4DEB"/>
    <w:rsid w:val="007D6B22"/>
    <w:rsid w:val="007E3839"/>
    <w:rsid w:val="007F7092"/>
    <w:rsid w:val="00804DFB"/>
    <w:rsid w:val="00807344"/>
    <w:rsid w:val="008101ED"/>
    <w:rsid w:val="00827CC1"/>
    <w:rsid w:val="0083527C"/>
    <w:rsid w:val="0086735E"/>
    <w:rsid w:val="00867891"/>
    <w:rsid w:val="00895EBD"/>
    <w:rsid w:val="008A117C"/>
    <w:rsid w:val="008A7887"/>
    <w:rsid w:val="008B0BD2"/>
    <w:rsid w:val="008B5043"/>
    <w:rsid w:val="008C49D4"/>
    <w:rsid w:val="008F0372"/>
    <w:rsid w:val="008F0B9E"/>
    <w:rsid w:val="008F1B4C"/>
    <w:rsid w:val="00913E93"/>
    <w:rsid w:val="00914730"/>
    <w:rsid w:val="00922924"/>
    <w:rsid w:val="00935CF1"/>
    <w:rsid w:val="00950A3C"/>
    <w:rsid w:val="00953073"/>
    <w:rsid w:val="009612AE"/>
    <w:rsid w:val="00962BF7"/>
    <w:rsid w:val="00977799"/>
    <w:rsid w:val="00980F6B"/>
    <w:rsid w:val="009955BA"/>
    <w:rsid w:val="009B1490"/>
    <w:rsid w:val="009C0227"/>
    <w:rsid w:val="009C2032"/>
    <w:rsid w:val="009D6D05"/>
    <w:rsid w:val="009E4817"/>
    <w:rsid w:val="009E5887"/>
    <w:rsid w:val="009F1984"/>
    <w:rsid w:val="009F21CE"/>
    <w:rsid w:val="009F2F18"/>
    <w:rsid w:val="00A029AF"/>
    <w:rsid w:val="00A1024D"/>
    <w:rsid w:val="00A1043E"/>
    <w:rsid w:val="00A14259"/>
    <w:rsid w:val="00A31398"/>
    <w:rsid w:val="00A34FDB"/>
    <w:rsid w:val="00A44472"/>
    <w:rsid w:val="00A5456F"/>
    <w:rsid w:val="00A77939"/>
    <w:rsid w:val="00A868EF"/>
    <w:rsid w:val="00A8721E"/>
    <w:rsid w:val="00A9355E"/>
    <w:rsid w:val="00A96EF8"/>
    <w:rsid w:val="00AA24C7"/>
    <w:rsid w:val="00AB1884"/>
    <w:rsid w:val="00AC7577"/>
    <w:rsid w:val="00AE6816"/>
    <w:rsid w:val="00B023BF"/>
    <w:rsid w:val="00B27264"/>
    <w:rsid w:val="00B41B55"/>
    <w:rsid w:val="00B451A2"/>
    <w:rsid w:val="00B47BB8"/>
    <w:rsid w:val="00B558B0"/>
    <w:rsid w:val="00B82F3E"/>
    <w:rsid w:val="00B832A4"/>
    <w:rsid w:val="00B93933"/>
    <w:rsid w:val="00B95232"/>
    <w:rsid w:val="00B96567"/>
    <w:rsid w:val="00B96AD3"/>
    <w:rsid w:val="00BA78E4"/>
    <w:rsid w:val="00BB0B24"/>
    <w:rsid w:val="00BB166F"/>
    <w:rsid w:val="00BC393A"/>
    <w:rsid w:val="00BC5912"/>
    <w:rsid w:val="00BC5B0E"/>
    <w:rsid w:val="00BD2D54"/>
    <w:rsid w:val="00BD3B3D"/>
    <w:rsid w:val="00BD534B"/>
    <w:rsid w:val="00BE5D9E"/>
    <w:rsid w:val="00BE72A6"/>
    <w:rsid w:val="00BF4D7D"/>
    <w:rsid w:val="00C016EE"/>
    <w:rsid w:val="00C031FB"/>
    <w:rsid w:val="00C06226"/>
    <w:rsid w:val="00C079BF"/>
    <w:rsid w:val="00C33BDF"/>
    <w:rsid w:val="00C34C69"/>
    <w:rsid w:val="00C42BC5"/>
    <w:rsid w:val="00C6140E"/>
    <w:rsid w:val="00C61BA4"/>
    <w:rsid w:val="00C63089"/>
    <w:rsid w:val="00C767BB"/>
    <w:rsid w:val="00C86199"/>
    <w:rsid w:val="00C86543"/>
    <w:rsid w:val="00C91C20"/>
    <w:rsid w:val="00C95A4F"/>
    <w:rsid w:val="00C96205"/>
    <w:rsid w:val="00C9777A"/>
    <w:rsid w:val="00CA6954"/>
    <w:rsid w:val="00CD170B"/>
    <w:rsid w:val="00CF03D6"/>
    <w:rsid w:val="00CF3AEA"/>
    <w:rsid w:val="00CF7068"/>
    <w:rsid w:val="00CF74DB"/>
    <w:rsid w:val="00D03A7B"/>
    <w:rsid w:val="00D10ABA"/>
    <w:rsid w:val="00D13E84"/>
    <w:rsid w:val="00D30419"/>
    <w:rsid w:val="00D336E1"/>
    <w:rsid w:val="00D34F37"/>
    <w:rsid w:val="00D405BF"/>
    <w:rsid w:val="00D4688C"/>
    <w:rsid w:val="00D53540"/>
    <w:rsid w:val="00D65307"/>
    <w:rsid w:val="00D66A40"/>
    <w:rsid w:val="00D86FF6"/>
    <w:rsid w:val="00D95B69"/>
    <w:rsid w:val="00D97D56"/>
    <w:rsid w:val="00DA05AF"/>
    <w:rsid w:val="00DC030C"/>
    <w:rsid w:val="00DC222D"/>
    <w:rsid w:val="00DC28D9"/>
    <w:rsid w:val="00DC47A8"/>
    <w:rsid w:val="00DD09F1"/>
    <w:rsid w:val="00DD2F7F"/>
    <w:rsid w:val="00DD4A68"/>
    <w:rsid w:val="00DE01B8"/>
    <w:rsid w:val="00E00D78"/>
    <w:rsid w:val="00E021C9"/>
    <w:rsid w:val="00E06AC7"/>
    <w:rsid w:val="00E074A3"/>
    <w:rsid w:val="00E117C3"/>
    <w:rsid w:val="00E117FF"/>
    <w:rsid w:val="00E16409"/>
    <w:rsid w:val="00E547F3"/>
    <w:rsid w:val="00E61261"/>
    <w:rsid w:val="00E7043F"/>
    <w:rsid w:val="00E70A8F"/>
    <w:rsid w:val="00E8270C"/>
    <w:rsid w:val="00E84735"/>
    <w:rsid w:val="00EA5A8D"/>
    <w:rsid w:val="00EA5B8C"/>
    <w:rsid w:val="00EA7830"/>
    <w:rsid w:val="00EB62F0"/>
    <w:rsid w:val="00EC19C4"/>
    <w:rsid w:val="00ED6905"/>
    <w:rsid w:val="00EE0356"/>
    <w:rsid w:val="00F027B4"/>
    <w:rsid w:val="00F060C3"/>
    <w:rsid w:val="00F07BA4"/>
    <w:rsid w:val="00F42924"/>
    <w:rsid w:val="00F47056"/>
    <w:rsid w:val="00F611B7"/>
    <w:rsid w:val="00F632BF"/>
    <w:rsid w:val="00F707B3"/>
    <w:rsid w:val="00F862A8"/>
    <w:rsid w:val="00F9060A"/>
    <w:rsid w:val="00FA0283"/>
    <w:rsid w:val="00FA714F"/>
    <w:rsid w:val="00FB1D3E"/>
    <w:rsid w:val="00FB4695"/>
    <w:rsid w:val="00FB4A10"/>
    <w:rsid w:val="00FC0BF9"/>
    <w:rsid w:val="00FE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150"/>
        <o:r id="V:Rule2" type="connector" idref="#_x0000_s1143"/>
        <o:r id="V:Rule3" type="connector" idref="#_x0000_s1147"/>
        <o:r id="V:Rule4" type="connector" idref="#_x0000_s1139"/>
        <o:r id="V:Rule5" type="connector" idref="#_x0000_s1153"/>
        <o:r id="V:Rule6" type="connector" idref="#Прямая со стрелкой 87"/>
        <o:r id="V:Rule7" type="connector" idref="#_x0000_s1161"/>
        <o:r id="V:Rule8" type="connector" idref="#Прямая со стрелкой 89"/>
        <o:r id="V:Rule9" type="connector" idref="#_x0000_s1151"/>
        <o:r id="V:Rule10" type="connector" idref="#_x0000_s1146"/>
        <o:r id="V:Rule11" type="connector" idref="#_x0000_s1158"/>
        <o:r id="V:Rule12" type="connector" idref="#_x0000_s1162"/>
        <o:r id="V:Rule13" type="connector" idref="#_x0000_s1144"/>
        <o:r id="V:Rule14" type="connector" idref="#_x0000_s1160"/>
        <o:r id="V:Rule15" type="connector" idref="#Прямая со стрелкой 88"/>
        <o:r id="V:Rule16" type="connector" idref="#_x0000_s1141"/>
        <o:r id="V:Rule17" type="connector" idref="#_x0000_s1148"/>
        <o:r id="V:Rule18" type="connector" idref="#_x0000_s1152"/>
        <o:r id="V:Rule19" type="connector" idref="#_x0000_s1155"/>
        <o:r id="V:Rule20" type="connector" idref="#_x0000_s1149"/>
        <o:r id="V:Rule21" type="connector" idref="#_x0000_s1154"/>
        <o:r id="V:Rule22" type="connector" idref="#_x0000_s1156"/>
        <o:r id="V:Rule23" type="connector" idref="#_x0000_s1140"/>
        <o:r id="V:Rule24" type="connector" idref="#Прямая со стрелкой 104"/>
        <o:r id="V:Rule25" type="connector" idref="#_x0000_s1145"/>
      </o:rules>
    </o:shapelayout>
  </w:shapeDefaults>
  <w:decimalSymbol w:val=","/>
  <w:listSeparator w:val=";"/>
  <w14:docId w14:val="51BBCD13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14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338;fld=134;dst=100160" TargetMode="External"/><Relationship Id="rId3" Type="http://schemas.openxmlformats.org/officeDocument/2006/relationships/styles" Target="styles.xml"/><Relationship Id="rId7" Type="http://schemas.openxmlformats.org/officeDocument/2006/relationships/hyperlink" Target="mailto:nilim-zeleznogo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lim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6781-21E8-45F7-8417-F05A237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39</Pages>
  <Words>12879</Words>
  <Characters>73413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234</cp:revision>
  <cp:lastPrinted>2024-04-22T03:06:00Z</cp:lastPrinted>
  <dcterms:created xsi:type="dcterms:W3CDTF">2023-02-11T10:24:00Z</dcterms:created>
  <dcterms:modified xsi:type="dcterms:W3CDTF">2024-04-22T07:11:00Z</dcterms:modified>
</cp:coreProperties>
</file>